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107a81" w14:paraId="9107a8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67540">
        <w:rPr>
          <w:rFonts w:cs="Times New Roman" w:hAnsi="Times New Roman" w:ascii="Times New Roman"/>
          <w:sz w:val="24"/>
          <w:szCs w:val="24"/>
        </w:rPr>
        <w:t>6255/16</w:t>
      </w:r>
      <w:r w:rsidR="00D7593A">
        <w:rPr>
          <w:rFonts w:cs="Times New Roman" w:hAnsi="Times New Roman" w:ascii="Times New Roman"/>
          <w:sz w:val="24"/>
          <w:szCs w:val="24"/>
        </w:rPr>
        <w:t>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756DA8">
        <w:rPr>
          <w:rFonts w:cs="Times New Roman" w:hAnsi="Times New Roman" w:ascii="Times New Roman"/>
          <w:sz w:val="24"/>
          <w:szCs w:val="24"/>
        </w:rPr>
        <w:t>M. I</w:t>
      </w:r>
      <w:r w:rsidR="00867540">
        <w:rPr>
          <w:rFonts w:cs="Times New Roman" w:hAnsi="Times New Roman" w:ascii="Times New Roman"/>
          <w:sz w:val="24"/>
          <w:szCs w:val="24"/>
        </w:rPr>
        <w:t xml:space="preserve">. METAL d.o.o. Zagreb, Gornji Bukovac 22, OIB: 36786636751,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E539A9">
        <w:rPr>
          <w:rFonts w:cs="Times New Roman" w:hAnsi="Times New Roman" w:ascii="Times New Roman"/>
          <w:sz w:val="24"/>
          <w:szCs w:val="24"/>
        </w:rPr>
        <w:t>25. svibnja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E539A9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756DA8">
        <w:rPr>
          <w:rFonts w:cs="Times New Roman" w:hAnsi="Times New Roman" w:ascii="Times New Roman"/>
          <w:sz w:val="24"/>
          <w:szCs w:val="24"/>
        </w:rPr>
        <w:t>M. I</w:t>
      </w:r>
      <w:r w:rsidR="00E539A9">
        <w:rPr>
          <w:rFonts w:cs="Times New Roman" w:hAnsi="Times New Roman" w:ascii="Times New Roman"/>
          <w:sz w:val="24"/>
          <w:szCs w:val="24"/>
        </w:rPr>
        <w:t>. METAL d.o.o. Zagreb, Gornji Bukovac 22, OIB: 36786636751.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E539A9">
        <w:rPr>
          <w:rFonts w:cs="Times New Roman" w:hAnsi="Times New Roman" w:ascii="Times New Roman"/>
          <w:sz w:val="24"/>
          <w:szCs w:val="24"/>
        </w:rPr>
        <w:t>25. svibnja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E539A9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D7593A">
        <w:rPr>
          <w:rFonts w:cs="Times New Roman" w:hAnsi="Times New Roman" w:ascii="Times New Roman"/>
          <w:sz w:val="24"/>
          <w:szCs w:val="24"/>
        </w:rPr>
        <w:t xml:space="preserve"> 11</w:t>
      </w:r>
      <w:r w:rsidR="00E539A9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867540" w:rsidRPr="00867540">
        <w:rPr>
          <w:rFonts w:cs="Times New Roman" w:hAnsi="Times New Roman" w:ascii="Times New Roman"/>
          <w:sz w:val="24"/>
          <w:szCs w:val="24"/>
        </w:rPr>
        <w:t>Ante Majić iz Zagreba, Prilaz baruna Filipovića 13, OIB: 54998137767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u</w:t>
      </w:r>
      <w:r w:rsidR="00E539A9">
        <w:rPr>
          <w:rFonts w:cs="Times New Roman" w:hAnsi="Times New Roman" w:ascii="Times New Roman"/>
          <w:b/>
          <w:bCs/>
          <w:sz w:val="24"/>
          <w:szCs w:val="24"/>
        </w:rPr>
        <w:t xml:space="preserve"> Anti Majiću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 w:rsidR="00E539A9">
        <w:rPr>
          <w:rFonts w:cs="Times New Roman" w:hAnsi="Times New Roman" w:ascii="Times New Roman"/>
          <w:b/>
          <w:bCs/>
          <w:sz w:val="24"/>
          <w:szCs w:val="24"/>
        </w:rPr>
        <w:t xml:space="preserve">Prilaz baruna Filipovića 13,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A24FC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24FC6">
        <w:rPr>
          <w:rFonts w:cs="Times New Roman" w:hAnsi="Times New Roman" w:ascii="Times New Roman"/>
          <w:b/>
          <w:sz w:val="24"/>
          <w:szCs w:val="24"/>
          <w:u w:val="single"/>
        </w:rPr>
        <w:t xml:space="preserve">12. rujna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A24FC6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A24FC6">
        <w:rPr>
          <w:rFonts w:cs="Times New Roman" w:hAnsi="Times New Roman" w:ascii="Times New Roman"/>
          <w:b/>
          <w:sz w:val="24"/>
          <w:szCs w:val="24"/>
          <w:u w:val="single"/>
        </w:rPr>
        <w:t>9,45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A24FC6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A24FC6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A24FC6" w:rsidR="004D624E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 xml:space="preserve">XI. Izvještajno ročište zakazuje se istoga dana na istome mjestu s početkom u </w:t>
      </w:r>
      <w:r w:rsidR="00A24FC6">
        <w:rPr>
          <w:rFonts w:cs="Times New Roman" w:hAnsi="Times New Roman" w:ascii="Times New Roman"/>
          <w:sz w:val="24"/>
          <w:szCs w:val="24"/>
        </w:rPr>
        <w:t>9,50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24FC6">
        <w:rPr>
          <w:rFonts w:cs="Times New Roman" w:hAnsi="Times New Roman" w:ascii="Times New Roman"/>
          <w:sz w:val="24"/>
          <w:szCs w:val="24"/>
        </w:rPr>
        <w:t>Skraćeni s</w:t>
      </w:r>
      <w:r>
        <w:rPr>
          <w:rFonts w:cs="Times New Roman" w:hAnsi="Times New Roman" w:ascii="Times New Roman"/>
          <w:sz w:val="24"/>
          <w:szCs w:val="24"/>
        </w:rPr>
        <w:t xml:space="preserve">tečajni postupak u ovom predmetu pokrenut je na prijedlog Financijske agencije, podnesenog temeljem članka </w:t>
      </w:r>
      <w:r w:rsidR="006F035C">
        <w:rPr>
          <w:rFonts w:cs="Times New Roman" w:hAnsi="Times New Roman" w:ascii="Times New Roman"/>
          <w:sz w:val="24"/>
          <w:szCs w:val="24"/>
        </w:rPr>
        <w:t>444.</w:t>
      </w:r>
      <w:r>
        <w:rPr>
          <w:rFonts w:cs="Times New Roman" w:hAnsi="Times New Roman" w:ascii="Times New Roman"/>
          <w:sz w:val="24"/>
          <w:szCs w:val="24"/>
        </w:rPr>
        <w:t xml:space="preserve">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</w:t>
      </w:r>
      <w:r w:rsidR="006F035C">
        <w:rPr>
          <w:rFonts w:cs="Times New Roman" w:hAnsi="Times New Roman" w:ascii="Times New Roman"/>
          <w:sz w:val="24"/>
          <w:szCs w:val="24"/>
        </w:rPr>
        <w:t>877</w:t>
      </w:r>
      <w:r>
        <w:rPr>
          <w:rFonts w:cs="Times New Roman" w:hAnsi="Times New Roman" w:ascii="Times New Roman"/>
          <w:sz w:val="24"/>
          <w:szCs w:val="24"/>
        </w:rPr>
        <w:t xml:space="preserve"> dana za iznos od </w:t>
      </w:r>
      <w:r w:rsidR="006F035C">
        <w:rPr>
          <w:rFonts w:cs="Times New Roman" w:hAnsi="Times New Roman" w:ascii="Times New Roman"/>
          <w:sz w:val="24"/>
          <w:szCs w:val="24"/>
        </w:rPr>
        <w:t>74.651,34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  <w:r w:rsidR="008C5774">
        <w:rPr>
          <w:rFonts w:cs="Times New Roman" w:hAnsi="Times New Roman" w:ascii="Times New Roman"/>
          <w:sz w:val="24"/>
          <w:szCs w:val="24"/>
        </w:rPr>
        <w:t xml:space="preserve"> B</w:t>
      </w:r>
      <w:r w:rsidR="008C5774" w:rsidRPr="008C5774">
        <w:rPr>
          <w:rFonts w:cs="Times New Roman" w:hAnsi="Times New Roman" w:ascii="Times New Roman"/>
          <w:sz w:val="24"/>
          <w:szCs w:val="24"/>
        </w:rPr>
        <w:t>udući da nisu bile ispunjene pretpostavke za istodobno otvaranje i zaključenje toga postupka sukladno članku</w:t>
      </w:r>
      <w:r w:rsidR="00685AFB">
        <w:rPr>
          <w:rFonts w:cs="Times New Roman" w:hAnsi="Times New Roman" w:ascii="Times New Roman"/>
          <w:sz w:val="24"/>
          <w:szCs w:val="24"/>
        </w:rPr>
        <w:t xml:space="preserve"> 428</w:t>
      </w:r>
      <w:r w:rsidR="008C5774" w:rsidRPr="008C5774">
        <w:rPr>
          <w:rFonts w:cs="Times New Roman" w:hAnsi="Times New Roman" w:ascii="Times New Roman"/>
          <w:sz w:val="24"/>
          <w:szCs w:val="24"/>
        </w:rPr>
        <w:t>. S</w:t>
      </w:r>
      <w:r w:rsidR="008C5774">
        <w:rPr>
          <w:rFonts w:cs="Times New Roman" w:hAnsi="Times New Roman" w:ascii="Times New Roman"/>
          <w:sz w:val="24"/>
          <w:szCs w:val="24"/>
        </w:rPr>
        <w:t>Z jer je prijedlog za otvaranje steča</w:t>
      </w:r>
      <w:r w:rsidR="005A305B">
        <w:rPr>
          <w:rFonts w:cs="Times New Roman" w:hAnsi="Times New Roman" w:ascii="Times New Roman"/>
          <w:sz w:val="24"/>
          <w:szCs w:val="24"/>
        </w:rPr>
        <w:t>j</w:t>
      </w:r>
      <w:r w:rsidR="008C5774">
        <w:rPr>
          <w:rFonts w:cs="Times New Roman" w:hAnsi="Times New Roman" w:ascii="Times New Roman"/>
          <w:sz w:val="24"/>
          <w:szCs w:val="24"/>
        </w:rPr>
        <w:t xml:space="preserve">nog postupka nad dužnikom podnijela Republika Hrvatska, kao </w:t>
      </w:r>
      <w:r w:rsidR="00B8704F">
        <w:rPr>
          <w:rFonts w:cs="Times New Roman" w:hAnsi="Times New Roman" w:ascii="Times New Roman"/>
          <w:sz w:val="24"/>
          <w:szCs w:val="24"/>
        </w:rPr>
        <w:t xml:space="preserve">razlučni </w:t>
      </w:r>
      <w:r w:rsidR="008C5774">
        <w:rPr>
          <w:rFonts w:cs="Times New Roman" w:hAnsi="Times New Roman" w:ascii="Times New Roman"/>
          <w:sz w:val="24"/>
          <w:szCs w:val="24"/>
        </w:rPr>
        <w:t>vjerovnik, koja je u prijedlogu navela da dužnik ima imovinu</w:t>
      </w:r>
      <w:r w:rsidR="00B8704F">
        <w:rPr>
          <w:rFonts w:cs="Times New Roman" w:hAnsi="Times New Roman" w:ascii="Times New Roman"/>
          <w:sz w:val="24"/>
          <w:szCs w:val="24"/>
        </w:rPr>
        <w:t xml:space="preserve"> na kojoj ona ima razlučno pravo i to pokretnine – motorna vozila marke Toyota reg. oznake ZG 4776-DM i Renault reg. oznake ZG 9675-BN</w:t>
      </w:r>
      <w:r w:rsidR="00117536">
        <w:rPr>
          <w:rFonts w:cs="Times New Roman" w:hAnsi="Times New Roman" w:ascii="Times New Roman"/>
          <w:sz w:val="24"/>
          <w:szCs w:val="24"/>
        </w:rPr>
        <w:t xml:space="preserve">, slijedom čega je </w:t>
      </w:r>
      <w:r w:rsidR="008C5774" w:rsidRPr="008C5774">
        <w:rPr>
          <w:rFonts w:cs="Times New Roman" w:hAnsi="Times New Roman" w:ascii="Times New Roman"/>
          <w:sz w:val="24"/>
          <w:szCs w:val="24"/>
        </w:rPr>
        <w:t>postupak dalje nastavljen pod ovim brojem spisa.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685AFB" w:rsidR="00685AFB" w:rsidRPr="00685AF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7536">
        <w:rPr>
          <w:rFonts w:cs="Times New Roman" w:hAnsi="Times New Roman" w:ascii="Times New Roman"/>
          <w:sz w:val="24"/>
          <w:szCs w:val="24"/>
        </w:rPr>
        <w:t xml:space="preserve">Prema odredbi članka </w:t>
      </w:r>
      <w:r w:rsidR="00685AFB">
        <w:rPr>
          <w:rFonts w:cs="Times New Roman" w:hAnsi="Times New Roman" w:ascii="Times New Roman"/>
          <w:sz w:val="24"/>
          <w:szCs w:val="24"/>
        </w:rPr>
        <w:t>433. SZ</w:t>
      </w:r>
      <w:r w:rsidR="00685AFB" w:rsidRPr="00685A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85AFB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="00685AFB" w:rsidRPr="00685AFB">
        <w:rPr>
          <w:rFonts w:cs="Times New Roman" w:hAnsi="Times New Roman" w:ascii="Times New Roman"/>
          <w:sz w:val="24"/>
          <w:szCs w:val="24"/>
        </w:rPr>
        <w:t xml:space="preserve">ko nisu ispunjene pretpostavke za istodobno otvaranje i zaključenje skraćenoga stečajnog postupka u smislu odredbe članka 431. </w:t>
      </w:r>
      <w:r w:rsidR="00685AFB">
        <w:rPr>
          <w:rFonts w:cs="Times New Roman" w:hAnsi="Times New Roman" w:ascii="Times New Roman"/>
          <w:sz w:val="24"/>
          <w:szCs w:val="24"/>
        </w:rPr>
        <w:t xml:space="preserve">SZ, </w:t>
      </w:r>
      <w:r w:rsidR="00685AFB" w:rsidRPr="00685AFB">
        <w:rPr>
          <w:rFonts w:cs="Times New Roman" w:hAnsi="Times New Roman" w:ascii="Times New Roman"/>
          <w:sz w:val="24"/>
          <w:szCs w:val="24"/>
        </w:rPr>
        <w:t>sud će obustaviti skraćeni stečajni postupak i odgovarajućom primjenom općih odredbi stečajnoga postupka ovoga Zakona donijeti rješenje o pokretanju prethodnoga postupka odnosno otvaranju stečajnoga postupka.</w:t>
      </w:r>
    </w:p>
    <w:p w:rsidRDefault="00685AFB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8A71FD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budući da je imovina dužnika </w:t>
      </w:r>
      <w:r w:rsidR="008A71FD">
        <w:rPr>
          <w:rFonts w:cs="Times New Roman" w:hAnsi="Times New Roman" w:ascii="Times New Roman"/>
          <w:sz w:val="24"/>
          <w:szCs w:val="24"/>
        </w:rPr>
        <w:t xml:space="preserve">s obzirom na do sada utvrđenu imovinu, </w:t>
      </w:r>
      <w:r w:rsidR="00986E08" w:rsidRPr="00986E08">
        <w:rPr>
          <w:rFonts w:cs="Times New Roman" w:hAnsi="Times New Roman" w:ascii="Times New Roman"/>
          <w:sz w:val="24"/>
          <w:szCs w:val="24"/>
        </w:rPr>
        <w:t>dostatna</w:t>
      </w:r>
      <w:r w:rsidR="008A71FD">
        <w:rPr>
          <w:rFonts w:cs="Times New Roman" w:hAnsi="Times New Roman" w:ascii="Times New Roman"/>
          <w:sz w:val="24"/>
          <w:szCs w:val="24"/>
        </w:rPr>
        <w:t>, barem,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za podmirenje troškova postupka, </w:t>
      </w:r>
      <w:r w:rsidR="008A71FD">
        <w:rPr>
          <w:rFonts w:cs="Times New Roman" w:hAnsi="Times New Roman" w:ascii="Times New Roman"/>
          <w:sz w:val="24"/>
          <w:szCs w:val="24"/>
        </w:rPr>
        <w:t xml:space="preserve">slijedom čega je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B3CD6" w:rsidRPr="00CB3CD6">
        <w:rPr>
          <w:rFonts w:cs="Times New Roman" w:hAnsi="Times New Roman" w:ascii="Times New Roman"/>
          <w:sz w:val="24"/>
          <w:szCs w:val="24"/>
        </w:rPr>
        <w:t>Imenovanje stečajnog upravitelja izvršeno je temeljem članka 85. stavak 1. SZ nakon automatskog izbora osobe privremenog stečajnog upravitelja od strane računala metodom slučajnog odabira sukladno članku 84. stavak</w:t>
      </w:r>
      <w:r w:rsidR="00CB3CD6">
        <w:rPr>
          <w:rFonts w:cs="Times New Roman" w:hAnsi="Times New Roman" w:ascii="Times New Roman"/>
          <w:sz w:val="24"/>
          <w:szCs w:val="24"/>
        </w:rPr>
        <w:t xml:space="preserve"> 1. SZ.</w:t>
      </w:r>
    </w:p>
    <w:p w:rsidRDefault="005E56BB" w:rsidP="00F65C40" w:rsidR="005E56BB" w:rsidRPr="00756DA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756DA8">
      <w:pPr>
        <w:jc w:val="center"/>
        <w:rPr>
          <w:rFonts w:cs="Times New Roman" w:hAnsi="Times New Roman" w:ascii="Times New Roman"/>
          <w:sz w:val="24"/>
          <w:szCs w:val="24"/>
        </w:rPr>
      </w:pPr>
      <w:r w:rsidRPr="00756DA8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756DA8">
        <w:rPr>
          <w:rFonts w:cs="Times New Roman" w:hAnsi="Times New Roman" w:ascii="Times New Roman"/>
          <w:sz w:val="24"/>
          <w:szCs w:val="24"/>
        </w:rPr>
        <w:t>Zagrebu</w:t>
      </w:r>
      <w:r w:rsidRPr="00756DA8">
        <w:rPr>
          <w:rFonts w:cs="Times New Roman" w:hAnsi="Times New Roman" w:ascii="Times New Roman"/>
          <w:sz w:val="24"/>
          <w:szCs w:val="24"/>
        </w:rPr>
        <w:t>,</w:t>
      </w:r>
      <w:r w:rsidR="008E0B1D" w:rsidRPr="00756DA8">
        <w:rPr>
          <w:rFonts w:cs="Times New Roman" w:hAnsi="Times New Roman" w:ascii="Times New Roman"/>
          <w:sz w:val="24"/>
          <w:szCs w:val="24"/>
        </w:rPr>
        <w:t xml:space="preserve">  </w:t>
      </w:r>
      <w:r w:rsidR="00CB3CD6" w:rsidRPr="00756DA8">
        <w:rPr>
          <w:rFonts w:cs="Times New Roman" w:hAnsi="Times New Roman" w:ascii="Times New Roman"/>
          <w:sz w:val="24"/>
          <w:szCs w:val="24"/>
        </w:rPr>
        <w:t xml:space="preserve">25. svibnja </w:t>
      </w:r>
      <w:r w:rsidR="008E0B1D" w:rsidRPr="00756DA8">
        <w:rPr>
          <w:rFonts w:cs="Times New Roman" w:hAnsi="Times New Roman" w:ascii="Times New Roman"/>
          <w:sz w:val="24"/>
          <w:szCs w:val="24"/>
        </w:rPr>
        <w:t>201</w:t>
      </w:r>
      <w:r w:rsidR="00CB3CD6" w:rsidRPr="00756DA8">
        <w:rPr>
          <w:rFonts w:cs="Times New Roman" w:hAnsi="Times New Roman" w:ascii="Times New Roman"/>
          <w:sz w:val="24"/>
          <w:szCs w:val="24"/>
        </w:rPr>
        <w:t>8</w:t>
      </w:r>
      <w:r w:rsidR="008E0B1D" w:rsidRPr="00756DA8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756DA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756DA8">
      <w:pPr>
        <w:ind w:left="705"/>
        <w:rPr>
          <w:rFonts w:cs="Times New Roman" w:hAnsi="Times New Roman" w:ascii="Times New Roman"/>
          <w:sz w:val="24"/>
          <w:szCs w:val="24"/>
        </w:rPr>
      </w:pP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756DA8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756DA8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756DA8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756DA8">
        <w:rPr>
          <w:rFonts w:cs="Times New Roman" w:hAnsi="Times New Roman" w:ascii="Times New Roman"/>
          <w:sz w:val="24"/>
          <w:szCs w:val="24"/>
        </w:rPr>
        <w:t>S</w:t>
      </w:r>
      <w:r w:rsidR="00BB733D" w:rsidRPr="00756DA8">
        <w:rPr>
          <w:rFonts w:cs="Times New Roman" w:hAnsi="Times New Roman" w:ascii="Times New Roman"/>
          <w:sz w:val="24"/>
          <w:szCs w:val="24"/>
        </w:rPr>
        <w:t xml:space="preserve"> </w:t>
      </w:r>
      <w:r w:rsidRPr="00756DA8">
        <w:rPr>
          <w:rFonts w:cs="Times New Roman" w:hAnsi="Times New Roman" w:ascii="Times New Roman"/>
          <w:sz w:val="24"/>
          <w:szCs w:val="24"/>
        </w:rPr>
        <w:t>U</w:t>
      </w:r>
      <w:r w:rsidR="00BB733D" w:rsidRPr="00756DA8">
        <w:rPr>
          <w:rFonts w:cs="Times New Roman" w:hAnsi="Times New Roman" w:ascii="Times New Roman"/>
          <w:sz w:val="24"/>
          <w:szCs w:val="24"/>
        </w:rPr>
        <w:t xml:space="preserve"> </w:t>
      </w:r>
      <w:r w:rsidRPr="00756DA8">
        <w:rPr>
          <w:rFonts w:cs="Times New Roman" w:hAnsi="Times New Roman" w:ascii="Times New Roman"/>
          <w:sz w:val="24"/>
          <w:szCs w:val="24"/>
        </w:rPr>
        <w:t>D</w:t>
      </w:r>
      <w:r w:rsidR="00BB733D" w:rsidRPr="00756DA8">
        <w:rPr>
          <w:rFonts w:cs="Times New Roman" w:hAnsi="Times New Roman" w:ascii="Times New Roman"/>
          <w:sz w:val="24"/>
          <w:szCs w:val="24"/>
        </w:rPr>
        <w:t xml:space="preserve"> </w:t>
      </w:r>
      <w:r w:rsidRPr="00756DA8">
        <w:rPr>
          <w:rFonts w:cs="Times New Roman" w:hAnsi="Times New Roman" w:ascii="Times New Roman"/>
          <w:sz w:val="24"/>
          <w:szCs w:val="24"/>
        </w:rPr>
        <w:t>A</w:t>
      </w:r>
      <w:r w:rsidR="00BB733D" w:rsidRPr="00756DA8">
        <w:rPr>
          <w:rFonts w:cs="Times New Roman" w:hAnsi="Times New Roman" w:ascii="Times New Roman"/>
          <w:sz w:val="24"/>
          <w:szCs w:val="24"/>
        </w:rPr>
        <w:t xml:space="preserve"> </w:t>
      </w:r>
      <w:r w:rsidRPr="00756DA8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756DA8">
      <w:pPr>
        <w:ind w:left="705"/>
        <w:rPr>
          <w:rFonts w:cs="Times New Roman" w:hAnsi="Times New Roman" w:ascii="Times New Roman"/>
          <w:sz w:val="24"/>
          <w:szCs w:val="24"/>
        </w:rPr>
      </w:pP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="006F5244" w:rsidRPr="00756DA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756DA8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56DA8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 w:rsidRPr="00756DA8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56DA8">
        <w:rPr>
          <w:rFonts w:cs="Times New Roman" w:hAnsi="Times New Roman" w:ascii="Times New Roman"/>
          <w:sz w:val="24"/>
          <w:szCs w:val="24"/>
        </w:rPr>
        <w:t>MIHAEL KOVAČIĆ</w:t>
      </w:r>
      <w:r w:rsidR="00D7593A" w:rsidRPr="00756DA8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 w:rsidRPr="00756DA8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 w:rsidRPr="00756DA8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756DA8">
      <w:pPr>
        <w:rPr>
          <w:rFonts w:cs="Times New Roman" w:hAnsi="Times New Roman" w:ascii="Times New Roman"/>
          <w:sz w:val="24"/>
          <w:szCs w:val="24"/>
        </w:rPr>
      </w:pPr>
      <w:r w:rsidRPr="00756DA8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756DA8">
      <w:pPr>
        <w:jc w:val="both"/>
        <w:rPr>
          <w:rFonts w:cs="Times New Roman" w:hAnsi="Times New Roman" w:ascii="Times New Roman"/>
          <w:sz w:val="24"/>
          <w:szCs w:val="24"/>
        </w:rPr>
      </w:pPr>
      <w:r w:rsidRPr="00756DA8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756DA8">
        <w:rPr>
          <w:rFonts w:cs="Times New Roman" w:hAnsi="Times New Roman" w:ascii="Times New Roman"/>
          <w:sz w:val="24"/>
          <w:szCs w:val="24"/>
        </w:rPr>
        <w:t>rješenj</w:t>
      </w:r>
      <w:r w:rsidRPr="00756DA8">
        <w:rPr>
          <w:rFonts w:cs="Times New Roman" w:hAnsi="Times New Roman" w:ascii="Times New Roman"/>
          <w:sz w:val="24"/>
          <w:szCs w:val="24"/>
        </w:rPr>
        <w:t>e</w:t>
      </w:r>
      <w:r w:rsidR="00FD2099" w:rsidRPr="00756DA8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756DA8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756DA8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756DA8">
        <w:rPr>
          <w:rFonts w:cs="Times New Roman" w:hAnsi="Times New Roman" w:ascii="Times New Roman"/>
          <w:sz w:val="24"/>
          <w:szCs w:val="24"/>
        </w:rPr>
        <w:t>tri</w:t>
      </w:r>
      <w:r w:rsidR="00BB733D" w:rsidRPr="00756DA8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756DA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7593A" w:rsidR="00D7593A" w:rsidRPr="00756DA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7593A" w:rsidR="00D7593A" w:rsidRPr="00756DA8">
      <w:pPr>
        <w:jc w:val="both"/>
        <w:rPr>
          <w:rFonts w:cs="Times New Roman" w:hAnsi="Times New Roman" w:ascii="Times New Roman"/>
          <w:sz w:val="24"/>
          <w:szCs w:val="24"/>
        </w:rPr>
      </w:pP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7593A" w:rsidR="00D7593A" w:rsidRPr="00756DA8">
      <w:pPr>
        <w:jc w:val="both"/>
        <w:rPr>
          <w:rFonts w:cs="Times New Roman" w:hAnsi="Times New Roman" w:ascii="Times New Roman"/>
          <w:sz w:val="24"/>
          <w:szCs w:val="24"/>
        </w:rPr>
      </w:pP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</w:r>
      <w:r w:rsidRPr="00756DA8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756D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56D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6F5244" w:rsidR="001E470B" w:rsidRPr="00756D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756D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756D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756D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D7593A" w:rsidP="006F5244" w:rsidR="00D7593A" w:rsidRPr="00756D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RH Ministarstvo pravosuđa</w:t>
      </w:r>
    </w:p>
    <w:p w:rsidRDefault="00BF0F33" w:rsidP="006F5244" w:rsidR="007F2918" w:rsidRPr="00756D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56D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756D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56D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56D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56D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756D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756D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56D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366E4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25.5.18.</w:t>
      </w:r>
      <w:r w:rsidR="003B4CA6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56D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756DA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8A0" w:rsidR="00B218A0">
      <w:r>
        <w:separator/>
      </w:r>
    </w:p>
  </w:endnote>
  <w:endnote w:id="0" w:type="continuationSeparator">
    <w:p w:rsidRDefault="00B218A0" w:rsidR="00B21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8A0" w:rsidR="00B218A0">
      <w:r>
        <w:separator/>
      </w:r>
    </w:p>
  </w:footnote>
  <w:footnote w:id="0" w:type="continuationSeparator">
    <w:p w:rsidRDefault="00B218A0" w:rsidR="00B21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366E4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539A9">
      <w:rPr>
        <w:rFonts w:hAnsi="Times New Roman" w:ascii="Times New Roman"/>
      </w:rPr>
      <w:t>6255/16</w:t>
    </w:r>
    <w:r w:rsidR="00D7593A">
      <w:rPr>
        <w:rFonts w:hAnsi="Times New Roman" w:ascii="Times New Roman"/>
      </w:rPr>
      <w:t>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7540"/>
    <w:rsid w:val="00020BA4"/>
    <w:rsid w:val="00032919"/>
    <w:rsid w:val="0006417A"/>
    <w:rsid w:val="0006505A"/>
    <w:rsid w:val="00071D41"/>
    <w:rsid w:val="00082920"/>
    <w:rsid w:val="000F17DB"/>
    <w:rsid w:val="00117536"/>
    <w:rsid w:val="0016683C"/>
    <w:rsid w:val="00170D85"/>
    <w:rsid w:val="00172FFB"/>
    <w:rsid w:val="001D4043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63C0A"/>
    <w:rsid w:val="005774B3"/>
    <w:rsid w:val="00592AD7"/>
    <w:rsid w:val="005A305B"/>
    <w:rsid w:val="005C2D1F"/>
    <w:rsid w:val="005C5BAC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85AFB"/>
    <w:rsid w:val="006E69A4"/>
    <w:rsid w:val="006F035C"/>
    <w:rsid w:val="006F5244"/>
    <w:rsid w:val="007021B3"/>
    <w:rsid w:val="00727277"/>
    <w:rsid w:val="007519B3"/>
    <w:rsid w:val="00756DA8"/>
    <w:rsid w:val="00764AEE"/>
    <w:rsid w:val="007B05DA"/>
    <w:rsid w:val="007C0F56"/>
    <w:rsid w:val="007C38A1"/>
    <w:rsid w:val="007C422F"/>
    <w:rsid w:val="007F2918"/>
    <w:rsid w:val="008010F7"/>
    <w:rsid w:val="0081200D"/>
    <w:rsid w:val="00817CF1"/>
    <w:rsid w:val="0082602B"/>
    <w:rsid w:val="00837150"/>
    <w:rsid w:val="0084009A"/>
    <w:rsid w:val="00853AD8"/>
    <w:rsid w:val="008635F8"/>
    <w:rsid w:val="00867540"/>
    <w:rsid w:val="00881589"/>
    <w:rsid w:val="00897546"/>
    <w:rsid w:val="008A71FD"/>
    <w:rsid w:val="008B2D9B"/>
    <w:rsid w:val="008C0419"/>
    <w:rsid w:val="008C5774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4FC6"/>
    <w:rsid w:val="00A26151"/>
    <w:rsid w:val="00A26EAF"/>
    <w:rsid w:val="00A84B5D"/>
    <w:rsid w:val="00AA0C7F"/>
    <w:rsid w:val="00AB314A"/>
    <w:rsid w:val="00AC4626"/>
    <w:rsid w:val="00AC50A4"/>
    <w:rsid w:val="00B1532C"/>
    <w:rsid w:val="00B218A0"/>
    <w:rsid w:val="00B34CEC"/>
    <w:rsid w:val="00B70980"/>
    <w:rsid w:val="00B8704F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B3CD6"/>
    <w:rsid w:val="00CE6259"/>
    <w:rsid w:val="00D12600"/>
    <w:rsid w:val="00D373D4"/>
    <w:rsid w:val="00D566C6"/>
    <w:rsid w:val="00D74871"/>
    <w:rsid w:val="00D7593A"/>
    <w:rsid w:val="00DA0460"/>
    <w:rsid w:val="00DD444D"/>
    <w:rsid w:val="00E107B5"/>
    <w:rsid w:val="00E34D4F"/>
    <w:rsid w:val="00E366E4"/>
    <w:rsid w:val="00E539A9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D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D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D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D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D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D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D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D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St-6255/2016-2</izvorni_sadrzaj>
    <derivirana_varijabla naziv="DomainObject.Oznaka_1">St-6255/2016-2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6255</izvorni_sadrzaj>
    <derivirana_varijabla naziv="DomainObject.Predmet.Broj_1">6255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St-6255/2016</izvorni_sadrzaj>
    <derivirana_varijabla naziv="DomainObject.Predmet.OznakaBroj_1">St-6255/2016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M.I. METAL d.o.o.</izvorni_sadrzaj>
    <derivirana_varijabla naziv="DomainObject.Predmet.ProtustrankaFormated_1">  M.I. METAL d.o.o.</derivirana_varijabla>
  </DomainObject.Predmet.ProtustrankaFormated>
  <DomainObject.Predmet.ProtustrankaFormatedOIB>
    <izvorni_sadrzaj>  M.I. METAL d.o.o., OIB 36786636751</izvorni_sadrzaj>
    <derivirana_varijabla naziv="DomainObject.Predmet.ProtustrankaFormatedOIB_1">  M.I. METAL d.o.o., OIB 36786636751</derivirana_varijabla>
  </DomainObject.Predmet.ProtustrankaFormatedOIB>
  <DomainObject.Predmet.ProtustrankaFormatedWithAdress>
    <izvorni_sadrzaj> M.I. METAL d.o.o., Gornji Bukovac 22, 10000 Zagreb</izvorni_sadrzaj>
    <derivirana_varijabla naziv="DomainObject.Predmet.ProtustrankaFormatedWithAdress_1"> M.I. METAL d.o.o., Gornji Bukovac 22, 10000 Zagreb</derivirana_varijabla>
  </DomainObject.Predmet.ProtustrankaFormatedWithAdress>
  <DomainObject.Predmet.ProtustrankaFormatedWithAdressOIB>
    <izvorni_sadrzaj> M.I. METAL d.o.o., OIB 36786636751, Gornji Bukovac 22, 10000 Zagreb</izvorni_sadrzaj>
    <derivirana_varijabla naziv="DomainObject.Predmet.ProtustrankaFormatedWithAdressOIB_1"> M.I. METAL d.o.o., OIB 36786636751, Gornji Bukovac 22, 10000 Zagreb</derivirana_varijabla>
  </DomainObject.Predmet.ProtustrankaFormatedWithAdressOIB>
  <DomainObject.Predmet.ProtustrankaWithAdress>
    <izvorni_sadrzaj>M.I. METAL d.o.o. Gornji Bukovac 22, 10000 Zagreb</izvorni_sadrzaj>
    <derivirana_varijabla naziv="DomainObject.Predmet.ProtustrankaWithAdress_1">M.I. METAL d.o.o. Gornji Bukovac 22, 10000 Zagreb</derivirana_varijabla>
  </DomainObject.Predmet.ProtustrankaWithAdress>
  <DomainObject.Predmet.ProtustrankaWithAdressOIB>
    <izvorni_sadrzaj>M.I. METAL d.o.o., OIB 36786636751, Gornji Bukovac 22, 10000 Zagreb</izvorni_sadrzaj>
    <derivirana_varijabla naziv="DomainObject.Predmet.ProtustrankaWithAdressOIB_1">M.I. METAL d.o.o., OIB 36786636751, Gornji Bukovac 22, 10000 Zagreb</derivirana_varijabla>
  </DomainObject.Predmet.ProtustrankaWithAdressOIB>
  <DomainObject.Predmet.ProtustrankaNazivFormated>
    <izvorni_sadrzaj>M.I. METAL d.o.o.</izvorni_sadrzaj>
    <derivirana_varijabla naziv="DomainObject.Predmet.ProtustrankaNazivFormated_1">M.I. METAL d.o.o.</derivirana_varijabla>
  </DomainObject.Predmet.ProtustrankaNazivFormated>
  <DomainObject.Predmet.ProtustrankaNazivFormatedOIB>
    <izvorni_sadrzaj>M.I. METAL d.o.o., OIB 36786636751</izvorni_sadrzaj>
    <derivirana_varijabla naziv="DomainObject.Predmet.ProtustrankaNazivFormatedOIB_1">M.I. METAL d.o.o., OIB 36786636751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Avenija Dubrovnik 32, 10000 Zagreb</izvorni_sadrzaj>
    <derivirana_varijabla naziv="DomainObject.Predmet.StrankaFormatedWithAdress_1"> FINA Regionalni centar Zagreb, Trg svibanjskih žrtava 1995. 1, 10000 Zagreb; RH Ministarstvo Financija,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Avenija Dubrovnik 32, 10000 Zagreb</izvorni_sadrzaj>
    <derivirana_varijabla naziv="DomainObject.Predmet.StrankaFormatedWithAdressOIB_1"> FINA Regionalni centar Zagreb, OIB 85821130368, Trg svibanjskih žrtava 1995. 1, 10000 Zagreb; RH Ministarstvo Financija, OIB 18683136487, Avenija Dubrovnik 32, 10000 Zagreb</derivirana_varijabla>
  </DomainObject.Predmet.StrankaFormatedWithAdressOIB>
  <DomainObject.Predmet.StrankaWithAdress>
    <izvorni_sadrzaj>FINA Regionalni centar Zagreb Trg svibanjskih žrtava 1995. 1,10000 Zagreb,RH Ministarstvo Financija Avenija Dubrovnik 32,10000 Zagreb</izvorni_sadrzaj>
    <derivirana_varijabla naziv="DomainObject.Predmet.StrankaWithAdress_1">FINA Regionalni centar Zagreb Trg svibanjskih žrtava 1995. 1,10000 Zagreb,RH Ministarstvo Financija Avenija Dubrovnik 32,10000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Avenija Dubrovnik 32,10000 Zagreb</izvorni_sadrzaj>
    <derivirana_varijabla naziv="DomainObject.Predmet.StrankaWithAdressOIB_1">FINA Regionalni centar Zagreb, OIB 85821130368, Trg svibanjskih žrtava 1995. 1,10000 Zagreb,RH Ministarstvo Financija, OIB 18683136487, Avenija Dubrovnik 32,10000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Avenija Dubrovnik 32, 10000 Zagreb</item>
    </izvorni_sadrzaj>
    <derivirana_varijabla naziv="DomainObject.Predmet.StrankaListFormatedWithAdress_1">
      <item>FINA Regionalni centar Zagreb, Trg svibanjskih žrtava 1995. 1, 10000 Zagreb</item>
      <item>RH Ministarstvo Financija,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M.I. METAL d.o.o.</item>
    </izvorni_sadrzaj>
    <derivirana_varijabla naziv="DomainObject.Predmet.ProtuStrankaListFormated_1">
      <item>M.I. METAL d.o.o.</item>
    </derivirana_varijabla>
  </DomainObject.Predmet.ProtuStrankaListFormated>
  <DomainObject.Predmet.ProtuStrankaListFormatedOIB>
    <izvorni_sadrzaj>
      <item>M.I. METAL d.o.o., OIB 36786636751</item>
    </izvorni_sadrzaj>
    <derivirana_varijabla naziv="DomainObject.Predmet.ProtuStrankaListFormatedOIB_1">
      <item>M.I. METAL d.o.o., OIB 36786636751</item>
    </derivirana_varijabla>
  </DomainObject.Predmet.ProtuStrankaListFormatedOIB>
  <DomainObject.Predmet.ProtuStrankaListFormatedWithAdress>
    <izvorni_sadrzaj>
      <item>M.I. METAL d.o.o., Gornji Bukovac 22, 10000 Zagreb</item>
    </izvorni_sadrzaj>
    <derivirana_varijabla naziv="DomainObject.Predmet.ProtuStrankaListFormatedWithAdress_1">
      <item>M.I. METAL d.o.o., Gornji Bukovac 22, 10000 Zagreb</item>
    </derivirana_varijabla>
  </DomainObject.Predmet.ProtuStrankaListFormatedWithAdress>
  <DomainObject.Predmet.ProtuStrankaListFormatedWithAdressOIB>
    <izvorni_sadrzaj>
      <item>M.I. METAL d.o.o., OIB 36786636751, Gornji Bukovac 22, 10000 Zagreb</item>
    </izvorni_sadrzaj>
    <derivirana_varijabla naziv="DomainObject.Predmet.ProtuStrankaListFormatedWithAdressOIB_1">
      <item>M.I. METAL d.o.o., OIB 36786636751, Gornji Bukovac 22, 10000 Zagreb</item>
    </derivirana_varijabla>
  </DomainObject.Predmet.ProtuStrankaListFormatedWithAdressOIB>
  <DomainObject.Predmet.ProtuStrankaListNazivFormated>
    <izvorni_sadrzaj>
      <item>M.I. METAL d.o.o.</item>
    </izvorni_sadrzaj>
    <derivirana_varijabla naziv="DomainObject.Predmet.ProtuStrankaListNazivFormated_1">
      <item>M.I. METAL d.o.o.</item>
    </derivirana_varijabla>
  </DomainObject.Predmet.ProtuStrankaListNazivFormated>
  <DomainObject.Predmet.ProtuStrankaListNazivFormatedOIB>
    <izvorni_sadrzaj>
      <item>M.I. METAL d.o.o., OIB 36786636751</item>
    </izvorni_sadrzaj>
    <derivirana_varijabla naziv="DomainObject.Predmet.ProtuStrankaListNazivFormatedOIB_1">
      <item>M.I. METAL d.o.o., OIB 36786636751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St-6255/2016-2</izvorni_sadrzaj>
    <derivirana_varijabla naziv="DomainObject.PoslovniBrojDokumenta_1">St-6255/2016-2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M.I. METAL d.o.o.</izvorni_sadrzaj>
    <derivirana_varijabla naziv="DomainObject.Predmet.ProtustrankaIDrugi_1">M.I. METAL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M.I. METAL d.o.o., OIB 36786636751, Gornji Bukovac 22, 10000 Zagreb</izvorni_sadrzaj>
    <derivirana_varijabla naziv="DomainObject.Predmet.ProtustrankaIDrugiAdressOIB_1">M.I. METAL d.o.o., OIB 36786636751, Gornji Bukovac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M.I. METAL d.o.o.</item>
      <item>Županijsko državno odvjetništvo u Osijeku</item>
    </izvorni_sadrzaj>
    <derivirana_varijabla naziv="DomainObject.Predmet.SudioniciListNaziv_1">
      <item>FINA Regionalni centar Zagreb</item>
      <item>RH Ministarstvo Financija</item>
      <item>M.I. METAL d.o.o.</item>
      <item>Županijsko državno odvjetništvo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 OIB 18683136487, Avenija Dubrovnik 32,10000 Zagreb</item>
      <item>M.I. METAL d.o.o., OIB 36786636751, Gornji Bukovac 22,10000 Zagreb</item>
      <item>Županijsko državno odvjetništvo u Osijeku, OIB 61379160880, Kapucinska 21,31000 Osijek</item>
    </izvorni_sadrzaj>
    <derivirana_varijabla naziv="DomainObject.Predmet.SudioniciListAdressOIB_1">
      <item>FINA Regionalni centar Zagreb, OIB 85821130368, Trg svibanjskih žrtava 1995. 1,10000 Zagreb</item>
      <item>RH Ministarstvo Financija, OIB 18683136487, Avenija Dubrovnik 32,10000 Zagreb</item>
      <item>M.I. METAL d.o.o., OIB 36786636751, Gornji Bukovac 22,10000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36786636751</item>
      <item>, OIB 61379160880</item>
    </izvorni_sadrzaj>
    <derivirana_varijabla naziv="DomainObject.Predmet.SudioniciListNazivOIB_1">
      <item>, OIB 85821130368</item>
      <item>, OIB 18683136487</item>
      <item>, OIB 36786636751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4668</properties:Characters>
  <properties:Lines>112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2018-05-25T05:32:00Z</dcterms:created>
  <dc:creator>MK</dc:creator>
  <cp:lastModifiedBy>Sonja Pilić</cp:lastModifiedBy>
  <cp:lastPrinted>2018-05-25T09:12:00Z</cp:lastPrinted>
  <dcterms:modified xmlns:xsi="http://www.w3.org/2001/XMLSchema-instance" xsi:type="dcterms:W3CDTF">2018-05-25T09:13:00Z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St-6255/2016-2 / Odluka - Rješenje - otvaranje stečajnog postupka (Rj._o_otvaranju_stečaja_(5)._o_otvaranju_stečaja_(5))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