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55b2" w14:paraId="32055b2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8C2BBD" w:rsidRPr="00F354C1">
        <w:rPr>
          <w:sz w:val="24"/>
          <w:szCs w:val="24"/>
        </w:rPr>
        <w:t>6725/15-</w:t>
      </w:r>
      <w:r w:rsidR="0030381A">
        <w:rPr>
          <w:sz w:val="24"/>
          <w:szCs w:val="24"/>
        </w:rPr>
        <w:t>39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F354C1">
      <w:pPr>
        <w:jc w:val="center"/>
        <w:rPr>
          <w:sz w:val="24"/>
          <w:szCs w:val="24"/>
        </w:rPr>
      </w:pPr>
    </w:p>
    <w:p w:rsidRDefault="008A7C5A" w:rsidP="005F0170" w:rsidR="008A7C5A" w:rsidRPr="00F354C1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F354C1">
        <w:rPr>
          <w:rFonts w:hAnsi="Times New Roman" w:ascii="Times New Roman"/>
          <w:szCs w:val="24"/>
        </w:rPr>
        <w:t>Trgovački sud u Zagrebu</w:t>
      </w:r>
      <w:r w:rsidR="00950152" w:rsidRPr="00F354C1">
        <w:rPr>
          <w:rFonts w:hAnsi="Times New Roman" w:ascii="Times New Roman"/>
          <w:szCs w:val="24"/>
        </w:rPr>
        <w:t>,</w:t>
      </w:r>
      <w:r w:rsidRPr="00F354C1">
        <w:rPr>
          <w:rFonts w:hAnsi="Times New Roman" w:ascii="Times New Roman"/>
          <w:szCs w:val="24"/>
        </w:rPr>
        <w:t xml:space="preserve"> po</w:t>
      </w:r>
      <w:r w:rsidR="00010A00" w:rsidRPr="00F354C1">
        <w:rPr>
          <w:rFonts w:hAnsi="Times New Roman" w:ascii="Times New Roman"/>
          <w:szCs w:val="24"/>
        </w:rPr>
        <w:t xml:space="preserve"> sucu </w:t>
      </w:r>
      <w:r w:rsidR="00EC5789" w:rsidRPr="00F354C1">
        <w:rPr>
          <w:rFonts w:hAnsi="Times New Roman" w:ascii="Times New Roman"/>
          <w:szCs w:val="24"/>
        </w:rPr>
        <w:t>Nikolini Dorić Hadžisejdić</w:t>
      </w:r>
      <w:r w:rsidR="00010A00" w:rsidRPr="00F354C1">
        <w:rPr>
          <w:rFonts w:hAnsi="Times New Roman" w:ascii="Times New Roman"/>
          <w:szCs w:val="24"/>
        </w:rPr>
        <w:t>,</w:t>
      </w:r>
      <w:r w:rsidR="001A4FAE" w:rsidRPr="00F354C1">
        <w:rPr>
          <w:rFonts w:hAnsi="Times New Roman" w:ascii="Times New Roman"/>
          <w:szCs w:val="24"/>
        </w:rPr>
        <w:t xml:space="preserve"> u stečajnom</w:t>
      </w:r>
      <w:r w:rsidR="00DA622A" w:rsidRPr="00F354C1">
        <w:rPr>
          <w:rFonts w:hAnsi="Times New Roman" w:ascii="Times New Roman"/>
          <w:szCs w:val="24"/>
        </w:rPr>
        <w:t xml:space="preserve"> postupku </w:t>
      </w:r>
      <w:r w:rsidRPr="00F354C1">
        <w:rPr>
          <w:rFonts w:hAnsi="Times New Roman" w:ascii="Times New Roman"/>
          <w:szCs w:val="24"/>
        </w:rPr>
        <w:t>nad dužnikom</w:t>
      </w:r>
      <w:r w:rsidR="00517F61" w:rsidRPr="00F354C1">
        <w:rPr>
          <w:rFonts w:hAnsi="Times New Roman" w:ascii="Times New Roman"/>
          <w:szCs w:val="24"/>
        </w:rPr>
        <w:t xml:space="preserve"> </w:t>
      </w:r>
      <w:r w:rsidR="00F354C1" w:rsidRPr="00F354C1">
        <w:rPr>
          <w:rFonts w:hAnsi="Times New Roman" w:ascii="Times New Roman"/>
          <w:szCs w:val="24"/>
          <w:lang w:val="pt-BR"/>
        </w:rPr>
        <w:t>ALEN PLUS d.o.o. u stečaju, Zagreb, Baburičina 23, OIB: 11500987941</w:t>
      </w:r>
      <w:r w:rsidR="00DA622A" w:rsidRPr="00F354C1">
        <w:rPr>
          <w:rFonts w:hAnsi="Times New Roman" w:ascii="Times New Roman"/>
          <w:szCs w:val="24"/>
        </w:rPr>
        <w:t xml:space="preserve">, nakon </w:t>
      </w:r>
      <w:r w:rsidR="009A0D04" w:rsidRPr="00F354C1">
        <w:rPr>
          <w:rFonts w:hAnsi="Times New Roman" w:ascii="Times New Roman"/>
          <w:szCs w:val="24"/>
        </w:rPr>
        <w:t xml:space="preserve">održanog </w:t>
      </w:r>
      <w:r w:rsidR="00DA622A" w:rsidRPr="00F354C1">
        <w:rPr>
          <w:rFonts w:hAnsi="Times New Roman" w:ascii="Times New Roman"/>
          <w:szCs w:val="24"/>
        </w:rPr>
        <w:t>općeg</w:t>
      </w:r>
      <w:r w:rsidR="009A0D04" w:rsidRPr="00F354C1">
        <w:rPr>
          <w:rFonts w:hAnsi="Times New Roman" w:ascii="Times New Roman"/>
          <w:szCs w:val="24"/>
        </w:rPr>
        <w:t xml:space="preserve"> ispitnog ročišta</w:t>
      </w:r>
      <w:r w:rsidR="00B635E7" w:rsidRPr="00F354C1">
        <w:rPr>
          <w:rFonts w:hAnsi="Times New Roman" w:ascii="Times New Roman"/>
          <w:szCs w:val="24"/>
        </w:rPr>
        <w:t xml:space="preserve">, </w:t>
      </w:r>
      <w:r w:rsidR="00EC5789" w:rsidRPr="00F354C1">
        <w:rPr>
          <w:rFonts w:hAnsi="Times New Roman" w:ascii="Times New Roman"/>
          <w:szCs w:val="24"/>
        </w:rPr>
        <w:t>29. rujna</w:t>
      </w:r>
      <w:r w:rsidR="000D5C36" w:rsidRPr="00F354C1">
        <w:rPr>
          <w:rFonts w:hAnsi="Times New Roman" w:ascii="Times New Roman"/>
          <w:szCs w:val="24"/>
        </w:rPr>
        <w:t xml:space="preserve"> 2016</w:t>
      </w:r>
      <w:r w:rsidR="009A0D04" w:rsidRPr="00F354C1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6D51BD" w:rsidP="006D51BD" w:rsidR="006D51BD" w:rsidRPr="00347FD7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 w:rsidRPr="00347FD7">
        <w:rPr>
          <w:rFonts w:hAnsi="Times New Roman" w:ascii="Times New Roman"/>
          <w:bCs/>
          <w:sz w:val="24"/>
          <w:szCs w:val="24"/>
        </w:rPr>
        <w:t xml:space="preserve">Zlatan Bajramović, Sisak, I. Kukuljevića Sakcinskog 5, OIB 41447216399, u iznosu od 92.178,18 kn ( neto plaća 78.805,47 kn + otpremnina 13.372,71 kn) </w:t>
      </w:r>
    </w:p>
    <w:p w:rsidRDefault="006D51BD" w:rsidP="006D51BD" w:rsidR="006D51BD" w:rsidRPr="006D51BD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 w:rsidRPr="00347FD7">
        <w:rPr>
          <w:rFonts w:hAnsi="Times New Roman" w:ascii="Times New Roman"/>
          <w:sz w:val="24"/>
          <w:szCs w:val="24"/>
        </w:rPr>
        <w:t xml:space="preserve">RH, Ministarstvo financija, Porezna uprava, Područni ured Zagreb, Zagreb, Savska 41, OIB 18683136487, u iznosu od 41.047,79 kn 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1A4FAE" w:rsidR="001A4FAE" w:rsidRPr="00F354C1">
      <w:pPr>
        <w:ind w:left="360"/>
        <w:rPr>
          <w:sz w:val="24"/>
          <w:szCs w:val="24"/>
        </w:rPr>
      </w:pP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1.</w:t>
      </w:r>
      <w:r w:rsidRPr="00F354C1">
        <w:rPr>
          <w:sz w:val="24"/>
          <w:szCs w:val="24"/>
        </w:rPr>
        <w:tab/>
        <w:t>METRO Cash&amp;Carry d.o.o., Zagreb, Jankomir 31, OIB 38016445738, u iznosu od 607.211,74 kn,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2.</w:t>
      </w:r>
      <w:r w:rsidRPr="00F354C1">
        <w:rPr>
          <w:sz w:val="24"/>
          <w:szCs w:val="24"/>
        </w:rPr>
        <w:tab/>
        <w:t>Hrvatska radiotelevizija, Zagreb, Prisavlje 3, OIB 35075764438, u iznosu od 3.062,55 kn,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3.</w:t>
      </w:r>
      <w:r w:rsidRPr="00F354C1">
        <w:rPr>
          <w:sz w:val="24"/>
          <w:szCs w:val="24"/>
        </w:rPr>
        <w:tab/>
        <w:t>Kandit d.o.o., Osijek, Vukovarska 239, OIB 71007296189, u iznosu od 38.860,54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4.</w:t>
      </w:r>
      <w:r w:rsidRPr="00F354C1">
        <w:rPr>
          <w:sz w:val="24"/>
          <w:szCs w:val="24"/>
        </w:rPr>
        <w:tab/>
        <w:t>ERSTE CARD CLUB d.o.o., Zagreb, Praška 5, OIB 85941596441, u iznosu od 153.862,98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5.</w:t>
      </w:r>
      <w:r w:rsidRPr="00F354C1">
        <w:rPr>
          <w:sz w:val="24"/>
          <w:szCs w:val="24"/>
        </w:rPr>
        <w:tab/>
        <w:t>ERSTE FACTORING d.o.o., Zagreb, Ivana Lučića 2, OIB 10194059689, u iznosu od 2.611.062,27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6.</w:t>
      </w:r>
      <w:r w:rsidRPr="00F354C1">
        <w:rPr>
          <w:sz w:val="24"/>
          <w:szCs w:val="24"/>
        </w:rPr>
        <w:tab/>
        <w:t>PBZ d.d., Zagreb, Radnička cesta 50, OIB 02535697732, u iznosu od  2.551.225,07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7.</w:t>
      </w:r>
      <w:r w:rsidRPr="00F354C1">
        <w:rPr>
          <w:sz w:val="24"/>
          <w:szCs w:val="24"/>
        </w:rPr>
        <w:tab/>
        <w:t>CUPRUM ITALIA S.r.l., Italia, Via Caselle 10, 25081 Bedizzole, u iznosu od 2.927.493,33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8.</w:t>
      </w:r>
      <w:r w:rsidRPr="00F354C1">
        <w:rPr>
          <w:sz w:val="24"/>
          <w:szCs w:val="24"/>
        </w:rPr>
        <w:tab/>
        <w:t>TEKSTILPROMET d.d., Zagreb, Ulica grada Gospića 1 A, OIB 16529207670, u iznosu od 52.088,22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9.</w:t>
      </w:r>
      <w:r w:rsidRPr="00F354C1">
        <w:rPr>
          <w:sz w:val="24"/>
          <w:szCs w:val="24"/>
        </w:rPr>
        <w:tab/>
        <w:t>ZAGREBAČKI HOLDING d.o.o., Zagreb, Ulica grada Vukovara 41, OIB 85584865987, u iznosu od 4.155,01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lastRenderedPageBreak/>
        <w:t>10.</w:t>
      </w:r>
      <w:r w:rsidRPr="00F354C1">
        <w:rPr>
          <w:sz w:val="24"/>
          <w:szCs w:val="24"/>
        </w:rPr>
        <w:tab/>
        <w:t xml:space="preserve">RH, Ministarstvo financija, Porezna uprava, Područni ured Zagreb, Zagreb, Savska 41, OIB 18683136487, u iznosu od </w:t>
      </w:r>
      <w:r w:rsidR="006D51BD" w:rsidRPr="00347FD7">
        <w:rPr>
          <w:sz w:val="24"/>
          <w:szCs w:val="24"/>
        </w:rPr>
        <w:t>10.806.702,15</w:t>
      </w:r>
      <w:r w:rsidR="006D51BD" w:rsidRPr="00347FD7">
        <w:rPr>
          <w:color w:val="FF0000"/>
          <w:sz w:val="24"/>
          <w:szCs w:val="24"/>
        </w:rPr>
        <w:t xml:space="preserve"> </w:t>
      </w:r>
      <w:r w:rsidRPr="00F354C1">
        <w:rPr>
          <w:sz w:val="24"/>
          <w:szCs w:val="24"/>
        </w:rPr>
        <w:t>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11.</w:t>
      </w:r>
      <w:r w:rsidRPr="00F354C1">
        <w:rPr>
          <w:sz w:val="24"/>
          <w:szCs w:val="24"/>
        </w:rPr>
        <w:tab/>
        <w:t>GRAD ZAGREB, Zagreb, Trg S. Radića 1, OIB 61817894937, u iznosu od 1.278,68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12.</w:t>
      </w:r>
      <w:r w:rsidRPr="00F354C1">
        <w:rPr>
          <w:sz w:val="24"/>
          <w:szCs w:val="24"/>
        </w:rPr>
        <w:tab/>
        <w:t>HP-Hrvatska pošta d.d., Zagreb, Jurišićeva 13,  OIB 87311810356, u iznosu od 1.765,59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13.</w:t>
      </w:r>
      <w:r w:rsidRPr="00F354C1">
        <w:rPr>
          <w:sz w:val="24"/>
          <w:szCs w:val="24"/>
        </w:rPr>
        <w:tab/>
        <w:t>INA-industrija nafte d.d., Zagreb, Avenija V. Holjevca 10, OIB 27759560625, u iznosu od 1.595,27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14.</w:t>
      </w:r>
      <w:r w:rsidRPr="00F354C1">
        <w:rPr>
          <w:sz w:val="24"/>
          <w:szCs w:val="24"/>
        </w:rPr>
        <w:tab/>
        <w:t>CHROMOS AGRO d.d., Zagreb, Radnička cesta 173, OIB 82790074844, u iznosu od 1.954.757,75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15.</w:t>
      </w:r>
      <w:r w:rsidRPr="00F354C1">
        <w:rPr>
          <w:sz w:val="24"/>
          <w:szCs w:val="24"/>
        </w:rPr>
        <w:tab/>
        <w:t>FERTGAS HANDELS GMBH, VIENNA,</w:t>
      </w:r>
      <w:r w:rsidRPr="00F354C1">
        <w:rPr>
          <w:sz w:val="24"/>
          <w:szCs w:val="24"/>
        </w:rPr>
        <w:tab/>
        <w:t>Jacquingasse 51/2, A-1030 Vienna, u iznosu od 1.380.735,00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16.</w:t>
      </w:r>
      <w:r w:rsidRPr="00F354C1">
        <w:rPr>
          <w:sz w:val="24"/>
          <w:szCs w:val="24"/>
        </w:rPr>
        <w:tab/>
        <w:t>COCA COLA HBC HRVATSKA d.o.o., Zagreb, Sachsova 1, OIB 00228269289, u iznosu od 14.040,99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17.</w:t>
      </w:r>
      <w:r w:rsidRPr="00F354C1">
        <w:rPr>
          <w:sz w:val="24"/>
          <w:szCs w:val="24"/>
        </w:rPr>
        <w:tab/>
      </w:r>
      <w:r w:rsidR="000B57CB">
        <w:rPr>
          <w:sz w:val="24"/>
          <w:szCs w:val="24"/>
        </w:rPr>
        <w:t xml:space="preserve">POTEM d.o.o., </w:t>
      </w:r>
      <w:r w:rsidR="000B57CB" w:rsidRPr="006D51BD">
        <w:rPr>
          <w:sz w:val="24"/>
          <w:szCs w:val="24"/>
        </w:rPr>
        <w:t>Zagreb, Novi Goljak 20, OIB 89098433706</w:t>
      </w:r>
      <w:r w:rsidRPr="00F354C1">
        <w:rPr>
          <w:sz w:val="24"/>
          <w:szCs w:val="24"/>
        </w:rPr>
        <w:t>, u iznosu od 1.013.236,85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18.</w:t>
      </w:r>
      <w:r w:rsidRPr="00F354C1">
        <w:rPr>
          <w:sz w:val="24"/>
          <w:szCs w:val="24"/>
        </w:rPr>
        <w:tab/>
        <w:t>HRVATSKE VODE, Zagreb, Ulica grada Vukovara 220, OIB 28921383001, u iznosu od 17.608,73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19.</w:t>
      </w:r>
      <w:r w:rsidRPr="00F354C1">
        <w:rPr>
          <w:sz w:val="24"/>
          <w:szCs w:val="24"/>
        </w:rPr>
        <w:tab/>
        <w:t>PRVI FAKTOR d.o.o., Zagreb, Hektorovićeva 2, OIB 63278028623, u iznosu od 1.034.691,32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20.</w:t>
      </w:r>
      <w:r w:rsidRPr="00F354C1">
        <w:rPr>
          <w:sz w:val="24"/>
          <w:szCs w:val="24"/>
        </w:rPr>
        <w:tab/>
        <w:t>RH, Centar za restrukturiranje i prodaju, Zagreb, Savska 41, OIB 38083028711, u iznosu od 81.157,42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21.</w:t>
      </w:r>
      <w:r w:rsidRPr="00F354C1">
        <w:rPr>
          <w:sz w:val="24"/>
          <w:szCs w:val="24"/>
        </w:rPr>
        <w:tab/>
        <w:t>RH, Ministarstvo financija, Carinska uprava, Područni carinski ured Zagreb, Zagreb, Savska 41, OIB 18683136487, u iznosu od 2.258,13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22.</w:t>
      </w:r>
      <w:r w:rsidRPr="00F354C1">
        <w:rPr>
          <w:sz w:val="24"/>
          <w:szCs w:val="24"/>
        </w:rPr>
        <w:tab/>
        <w:t>ALCA ZAGREB d.o.o., Zagreb, Koledovčina 2, OIB 58353015102, u iznosu od 6.930,85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23.</w:t>
      </w:r>
      <w:r w:rsidRPr="00F354C1">
        <w:rPr>
          <w:sz w:val="24"/>
          <w:szCs w:val="24"/>
        </w:rPr>
        <w:tab/>
        <w:t>HRVATSKI TELEKOM d.d., Zagreb, Roberta Frangeša Mihanovića 9, OIB 81793146560, u iznosu od 230.761,68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24.</w:t>
      </w:r>
      <w:r w:rsidRPr="00F354C1">
        <w:rPr>
          <w:sz w:val="24"/>
          <w:szCs w:val="24"/>
        </w:rPr>
        <w:tab/>
        <w:t>CRODUX DERIVATI DVA d.o.o., Zagreb, Savska opatovina 36, OIB 00865396224, u iznosu od 20.797,07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25.</w:t>
      </w:r>
      <w:r w:rsidRPr="00F354C1">
        <w:rPr>
          <w:sz w:val="24"/>
          <w:szCs w:val="24"/>
        </w:rPr>
        <w:tab/>
        <w:t>TRGO FORTUNA d.o.o., Sveta Nedjelja, M. Krleže 5, OIB 89675547748, u iznosu od 344.940,10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26.</w:t>
      </w:r>
      <w:r w:rsidRPr="00F354C1">
        <w:rPr>
          <w:sz w:val="24"/>
          <w:szCs w:val="24"/>
        </w:rPr>
        <w:tab/>
        <w:t>RWE ENERGIJA d.o.o., Zagreb, Capraška ulica br. 6, OIB 81103558092, u iznosu od 43.802,89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27.</w:t>
      </w:r>
      <w:r w:rsidRPr="00F354C1">
        <w:rPr>
          <w:sz w:val="24"/>
          <w:szCs w:val="24"/>
        </w:rPr>
        <w:tab/>
        <w:t>KARLOVAČKA BANKA d.d., Karlovac, I. G. Kovačića 1, OIB 08106331075, u iznosu od 637.510,77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28.</w:t>
      </w:r>
      <w:r w:rsidRPr="00F354C1">
        <w:rPr>
          <w:sz w:val="24"/>
          <w:szCs w:val="24"/>
        </w:rPr>
        <w:tab/>
        <w:t>VABA d.d. Banka, Varaždin, Aleja Kralja Zvonimira 1, OIB 38182927268, u iznosu od 3.150.883,72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29.</w:t>
      </w:r>
      <w:r w:rsidRPr="00F354C1">
        <w:rPr>
          <w:sz w:val="24"/>
          <w:szCs w:val="24"/>
        </w:rPr>
        <w:tab/>
        <w:t>VINDIJA d.d., Varaždin, Međimurska 6, OIB 44138062462, u iznosu od 69.664,30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30.</w:t>
      </w:r>
      <w:r w:rsidRPr="00F354C1">
        <w:rPr>
          <w:sz w:val="24"/>
          <w:szCs w:val="24"/>
        </w:rPr>
        <w:tab/>
        <w:t>KENTBANK d.d., Zagreb, Gundulićeva 1, OIB 73656725926, u iznosu od 537.676,03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31.</w:t>
      </w:r>
      <w:r w:rsidRPr="00F354C1">
        <w:rPr>
          <w:sz w:val="24"/>
          <w:szCs w:val="24"/>
        </w:rPr>
        <w:tab/>
        <w:t>EUROHERC OSIGURANJE d.d. Zagreb, Podružnica Sisak, Sisak, Franje Lovrića 17A, OIB 22694857747, u iznosu od 63.335,79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32.</w:t>
      </w:r>
      <w:r w:rsidRPr="00F354C1">
        <w:rPr>
          <w:sz w:val="24"/>
          <w:szCs w:val="24"/>
        </w:rPr>
        <w:tab/>
        <w:t>ORBICO d.o.o., Zagreb, Koturaška cesta 69, OIB 85611744662, u iznosu od 42.390,54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33.</w:t>
      </w:r>
      <w:r w:rsidRPr="00F354C1">
        <w:rPr>
          <w:sz w:val="24"/>
          <w:szCs w:val="24"/>
        </w:rPr>
        <w:tab/>
        <w:t>AUTOZUBAK d.o.o., Velika Gorica, Zagrebačka 117, OIB 39135989747, u iznosu od 1.434,35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34.</w:t>
      </w:r>
      <w:r w:rsidRPr="00F354C1">
        <w:rPr>
          <w:sz w:val="24"/>
          <w:szCs w:val="24"/>
        </w:rPr>
        <w:tab/>
        <w:t>KONZUM d.d., Zagreb, M. Čavića 1A, OIB 29955634390, u iznosu od 7.995.956,19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35.</w:t>
      </w:r>
      <w:r w:rsidRPr="00F354C1">
        <w:rPr>
          <w:sz w:val="24"/>
          <w:szCs w:val="24"/>
        </w:rPr>
        <w:tab/>
        <w:t>PODRAVSKA BANKA d.d., Koprivnica, Opatička 3, OIB 97326283154, u iznosu od 677.916,10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lastRenderedPageBreak/>
        <w:t>36.</w:t>
      </w:r>
      <w:r w:rsidRPr="00F354C1">
        <w:rPr>
          <w:sz w:val="24"/>
          <w:szCs w:val="24"/>
        </w:rPr>
        <w:tab/>
        <w:t>MARKOS AMBALAŽA d.o.o., Zagreb, Vladimira Ruždjaka 16. OIB 85201870420, u iznosu od 68.115,61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37.</w:t>
      </w:r>
      <w:r w:rsidRPr="00F354C1">
        <w:rPr>
          <w:sz w:val="24"/>
          <w:szCs w:val="24"/>
        </w:rPr>
        <w:tab/>
        <w:t>PETRUZALEK d.o.o., Zabok, Gubaševo 47B, OIB 76786412969, u iznosu od 1.817.982,80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38.</w:t>
      </w:r>
      <w:r w:rsidRPr="00F354C1">
        <w:rPr>
          <w:sz w:val="24"/>
          <w:szCs w:val="24"/>
        </w:rPr>
        <w:tab/>
        <w:t>IMPULS-LEASING d.o.o., Zagreb, Velimira Škorpika 24/1, OIB 65918029671, u iznosu od 36.190,50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39.</w:t>
      </w:r>
      <w:r w:rsidRPr="00F354C1">
        <w:rPr>
          <w:sz w:val="24"/>
          <w:szCs w:val="24"/>
        </w:rPr>
        <w:tab/>
        <w:t>KWS Sjeme d.o.o., Požega, Orljavska 67, OIB 69709303740, u iznosu od 2.212.170,64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40.</w:t>
      </w:r>
      <w:r w:rsidRPr="00F354C1">
        <w:rPr>
          <w:sz w:val="24"/>
          <w:szCs w:val="24"/>
        </w:rPr>
        <w:tab/>
        <w:t>SAPONIA d.d., Osijek, M. Gupca 2, OIB 37879152548, u iznosu od 5.541,29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41.</w:t>
      </w:r>
      <w:r w:rsidRPr="00F354C1">
        <w:rPr>
          <w:sz w:val="24"/>
          <w:szCs w:val="24"/>
        </w:rPr>
        <w:tab/>
        <w:t>HRVATSKA POŠTANSKA BANKA d.d., Zagreb, Jurišićeva 4, OIB 87939104217, u iznosu od 382.234,72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42.</w:t>
      </w:r>
      <w:r w:rsidRPr="00F354C1">
        <w:rPr>
          <w:sz w:val="24"/>
          <w:szCs w:val="24"/>
        </w:rPr>
        <w:tab/>
        <w:t>OAM OZDI ACELMUVEK Kft, Max Aicher Ut 1, 3600OZD, u iznosu od 1.860.439,01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43.</w:t>
      </w:r>
      <w:r w:rsidRPr="00F354C1">
        <w:rPr>
          <w:sz w:val="24"/>
          <w:szCs w:val="24"/>
        </w:rPr>
        <w:tab/>
        <w:t>ALCOBRA Gmbh, Bremen, Paul-Feller Strasse 19, u iznosu od 3.499.833,45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44.</w:t>
      </w:r>
      <w:r w:rsidRPr="00F354C1">
        <w:rPr>
          <w:sz w:val="24"/>
          <w:szCs w:val="24"/>
        </w:rPr>
        <w:tab/>
        <w:t>PARTNER BANKA d.d., Zagreb, Vončinina 2, OIB 71221608921, u iznosu od 649.125,28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45.</w:t>
      </w:r>
      <w:r w:rsidRPr="00F354C1">
        <w:rPr>
          <w:sz w:val="24"/>
          <w:szCs w:val="24"/>
        </w:rPr>
        <w:tab/>
        <w:t>MARASKA d.d., Zadar, Biogradska cesta 64A, OIB 07602786563, u iznosu od 18.304,96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46.</w:t>
      </w:r>
      <w:r w:rsidRPr="00F354C1">
        <w:rPr>
          <w:sz w:val="24"/>
          <w:szCs w:val="24"/>
        </w:rPr>
        <w:tab/>
        <w:t>HEP OPSKRBA d.o.o., Zagreb, Ulica grada Vukovara 37, OIB 63073332379, u iznosu od 224,23 kn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47.</w:t>
      </w:r>
      <w:r w:rsidRPr="00F354C1">
        <w:rPr>
          <w:sz w:val="24"/>
          <w:szCs w:val="24"/>
        </w:rPr>
        <w:tab/>
        <w:t>BKS BANK, Rijeka, Mljekarski trg 3, OIB 61436608168, u iznosu od 1.444.446,23 kn</w:t>
      </w:r>
    </w:p>
    <w:p w:rsidRDefault="00EC5789" w:rsidP="00EC5789" w:rsidR="0007685D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48.</w:t>
      </w:r>
      <w:r w:rsidRPr="00F354C1">
        <w:rPr>
          <w:sz w:val="24"/>
          <w:szCs w:val="24"/>
        </w:rPr>
        <w:tab/>
        <w:t>LEDO d.d., Zagreb, Čavićeva 1A, OIB 87955947581, u iznosu od 66.751,27 kn</w:t>
      </w:r>
      <w:r w:rsidR="0007685D" w:rsidRPr="00F354C1">
        <w:rPr>
          <w:sz w:val="24"/>
          <w:szCs w:val="24"/>
        </w:rPr>
        <w:tab/>
      </w:r>
    </w:p>
    <w:p w:rsidRDefault="0007685D" w:rsidP="0007685D" w:rsidR="00EC5789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EC5789" w:rsidRPr="00F354C1">
        <w:rPr>
          <w:sz w:val="24"/>
          <w:szCs w:val="24"/>
        </w:rPr>
        <w:t>29. rujna</w:t>
      </w:r>
      <w:r w:rsidR="00A00916" w:rsidRPr="00F354C1">
        <w:rPr>
          <w:sz w:val="24"/>
          <w:szCs w:val="24"/>
        </w:rPr>
        <w:t xml:space="preserve"> 2016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EC5789" w:rsidRPr="00F354C1">
        <w:rPr>
          <w:sz w:val="24"/>
          <w:szCs w:val="24"/>
        </w:rPr>
        <w:t>29. rujna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016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EB070B">
        <w:rPr>
          <w:sz w:val="24"/>
          <w:szCs w:val="24"/>
        </w:rPr>
        <w:t>,v.r.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 xml:space="preserve">. SZ-a). Rok za žalbu iznosi 8 dana računajući od dana dostave pisanog otpravka, odnosno izvatka iz rješenja. Žalba se </w:t>
      </w:r>
      <w:r w:rsidRPr="00F354C1">
        <w:rPr>
          <w:sz w:val="24"/>
          <w:szCs w:val="24"/>
        </w:rPr>
        <w:lastRenderedPageBreak/>
        <w:t>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R="00EB070B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EB070B" w:rsidR="00EB070B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22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>
      <w:rPr>
        <w:sz w:val="24"/>
      </w:rPr>
      <w:t>6725</w:t>
    </w:r>
    <w:r w:rsidR="00BA212E" w:rsidRPr="00B635E7">
      <w:rPr>
        <w:sz w:val="24"/>
      </w:rPr>
      <w:t>/1</w:t>
    </w:r>
    <w:r w:rsidR="00BA212E">
      <w:rPr>
        <w:sz w:val="24"/>
      </w:rPr>
      <w:t>5</w:t>
    </w:r>
    <w:r w:rsidR="006D51BD">
      <w:rPr>
        <w:sz w:val="24"/>
      </w:rPr>
      <w:t>-3</w:t>
    </w:r>
    <w:r w:rsidR="0030381A">
      <w:rPr>
        <w:sz w:val="24"/>
      </w:rPr>
      <w:t>9</w:t>
    </w:r>
    <w:r w:rsidR="00BA212E" w:rsidRPr="00B635E7">
      <w:t xml:space="preserve">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8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3"/>
  </w:num>
  <w:num w:numId="3">
    <w:abstractNumId w:val="9"/>
  </w:num>
  <w:num w:numId="4">
    <w:abstractNumId w:val="18"/>
  </w:num>
  <w:num w:numId="5">
    <w:abstractNumId w:val="16"/>
  </w:num>
  <w:num w:numId="6">
    <w:abstractNumId w:val="3"/>
  </w:num>
  <w:num w:numId="7">
    <w:abstractNumId w:val="6"/>
  </w:num>
  <w:num w:numId="8">
    <w:abstractNumId w:val="11"/>
  </w:num>
  <w:num w:numId="9">
    <w:abstractNumId w:val="25"/>
  </w:num>
  <w:num w:numId="10">
    <w:abstractNumId w:val="26"/>
  </w:num>
  <w:num w:numId="11">
    <w:abstractNumId w:val="19"/>
  </w:num>
  <w:num w:numId="12">
    <w:abstractNumId w:val="1"/>
  </w:num>
  <w:num w:numId="13">
    <w:abstractNumId w:val="20"/>
  </w:num>
  <w:num w:numId="14">
    <w:abstractNumId w:val="29"/>
  </w:num>
  <w:num w:numId="15">
    <w:abstractNumId w:val="14"/>
  </w:num>
  <w:num w:numId="16">
    <w:abstractNumId w:val="0"/>
  </w:num>
  <w:num w:numId="17">
    <w:abstractNumId w:val="31"/>
  </w:num>
  <w:num w:numId="18">
    <w:abstractNumId w:val="22"/>
  </w:num>
  <w:num w:numId="19">
    <w:abstractNumId w:val="7"/>
  </w:num>
  <w:num w:numId="20">
    <w:abstractNumId w:val="15"/>
  </w:num>
  <w:num w:numId="21">
    <w:abstractNumId w:val="24"/>
  </w:num>
  <w:num w:numId="22">
    <w:abstractNumId w:val="13"/>
  </w:num>
  <w:num w:numId="23">
    <w:abstractNumId w:val="4"/>
  </w:num>
  <w:num w:numId="24">
    <w:abstractNumId w:val="27"/>
  </w:num>
  <w:num w:numId="25">
    <w:abstractNumId w:val="17"/>
  </w:num>
  <w:num w:numId="26">
    <w:abstractNumId w:val="8"/>
  </w:num>
  <w:num w:numId="27">
    <w:abstractNumId w:val="28"/>
  </w:num>
  <w:num w:numId="28">
    <w:abstractNumId w:val="30"/>
  </w:num>
  <w:num w:numId="29">
    <w:abstractNumId w:val="2"/>
  </w:num>
  <w:num w:numId="30">
    <w:abstractNumId w:val="21"/>
  </w:num>
  <w:num w:numId="31">
    <w:abstractNumId w:val="12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D6225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D62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2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22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2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2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</izvorni_sadrzaj>
    <derivirana_varijabla naziv="DomainObject.Predmet.OstaliListFormated_1">
      <item>DARIO PRPIĆ</item>
      <item>Zlatan Bajramović</item>
      <item>Jasna Brajdić, st. upravitelj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</izvorni_sadrzaj>
    <derivirana_varijabla naziv="DomainObject.Predmet.OstaliListFormatedOIB_1">
      <item>DARIO PRPIĆ</item>
      <item>Zlatan Bajramović, OIB 41447216399</item>
      <item>Jasna Brajdić, st. upravitelj, OIB 02189566674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</izvorni_sadrzaj>
    <derivirana_varijabla naziv="DomainObject.Predmet.OstaliListNazivFormated_1">
      <item>DARIO PRPIĆ</item>
      <item>Zlatan Bajramović</item>
      <item>Jasna Brajdić, st. upravitelj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</izvorni_sadrzaj>
    <derivirana_varijabla naziv="DomainObject.Predmet.OstaliListNazivFormatedOIB_1">
      <item>DARIO PRPIĆ</item>
      <item>Zlatan Bajramović, OIB 41447216399</item>
      <item>Jasna Brajdić, st. upravitelj,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CFD66F-5F89-487C-8681-EAD28972DB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1034</properties:Words>
  <properties:Characters>5518</properties:Characters>
  <properties:Lines>145</properties:Lines>
  <properties:Paragraphs>71</properties:Paragraphs>
  <properties:TotalTime>102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Karmela Dolenc</cp:lastModifiedBy>
  <cp:lastPrinted>2016-09-30T06:21:00Z</cp:lastPrinted>
  <dcterms:modified xmlns:xsi="http://www.w3.org/2001/XMLSchema-instance" xsi:type="dcterms:W3CDTF">2016-09-30T06:30:00Z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