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057c9" w14:paraId="2c057c9"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815F6" w:rsidP="00A815F6" w:rsidR="00A815F6" w:rsidRPr="00A815F6">
      <w:pPr>
        <w:spacing w:after="0"/>
        <w:rPr>
          <w:rFonts w:cs="Times New Roman" w:eastAsia="Times New Roman"/>
          <w:b/>
          <w:lang w:val="en-US"/>
        </w:rPr>
      </w:pPr>
      <w:r w:rsidRPr="00A815F6">
        <w:rPr>
          <w:rFonts w:cs="Times New Roman" w:eastAsia="Times New Roman"/>
          <w:b/>
          <w:bCs/>
          <w:lang w:val="en-US"/>
        </w:rPr>
        <w:t xml:space="preserve">     REPUBLIKA HRVATSKA                                               </w:t>
      </w:r>
      <w:r w:rsidRPr="00A815F6">
        <w:rPr>
          <w:rFonts w:cs="Times New Roman" w:eastAsia="Times New Roman"/>
          <w:b/>
          <w:lang w:val="en-US"/>
        </w:rPr>
        <w:t xml:space="preserve">Broj: 14. </w:t>
      </w:r>
      <w:proofErr w:type="gramStart"/>
      <w:r w:rsidRPr="00A815F6">
        <w:rPr>
          <w:rFonts w:cs="Times New Roman" w:eastAsia="Times New Roman"/>
          <w:b/>
          <w:lang w:val="en-US"/>
        </w:rPr>
        <w:t>St-61/2018.</w:t>
      </w:r>
      <w:proofErr w:type="gramEnd"/>
    </w:p>
    <w:p w:rsidRDefault="00A815F6" w:rsidP="00A815F6" w:rsidR="00A815F6" w:rsidRPr="00A815F6">
      <w:pPr>
        <w:spacing w:after="0"/>
        <w:rPr>
          <w:rFonts w:cs="Times New Roman" w:eastAsia="Times New Roman"/>
          <w:lang w:val="en-US"/>
        </w:rPr>
      </w:pPr>
      <w:r w:rsidRPr="00A815F6">
        <w:rPr>
          <w:rFonts w:cs="Times New Roman" w:eastAsia="Times New Roman"/>
          <w:b/>
          <w:bCs/>
          <w:lang w:val="en-US"/>
        </w:rPr>
        <w:t xml:space="preserve">  TRGOVAČKI SUD U SPLITU</w:t>
      </w:r>
    </w:p>
    <w:p w:rsidRDefault="00A815F6" w:rsidP="00A815F6" w:rsidR="00A815F6" w:rsidRPr="00A815F6">
      <w:pPr>
        <w:spacing w:after="0"/>
        <w:rPr>
          <w:rFonts w:cs="Times New Roman" w:eastAsia="Times New Roman"/>
          <w:lang w:val="en-US"/>
        </w:rPr>
      </w:pPr>
      <w:r w:rsidRPr="00A815F6">
        <w:rPr>
          <w:rFonts w:cs="Times New Roman" w:eastAsia="Times New Roman"/>
          <w:lang w:val="en-US"/>
        </w:rPr>
        <w:t xml:space="preserve"> </w:t>
      </w:r>
      <w:proofErr w:type="gramStart"/>
      <w:r w:rsidRPr="00A815F6">
        <w:rPr>
          <w:rFonts w:cs="Times New Roman" w:eastAsia="Times New Roman"/>
          <w:lang w:val="en-US"/>
        </w:rPr>
        <w:t>Sukoišanska 6.</w:t>
      </w:r>
      <w:proofErr w:type="gramEnd"/>
      <w:r w:rsidRPr="00A815F6">
        <w:rPr>
          <w:rFonts w:cs="Times New Roman" w:eastAsia="Times New Roman"/>
          <w:lang w:val="en-US"/>
        </w:rPr>
        <w:t xml:space="preserve"> - 21 </w:t>
      </w:r>
      <w:proofErr w:type="gramStart"/>
      <w:r w:rsidRPr="00A815F6">
        <w:rPr>
          <w:rFonts w:cs="Times New Roman" w:eastAsia="Times New Roman"/>
          <w:lang w:val="en-US"/>
        </w:rPr>
        <w:t>000  S</w:t>
      </w:r>
      <w:proofErr w:type="gramEnd"/>
      <w:r w:rsidRPr="00A815F6">
        <w:rPr>
          <w:rFonts w:cs="Times New Roman" w:eastAsia="Times New Roman"/>
          <w:lang w:val="en-US"/>
        </w:rPr>
        <w:t xml:space="preserve"> P L I T</w:t>
      </w:r>
    </w:p>
    <w:p w:rsidRDefault="00A815F6" w:rsidP="00A815F6" w:rsidR="00A815F6" w:rsidRPr="00A815F6">
      <w:pPr>
        <w:spacing w:after="0"/>
        <w:jc w:val="both"/>
        <w:rPr>
          <w:rFonts w:cs="Times New Roman" w:eastAsia="Times New Roman"/>
          <w:lang w:val="en-US"/>
        </w:rPr>
      </w:pPr>
    </w:p>
    <w:p w:rsidRDefault="00A815F6" w:rsidP="00A815F6" w:rsidR="00A815F6" w:rsidRPr="00A815F6">
      <w:pPr>
        <w:spacing w:after="0"/>
        <w:jc w:val="both"/>
        <w:rPr>
          <w:rFonts w:cs="Times New Roman" w:eastAsia="Times New Roman"/>
          <w:lang w:val="en-US"/>
        </w:rPr>
      </w:pPr>
    </w:p>
    <w:p w:rsidRDefault="00A815F6" w:rsidP="00A815F6" w:rsidR="00A815F6" w:rsidRPr="00A815F6">
      <w:pPr>
        <w:spacing w:after="0"/>
        <w:jc w:val="both"/>
        <w:rPr>
          <w:rFonts w:cs="Times New Roman" w:eastAsia="Times New Roman"/>
          <w:lang w:val="en-US"/>
        </w:rPr>
      </w:pPr>
    </w:p>
    <w:p w:rsidRDefault="00A815F6" w:rsidP="00A815F6" w:rsidR="00A815F6" w:rsidRPr="00A815F6">
      <w:pPr>
        <w:spacing w:after="0"/>
        <w:jc w:val="center"/>
        <w:rPr>
          <w:rFonts w:cs="Times New Roman" w:eastAsia="Times New Roman"/>
          <w:b/>
          <w:lang w:val="en-US"/>
        </w:rPr>
      </w:pPr>
      <w:r w:rsidRPr="00A815F6">
        <w:rPr>
          <w:rFonts w:cs="Times New Roman" w:eastAsia="Times New Roman"/>
          <w:b/>
          <w:lang w:val="en-US"/>
        </w:rPr>
        <w:t xml:space="preserve">R E P U B L I K </w:t>
      </w:r>
      <w:proofErr w:type="gramStart"/>
      <w:r w:rsidRPr="00A815F6">
        <w:rPr>
          <w:rFonts w:cs="Times New Roman" w:eastAsia="Times New Roman"/>
          <w:b/>
          <w:lang w:val="en-US"/>
        </w:rPr>
        <w:t>A  H</w:t>
      </w:r>
      <w:proofErr w:type="gramEnd"/>
      <w:r w:rsidRPr="00A815F6">
        <w:rPr>
          <w:rFonts w:cs="Times New Roman" w:eastAsia="Times New Roman"/>
          <w:b/>
          <w:lang w:val="en-US"/>
        </w:rPr>
        <w:t xml:space="preserve"> R V A T S K A</w:t>
      </w:r>
    </w:p>
    <w:p w:rsidRDefault="00A815F6" w:rsidP="00A815F6" w:rsidR="00A815F6" w:rsidRPr="00A815F6">
      <w:pPr>
        <w:spacing w:after="0"/>
        <w:jc w:val="center"/>
        <w:rPr>
          <w:rFonts w:cs="Times New Roman" w:eastAsia="Times New Roman"/>
          <w:b/>
          <w:lang w:val="en-US"/>
        </w:rPr>
      </w:pPr>
    </w:p>
    <w:p w:rsidRDefault="00A815F6" w:rsidP="00A815F6" w:rsidR="00A815F6" w:rsidRPr="00A815F6">
      <w:pPr>
        <w:spacing w:after="0"/>
        <w:jc w:val="center"/>
        <w:rPr>
          <w:rFonts w:cs="Times New Roman" w:eastAsia="Times New Roman"/>
          <w:b/>
          <w:lang w:val="en-US"/>
        </w:rPr>
      </w:pPr>
      <w:r w:rsidRPr="00A815F6">
        <w:rPr>
          <w:rFonts w:cs="Times New Roman" w:eastAsia="Times New Roman"/>
          <w:b/>
          <w:lang w:val="en-US"/>
        </w:rPr>
        <w:t>R J E Š E N J E</w:t>
      </w:r>
    </w:p>
    <w:p w:rsidRDefault="00A815F6" w:rsidP="00A815F6" w:rsidR="00A815F6" w:rsidRPr="00A815F6">
      <w:pPr>
        <w:spacing w:after="0"/>
        <w:jc w:val="center"/>
        <w:rPr>
          <w:rFonts w:cs="Times New Roman" w:eastAsia="Times New Roman"/>
          <w:b/>
          <w:lang w:val="en-US"/>
        </w:rPr>
      </w:pPr>
    </w:p>
    <w:p w:rsidRDefault="00A815F6" w:rsidP="00A815F6" w:rsidR="00A815F6" w:rsidRPr="00A815F6">
      <w:pPr>
        <w:spacing w:after="0"/>
        <w:jc w:val="both"/>
        <w:rPr>
          <w:rFonts w:cs="Times New Roman" w:eastAsia="Calibri"/>
          <w:szCs w:val="22"/>
          <w:lang w:val="en-AU"/>
        </w:rPr>
      </w:pPr>
      <w:r w:rsidRPr="00A815F6">
        <w:rPr>
          <w:rFonts w:cs="Times New Roman" w:eastAsia="Calibri" w:hAnsi="Calibri" w:ascii="Calibri"/>
          <w:b/>
          <w:szCs w:val="22"/>
          <w:lang w:val="en-AU"/>
        </w:rPr>
        <w:tab/>
      </w:r>
      <w:r w:rsidRPr="00A815F6">
        <w:rPr>
          <w:rFonts w:cs="Times New Roman" w:eastAsia="Calibri"/>
          <w:szCs w:val="22"/>
          <w:lang w:val="en-AU"/>
        </w:rPr>
        <w:t xml:space="preserve">Trgovački sud u Splitu, po sudcu Jozi Ćaleti, u stečajnom postupku </w:t>
      </w:r>
      <w:proofErr w:type="gramStart"/>
      <w:r w:rsidRPr="00A815F6">
        <w:rPr>
          <w:rFonts w:cs="Times New Roman" w:eastAsia="Calibri"/>
          <w:szCs w:val="22"/>
          <w:lang w:val="en-AU"/>
        </w:rPr>
        <w:t>nad</w:t>
      </w:r>
      <w:proofErr w:type="gramEnd"/>
      <w:r w:rsidRPr="00A815F6">
        <w:rPr>
          <w:rFonts w:cs="Times New Roman" w:eastAsia="Calibri"/>
          <w:szCs w:val="22"/>
          <w:lang w:val="en-AU"/>
        </w:rPr>
        <w:t xml:space="preserve"> Stečajnom masom iza </w:t>
      </w:r>
      <w:r w:rsidRPr="00A815F6">
        <w:rPr>
          <w:rFonts w:cs="Times New Roman" w:eastAsia="Calibri"/>
          <w:szCs w:val="22"/>
        </w:rPr>
        <w:t>GRAFEX, d.o.o., Split (Grad Split), Nazorov prilaz 1/A</w:t>
      </w:r>
      <w:r w:rsidRPr="00A815F6">
        <w:rPr>
          <w:rFonts w:cs="Times New Roman" w:eastAsia="Calibri"/>
          <w:szCs w:val="22"/>
          <w:lang w:val="en-AU"/>
        </w:rPr>
        <w:t xml:space="preserve">, OIB: 86673800124. </w:t>
      </w:r>
      <w:proofErr w:type="gramStart"/>
      <w:r w:rsidRPr="00A815F6">
        <w:rPr>
          <w:rFonts w:cs="Times New Roman" w:eastAsia="Calibri"/>
          <w:szCs w:val="22"/>
          <w:lang w:val="en-AU"/>
        </w:rPr>
        <w:t>(Dužnik, stečajni Dužnik), kojega zastupa stečajni upravitelj Zoran Miletić, iz Splita, Nazorov prilaz 1/A, odlučujući o prijedlogu za ukidanjem odluka Skupštine vjerovnika donijetih 24.</w:t>
      </w:r>
      <w:proofErr w:type="gramEnd"/>
      <w:r w:rsidRPr="00A815F6">
        <w:rPr>
          <w:rFonts w:cs="Times New Roman" w:eastAsia="Calibri"/>
          <w:szCs w:val="22"/>
          <w:lang w:val="en-AU"/>
        </w:rPr>
        <w:t xml:space="preserve"> </w:t>
      </w:r>
      <w:proofErr w:type="gramStart"/>
      <w:r w:rsidRPr="00A815F6">
        <w:rPr>
          <w:rFonts w:cs="Times New Roman" w:eastAsia="Calibri"/>
          <w:szCs w:val="22"/>
          <w:lang w:val="en-AU"/>
        </w:rPr>
        <w:t>srpnja</w:t>
      </w:r>
      <w:proofErr w:type="gramEnd"/>
      <w:r w:rsidRPr="00A815F6">
        <w:rPr>
          <w:rFonts w:cs="Times New Roman" w:eastAsia="Calibri"/>
          <w:szCs w:val="22"/>
          <w:lang w:val="en-AU"/>
        </w:rPr>
        <w:t xml:space="preserve"> 2018, na Skupštini vjerovnika održanoj 24. </w:t>
      </w:r>
      <w:proofErr w:type="gramStart"/>
      <w:r w:rsidRPr="00A815F6">
        <w:rPr>
          <w:rFonts w:cs="Times New Roman" w:eastAsia="Calibri"/>
          <w:szCs w:val="22"/>
          <w:lang w:val="en-AU"/>
        </w:rPr>
        <w:t>srpnja</w:t>
      </w:r>
      <w:proofErr w:type="gramEnd"/>
      <w:r w:rsidRPr="00A815F6">
        <w:rPr>
          <w:rFonts w:cs="Times New Roman" w:eastAsia="Calibri"/>
          <w:szCs w:val="22"/>
          <w:lang w:val="en-AU"/>
        </w:rPr>
        <w:t xml:space="preserve"> 2018,</w:t>
      </w:r>
    </w:p>
    <w:p w:rsidRDefault="00A815F6" w:rsidP="00A815F6" w:rsidR="00A815F6" w:rsidRPr="00A815F6">
      <w:pPr>
        <w:spacing w:after="0"/>
        <w:jc w:val="both"/>
        <w:rPr>
          <w:rFonts w:cs="Times New Roman" w:eastAsia="Times New Roman"/>
          <w:lang w:val="en-US"/>
        </w:rPr>
      </w:pPr>
    </w:p>
    <w:p w:rsidRDefault="00A815F6" w:rsidP="00A815F6" w:rsidR="00A815F6" w:rsidRPr="00A815F6">
      <w:pPr>
        <w:spacing w:after="0"/>
        <w:jc w:val="center"/>
        <w:rPr>
          <w:rFonts w:cs="Times New Roman" w:eastAsia="Times New Roman"/>
          <w:bCs/>
          <w:lang w:val="en-US"/>
        </w:rPr>
      </w:pPr>
      <w:proofErr w:type="gramStart"/>
      <w:r w:rsidRPr="00A815F6">
        <w:rPr>
          <w:rFonts w:cs="Times New Roman" w:eastAsia="Times New Roman"/>
          <w:bCs/>
          <w:lang w:val="en-US"/>
        </w:rPr>
        <w:t>r</w:t>
      </w:r>
      <w:proofErr w:type="gramEnd"/>
      <w:r w:rsidRPr="00A815F6">
        <w:rPr>
          <w:rFonts w:cs="Times New Roman" w:eastAsia="Times New Roman"/>
          <w:bCs/>
          <w:lang w:val="en-US"/>
        </w:rPr>
        <w:t xml:space="preserve"> i j e š i o   j e</w:t>
      </w:r>
    </w:p>
    <w:p w:rsidRDefault="00A815F6" w:rsidP="00A815F6" w:rsidR="00A815F6" w:rsidRPr="00A815F6">
      <w:pPr>
        <w:spacing w:after="0"/>
        <w:jc w:val="both"/>
        <w:rPr>
          <w:rFonts w:cs="Times New Roman" w:eastAsia="Times New Roman"/>
          <w:lang w:val="en-US"/>
        </w:rPr>
      </w:pPr>
    </w:p>
    <w:p w:rsidRDefault="00A815F6" w:rsidP="00A815F6" w:rsidR="00A815F6" w:rsidRPr="00A815F6">
      <w:pPr>
        <w:spacing w:after="0"/>
        <w:jc w:val="both"/>
        <w:rPr>
          <w:rFonts w:cs="Times New Roman" w:eastAsia="Times New Roman"/>
          <w:lang w:val="en-US"/>
        </w:rPr>
      </w:pPr>
      <w:r w:rsidRPr="00A815F6">
        <w:rPr>
          <w:rFonts w:cs="Times New Roman" w:eastAsia="Times New Roman"/>
          <w:lang w:val="en-US"/>
        </w:rPr>
        <w:t xml:space="preserve">Odbija se zahtjev stečajnog vjerovnika IMEX BANKE, </w:t>
      </w:r>
      <w:proofErr w:type="gramStart"/>
      <w:r w:rsidRPr="00A815F6">
        <w:rPr>
          <w:rFonts w:cs="Times New Roman" w:eastAsia="Times New Roman"/>
          <w:lang w:val="en-US"/>
        </w:rPr>
        <w:t>d.d</w:t>
      </w:r>
      <w:proofErr w:type="gramEnd"/>
      <w:r w:rsidRPr="00A815F6">
        <w:rPr>
          <w:rFonts w:cs="Times New Roman" w:eastAsia="Times New Roman"/>
          <w:lang w:val="en-US"/>
        </w:rPr>
        <w:t xml:space="preserve">., Split, Tolstojeva 6, za ukidanjem Odluka Skupštine vjerovnika od 24. </w:t>
      </w:r>
      <w:proofErr w:type="gramStart"/>
      <w:r w:rsidRPr="00A815F6">
        <w:rPr>
          <w:rFonts w:cs="Times New Roman" w:eastAsia="Times New Roman"/>
          <w:lang w:val="en-US"/>
        </w:rPr>
        <w:t>srpnja</w:t>
      </w:r>
      <w:proofErr w:type="gramEnd"/>
      <w:r w:rsidRPr="00A815F6">
        <w:rPr>
          <w:rFonts w:cs="Times New Roman" w:eastAsia="Times New Roman"/>
          <w:lang w:val="en-US"/>
        </w:rPr>
        <w:t xml:space="preserve"> 2018, koje glase:</w:t>
      </w:r>
    </w:p>
    <w:p w:rsidRDefault="00A815F6" w:rsidP="00A815F6" w:rsidR="00A815F6" w:rsidRPr="00A815F6">
      <w:pPr>
        <w:spacing w:after="0"/>
        <w:jc w:val="both"/>
        <w:rPr>
          <w:rFonts w:cs="Times New Roman" w:eastAsia="Times New Roman"/>
          <w:lang w:val="en-US"/>
        </w:rPr>
      </w:pPr>
    </w:p>
    <w:p w:rsidRDefault="00A815F6" w:rsidP="00A815F6" w:rsidR="00A815F6" w:rsidRPr="00A815F6">
      <w:pPr>
        <w:spacing w:after="0"/>
        <w:jc w:val="both"/>
        <w:rPr>
          <w:rFonts w:cs="Times New Roman" w:eastAsia="Times New Roman"/>
          <w:i/>
          <w:lang w:val="en-US"/>
        </w:rPr>
      </w:pPr>
      <w:r w:rsidRPr="00A815F6">
        <w:rPr>
          <w:rFonts w:cs="Times New Roman" w:eastAsia="Times New Roman"/>
          <w:i/>
          <w:lang w:val="en-US"/>
        </w:rPr>
        <w:t xml:space="preserve">Preuzima se i odlučuje se nastaviti voditi parnični postupak koji se kod ovog suda vodi pod brojem P-970/2012 po tužbi tužitelj GRAFEX d.o.o. Split, protiv tuženika IMEX BANKA d.d. Split radi naknade štete u iznosu od 1.000.000,00 kuna pa se setčajni upr. </w:t>
      </w:r>
      <w:proofErr w:type="gramStart"/>
      <w:r w:rsidRPr="00A815F6">
        <w:rPr>
          <w:rFonts w:cs="Times New Roman" w:eastAsia="Times New Roman"/>
          <w:i/>
          <w:lang w:val="en-US"/>
        </w:rPr>
        <w:t>ovlašćuje</w:t>
      </w:r>
      <w:proofErr w:type="gramEnd"/>
      <w:r w:rsidRPr="00A815F6">
        <w:rPr>
          <w:rFonts w:cs="Times New Roman" w:eastAsia="Times New Roman"/>
          <w:i/>
          <w:lang w:val="en-US"/>
        </w:rPr>
        <w:t xml:space="preserve"> izdati punomoć odvjetniku Kristijanu Barišić na zastupanje tužitelja u toj parnici.</w:t>
      </w:r>
    </w:p>
    <w:p w:rsidRDefault="00A815F6" w:rsidP="00A815F6" w:rsidR="00A815F6" w:rsidRPr="00A815F6">
      <w:pPr>
        <w:spacing w:after="0"/>
        <w:jc w:val="both"/>
        <w:rPr>
          <w:rFonts w:cs="Times New Roman" w:eastAsia="Times New Roman"/>
          <w:i/>
          <w:lang w:val="en-US"/>
        </w:rPr>
      </w:pPr>
    </w:p>
    <w:p w:rsidRDefault="00A815F6" w:rsidP="00A815F6" w:rsidR="00A815F6" w:rsidRPr="00A815F6">
      <w:pPr>
        <w:spacing w:after="0"/>
        <w:jc w:val="both"/>
        <w:rPr>
          <w:rFonts w:cs="Times New Roman" w:eastAsia="Times New Roman"/>
          <w:i/>
          <w:lang w:val="en-US"/>
        </w:rPr>
      </w:pPr>
      <w:r w:rsidRPr="00A815F6">
        <w:rPr>
          <w:rFonts w:cs="Times New Roman" w:eastAsia="Times New Roman"/>
          <w:i/>
          <w:lang w:val="en-US"/>
        </w:rPr>
        <w:t xml:space="preserve">Neće se predujmljivati novac radi pokrića troškova ovog stečajnog postupka uključujući i troškove parnice koja se vodi pod brojem P-970/2012 već se izjava Dina Markića </w:t>
      </w:r>
      <w:proofErr w:type="gramStart"/>
      <w:r w:rsidRPr="00A815F6">
        <w:rPr>
          <w:rFonts w:cs="Times New Roman" w:eastAsia="Times New Roman"/>
          <w:i/>
          <w:lang w:val="en-US"/>
        </w:rPr>
        <w:t>od</w:t>
      </w:r>
      <w:proofErr w:type="gramEnd"/>
      <w:r w:rsidRPr="00A815F6">
        <w:rPr>
          <w:rFonts w:cs="Times New Roman" w:eastAsia="Times New Roman"/>
          <w:i/>
          <w:lang w:val="en-US"/>
        </w:rPr>
        <w:t xml:space="preserve"> 15.01.2018. </w:t>
      </w:r>
      <w:proofErr w:type="gramStart"/>
      <w:r w:rsidRPr="00A815F6">
        <w:rPr>
          <w:rFonts w:cs="Times New Roman" w:eastAsia="Times New Roman"/>
          <w:i/>
          <w:lang w:val="en-US"/>
        </w:rPr>
        <w:t>godine</w:t>
      </w:r>
      <w:proofErr w:type="gramEnd"/>
      <w:r w:rsidRPr="00A815F6">
        <w:rPr>
          <w:rFonts w:cs="Times New Roman" w:eastAsia="Times New Roman"/>
          <w:i/>
          <w:lang w:val="en-US"/>
        </w:rPr>
        <w:t>, kojom izjavom isti jamči podmirenje svih troškova ovog stečajnog postupka i parničnih postupaka uzima kao solidarno jamstvo za podmirenje svih tih troškova i to pod moralnom, materijalnom i kaznenom odgovornošću.</w:t>
      </w:r>
    </w:p>
    <w:p w:rsidRDefault="00A815F6" w:rsidP="00A815F6" w:rsidR="00A815F6" w:rsidRPr="00A815F6">
      <w:pPr>
        <w:spacing w:after="0"/>
        <w:jc w:val="both"/>
        <w:rPr>
          <w:rFonts w:cs="Times New Roman" w:eastAsia="Times New Roman"/>
          <w:lang w:val="en-US"/>
        </w:rPr>
      </w:pPr>
    </w:p>
    <w:p w:rsidRDefault="00A815F6" w:rsidP="00A815F6" w:rsidR="00A815F6" w:rsidRPr="00A815F6">
      <w:pPr>
        <w:spacing w:after="0"/>
        <w:jc w:val="both"/>
        <w:rPr>
          <w:rFonts w:cs="Times New Roman" w:eastAsia="Times New Roman"/>
          <w:b/>
          <w:lang w:val="en-US"/>
        </w:rPr>
      </w:pPr>
    </w:p>
    <w:p w:rsidRDefault="00A815F6" w:rsidP="00A815F6" w:rsidR="00A815F6" w:rsidRPr="00A815F6">
      <w:pPr>
        <w:spacing w:after="0"/>
        <w:jc w:val="center"/>
        <w:rPr>
          <w:rFonts w:cs="Times New Roman" w:eastAsia="Times New Roman"/>
          <w:lang w:val="en-US"/>
        </w:rPr>
      </w:pPr>
      <w:r w:rsidRPr="00A815F6">
        <w:rPr>
          <w:rFonts w:cs="Times New Roman" w:eastAsia="Times New Roman"/>
          <w:lang w:val="en-US"/>
        </w:rPr>
        <w:t>Obrazloženje</w:t>
      </w:r>
    </w:p>
    <w:p w:rsidRDefault="00A815F6" w:rsidP="00A815F6" w:rsidR="00A815F6" w:rsidRPr="00A815F6">
      <w:pPr>
        <w:spacing w:after="0"/>
        <w:jc w:val="both"/>
        <w:rPr>
          <w:rFonts w:cs="Times New Roman" w:eastAsia="Times New Roman"/>
          <w:lang w:val="en-US"/>
        </w:rPr>
      </w:pPr>
    </w:p>
    <w:p w:rsidRDefault="00A815F6" w:rsidP="00A815F6" w:rsidR="00A815F6" w:rsidRPr="00A815F6">
      <w:pPr>
        <w:spacing w:after="0"/>
        <w:ind w:firstLine="720"/>
        <w:jc w:val="both"/>
        <w:rPr>
          <w:rFonts w:cs="Times New Roman" w:eastAsia="Times New Roman"/>
          <w:lang w:val="en-US"/>
        </w:rPr>
      </w:pPr>
      <w:r w:rsidRPr="00A815F6">
        <w:rPr>
          <w:rFonts w:cs="Times New Roman" w:eastAsia="Times New Roman"/>
          <w:lang w:val="en-US"/>
        </w:rPr>
        <w:t xml:space="preserve">U stečajnom postupku </w:t>
      </w:r>
      <w:proofErr w:type="gramStart"/>
      <w:r w:rsidRPr="00A815F6">
        <w:rPr>
          <w:rFonts w:cs="Times New Roman" w:eastAsia="Times New Roman"/>
          <w:lang w:val="en-US"/>
        </w:rPr>
        <w:t>nad</w:t>
      </w:r>
      <w:proofErr w:type="gramEnd"/>
      <w:r w:rsidRPr="00A815F6">
        <w:rPr>
          <w:rFonts w:cs="Times New Roman" w:eastAsia="Times New Roman"/>
          <w:lang w:val="en-US"/>
        </w:rPr>
        <w:t xml:space="preserve"> uvodno navedenim stečajnim Dužnikom, Skupština vjerovnika održana je 24. </w:t>
      </w:r>
      <w:proofErr w:type="gramStart"/>
      <w:r w:rsidRPr="00A815F6">
        <w:rPr>
          <w:rFonts w:cs="Times New Roman" w:eastAsia="Times New Roman"/>
          <w:lang w:val="en-US"/>
        </w:rPr>
        <w:t>srpnja</w:t>
      </w:r>
      <w:proofErr w:type="gramEnd"/>
      <w:r w:rsidRPr="00A815F6">
        <w:rPr>
          <w:rFonts w:cs="Times New Roman" w:eastAsia="Times New Roman"/>
          <w:lang w:val="en-US"/>
        </w:rPr>
        <w:t xml:space="preserve"> 2018. </w:t>
      </w:r>
      <w:proofErr w:type="gramStart"/>
      <w:r w:rsidRPr="00A815F6">
        <w:rPr>
          <w:rFonts w:cs="Times New Roman" w:eastAsia="Times New Roman"/>
          <w:lang w:val="en-US"/>
        </w:rPr>
        <w:t>i</w:t>
      </w:r>
      <w:proofErr w:type="gramEnd"/>
      <w:r w:rsidRPr="00A815F6">
        <w:rPr>
          <w:rFonts w:cs="Times New Roman" w:eastAsia="Times New Roman"/>
          <w:lang w:val="en-US"/>
        </w:rPr>
        <w:t xml:space="preserve"> na istoj su većim brojem prisutnuih vjerovnika koji su glasovali ZA i većim iznosom njihovih glasova (zbroj iznosa tražbina) donesene Odluke u sadržaju kako je to citatom navedeno u izrjeci ovog Rješenja.</w:t>
      </w:r>
    </w:p>
    <w:p w:rsidRDefault="00A815F6" w:rsidP="00A815F6" w:rsidR="00A815F6">
      <w:pPr>
        <w:spacing w:after="0"/>
        <w:jc w:val="both"/>
        <w:rPr>
          <w:rFonts w:cs="Times New Roman" w:eastAsia="Times New Roman"/>
          <w:lang w:val="en-US"/>
        </w:rPr>
      </w:pPr>
    </w:p>
    <w:p w:rsidRDefault="00A815F6" w:rsidP="00A815F6" w:rsidR="00A815F6">
      <w:pPr>
        <w:spacing w:after="0"/>
        <w:jc w:val="both"/>
        <w:rPr>
          <w:rFonts w:cs="Times New Roman" w:eastAsia="Times New Roman"/>
          <w:lang w:val="en-US"/>
        </w:rPr>
      </w:pPr>
    </w:p>
    <w:p w:rsidRDefault="00A815F6" w:rsidP="00A815F6" w:rsidR="00A815F6">
      <w:pPr>
        <w:spacing w:after="0"/>
        <w:jc w:val="both"/>
        <w:rPr>
          <w:rFonts w:cs="Times New Roman" w:eastAsia="Times New Roman"/>
          <w:lang w:val="en-US"/>
        </w:rPr>
      </w:pPr>
    </w:p>
    <w:p w:rsidRDefault="00A815F6" w:rsidP="00A815F6" w:rsidR="00A815F6">
      <w:pPr>
        <w:spacing w:after="0"/>
        <w:jc w:val="both"/>
        <w:rPr>
          <w:rFonts w:cs="Times New Roman" w:eastAsia="Times New Roman"/>
          <w:lang w:val="en-US"/>
        </w:rPr>
      </w:pPr>
    </w:p>
    <w:p w:rsidRDefault="00A815F6" w:rsidP="00A815F6" w:rsidR="00A815F6" w:rsidRPr="00A815F6">
      <w:pPr>
        <w:spacing w:after="0"/>
        <w:jc w:val="both"/>
        <w:rPr>
          <w:rFonts w:cs="Times New Roman" w:eastAsia="Times New Roman"/>
          <w:lang w:val="en-US"/>
        </w:rPr>
      </w:pPr>
    </w:p>
    <w:p w:rsidRDefault="00A815F6" w:rsidP="00A815F6" w:rsidR="00A815F6" w:rsidRPr="00A815F6">
      <w:pPr>
        <w:spacing w:after="0"/>
        <w:jc w:val="both"/>
        <w:rPr>
          <w:rFonts w:cs="Times New Roman" w:eastAsia="Times New Roman"/>
          <w:lang w:val="en-US"/>
        </w:rPr>
      </w:pPr>
    </w:p>
    <w:p w:rsidRDefault="00A815F6" w:rsidP="00A815F6" w:rsidR="00A815F6" w:rsidRPr="00A815F6">
      <w:pPr>
        <w:spacing w:after="0"/>
        <w:jc w:val="both"/>
        <w:rPr>
          <w:rFonts w:cs="Times New Roman" w:eastAsia="Times New Roman"/>
          <w:lang w:val="en-US"/>
        </w:rPr>
      </w:pPr>
      <w:r w:rsidRPr="00A815F6">
        <w:rPr>
          <w:rFonts w:cs="Times New Roman" w:eastAsia="Times New Roman"/>
          <w:lang w:val="en-US"/>
        </w:rPr>
        <w:lastRenderedPageBreak/>
        <w:t xml:space="preserve">                                                                  </w:t>
      </w:r>
      <w:r w:rsidRPr="00A815F6">
        <w:rPr>
          <w:rFonts w:cs="Times New Roman" w:eastAsia="Times New Roman"/>
          <w:b/>
          <w:lang w:val="en-US"/>
        </w:rPr>
        <w:t>- 2 -</w:t>
      </w:r>
      <w:r w:rsidRPr="00A815F6">
        <w:rPr>
          <w:rFonts w:cs="Times New Roman" w:eastAsia="Times New Roman"/>
          <w:lang w:val="en-US"/>
        </w:rPr>
        <w:t xml:space="preserve">                                 </w:t>
      </w:r>
      <w:r w:rsidRPr="00A815F6">
        <w:rPr>
          <w:rFonts w:cs="Times New Roman" w:eastAsia="Times New Roman"/>
          <w:b/>
          <w:lang w:val="en-US"/>
        </w:rPr>
        <w:t>Broj: 14 St-61/2018.</w:t>
      </w:r>
    </w:p>
    <w:p w:rsidRDefault="00A815F6" w:rsidP="00A815F6" w:rsidR="00A815F6" w:rsidRPr="00A815F6">
      <w:pPr>
        <w:spacing w:after="0"/>
        <w:jc w:val="both"/>
        <w:rPr>
          <w:rFonts w:cs="Times New Roman" w:eastAsia="Times New Roman"/>
          <w:lang w:val="en-US"/>
        </w:rPr>
      </w:pPr>
    </w:p>
    <w:p w:rsidRDefault="00A815F6" w:rsidP="00A815F6" w:rsidR="00A815F6" w:rsidRPr="00A815F6">
      <w:pPr>
        <w:spacing w:after="0"/>
        <w:jc w:val="both"/>
        <w:rPr>
          <w:rFonts w:cs="Times New Roman" w:eastAsia="Times New Roman"/>
          <w:lang w:val="en-US"/>
        </w:rPr>
      </w:pPr>
    </w:p>
    <w:p w:rsidRDefault="00A815F6" w:rsidP="00A815F6" w:rsidR="00A815F6" w:rsidRPr="00A815F6">
      <w:pPr>
        <w:spacing w:after="0"/>
        <w:jc w:val="both"/>
        <w:rPr>
          <w:rFonts w:cs="Times New Roman" w:eastAsia="Times New Roman"/>
          <w:lang w:val="en-US"/>
        </w:rPr>
      </w:pPr>
    </w:p>
    <w:p w:rsidRDefault="00A815F6" w:rsidP="00A815F6" w:rsidR="00A815F6" w:rsidRPr="00A815F6">
      <w:pPr>
        <w:spacing w:after="0"/>
        <w:jc w:val="both"/>
        <w:rPr>
          <w:rFonts w:cs="Times New Roman" w:eastAsia="Times New Roman"/>
          <w:lang w:val="en-US"/>
        </w:rPr>
      </w:pPr>
      <w:r w:rsidRPr="00A815F6">
        <w:rPr>
          <w:rFonts w:cs="Times New Roman" w:eastAsia="Times New Roman"/>
          <w:lang w:val="en-US"/>
        </w:rPr>
        <w:t xml:space="preserve">          Naime, člankom 38.c, stavkom 2, Stečajnog zakona (</w:t>
      </w:r>
      <w:r w:rsidRPr="00A815F6">
        <w:rPr>
          <w:rFonts w:cs="Times New Roman" w:eastAsia="Times New Roman"/>
          <w:i/>
          <w:lang w:val="en-US"/>
        </w:rPr>
        <w:t>Narodne novine</w:t>
      </w:r>
      <w:r w:rsidRPr="00A815F6">
        <w:rPr>
          <w:rFonts w:cs="Times New Roman" w:eastAsia="Times New Roman"/>
          <w:lang w:val="en-US"/>
        </w:rPr>
        <w:t xml:space="preserve"> br.-i: od 44/96. do 133/12, dalje: </w:t>
      </w:r>
      <w:r w:rsidRPr="00A815F6">
        <w:rPr>
          <w:rFonts w:cs="Times New Roman" w:eastAsia="Times New Roman"/>
          <w:i/>
          <w:lang w:val="en-US"/>
        </w:rPr>
        <w:t>stari</w:t>
      </w:r>
      <w:r w:rsidRPr="00A815F6">
        <w:rPr>
          <w:rFonts w:cs="Times New Roman" w:eastAsia="Times New Roman"/>
          <w:lang w:val="en-US"/>
        </w:rPr>
        <w:t xml:space="preserve"> SZ), u vezi sa člankom 441, Stečajnog zakona, (</w:t>
      </w:r>
      <w:r w:rsidRPr="00A815F6">
        <w:rPr>
          <w:rFonts w:cs="Times New Roman" w:eastAsia="Times New Roman"/>
          <w:i/>
          <w:lang w:val="en-US"/>
        </w:rPr>
        <w:t>Narodne novine</w:t>
      </w:r>
      <w:r w:rsidRPr="00A815F6">
        <w:rPr>
          <w:rFonts w:cs="Times New Roman" w:eastAsia="Times New Roman"/>
          <w:lang w:val="en-US"/>
        </w:rPr>
        <w:t xml:space="preserve"> br.-i: od 71/15. do 104/17, dalje: </w:t>
      </w:r>
      <w:r w:rsidRPr="00A815F6">
        <w:rPr>
          <w:rFonts w:cs="Times New Roman" w:eastAsia="Times New Roman"/>
          <w:i/>
          <w:lang w:val="en-US"/>
        </w:rPr>
        <w:t>novi</w:t>
      </w:r>
      <w:r w:rsidRPr="00A815F6">
        <w:rPr>
          <w:rFonts w:cs="Times New Roman" w:eastAsia="Times New Roman"/>
          <w:lang w:val="en-US"/>
        </w:rPr>
        <w:t xml:space="preserve"> SZ), propisano je:</w:t>
      </w:r>
      <w:r w:rsidRPr="00A815F6">
        <w:rPr>
          <w:rFonts w:cs="Times New Roman" w:eastAsia="Times New Roman"/>
          <w:i/>
          <w:lang w:val="en-US"/>
        </w:rPr>
        <w:t xml:space="preserve"> (2) Smatrat će se da je na skupštini vjerovnika odluka donesena ako zbroj iznosa tražbina stečajnih vjerovnika koji su glasovali za neku odluku iznosi više od zbroja iznosa tražbina vjerovnika koji su glasovali protiv te odluke. (...).</w:t>
      </w:r>
      <w:r w:rsidRPr="00A815F6">
        <w:rPr>
          <w:rFonts w:cs="Times New Roman" w:eastAsia="Times New Roman"/>
          <w:lang w:val="en-US"/>
        </w:rPr>
        <w:t xml:space="preserve"> </w:t>
      </w:r>
    </w:p>
    <w:p w:rsidRDefault="00A815F6" w:rsidP="00A815F6" w:rsidR="00A815F6" w:rsidRPr="00A815F6">
      <w:pPr>
        <w:spacing w:after="0"/>
        <w:jc w:val="both"/>
        <w:rPr>
          <w:rFonts w:cs="Times New Roman" w:eastAsia="Times New Roman"/>
          <w:lang w:val="en-US"/>
        </w:rPr>
      </w:pPr>
    </w:p>
    <w:p w:rsidRDefault="00A815F6" w:rsidP="00A815F6" w:rsidR="00A815F6" w:rsidRPr="00A815F6">
      <w:pPr>
        <w:spacing w:after="0"/>
        <w:jc w:val="both"/>
        <w:rPr>
          <w:rFonts w:cs="Times New Roman" w:eastAsia="Times New Roman"/>
          <w:lang w:val="en-US"/>
        </w:rPr>
      </w:pPr>
      <w:r w:rsidRPr="00A815F6">
        <w:rPr>
          <w:rFonts w:cs="Times New Roman" w:eastAsia="Times New Roman"/>
          <w:lang w:val="en-US"/>
        </w:rPr>
        <w:t xml:space="preserve">          Na Skupštini prisutni vjerovnik IMEX BANKA, d.d., Split, Tolstojeva 6, koji je glasovao PROTIV navedene Odluke, predložio je Sudu sudskom odlukom ukinuti obje naprijed navedene Odluke Skupštine vjerovnika, ističući kako su iste  potivne zajedničkim interesima stečajnih vjerovnika ovog stečajnog postupka i stečajnog Dužnika a sve to temeljme čl. 38</w:t>
      </w:r>
      <w:proofErr w:type="gramStart"/>
      <w:r w:rsidRPr="00A815F6">
        <w:rPr>
          <w:rFonts w:cs="Times New Roman" w:eastAsia="Times New Roman"/>
          <w:lang w:val="en-US"/>
        </w:rPr>
        <w:t>.f</w:t>
      </w:r>
      <w:proofErr w:type="gramEnd"/>
      <w:r w:rsidRPr="00A815F6">
        <w:rPr>
          <w:rFonts w:cs="Times New Roman" w:eastAsia="Times New Roman"/>
          <w:lang w:val="en-US"/>
        </w:rPr>
        <w:t xml:space="preserve">, </w:t>
      </w:r>
      <w:r w:rsidRPr="00A815F6">
        <w:rPr>
          <w:rFonts w:cs="Times New Roman" w:eastAsia="Times New Roman"/>
          <w:i/>
          <w:lang w:val="en-US"/>
        </w:rPr>
        <w:t>staroga</w:t>
      </w:r>
      <w:r w:rsidRPr="00A815F6">
        <w:rPr>
          <w:rFonts w:cs="Times New Roman" w:eastAsia="Times New Roman"/>
          <w:lang w:val="en-US"/>
        </w:rPr>
        <w:t xml:space="preserve"> SZ.</w:t>
      </w:r>
    </w:p>
    <w:p w:rsidRDefault="00A815F6" w:rsidP="00A815F6" w:rsidR="00A815F6" w:rsidRPr="00A815F6">
      <w:pPr>
        <w:spacing w:after="0"/>
        <w:jc w:val="both"/>
        <w:rPr>
          <w:rFonts w:cs="Times New Roman" w:eastAsia="Times New Roman"/>
          <w:lang w:val="en-US"/>
        </w:rPr>
      </w:pPr>
    </w:p>
    <w:p w:rsidRDefault="00A815F6" w:rsidP="00A815F6" w:rsidR="00A815F6" w:rsidRPr="00A815F6">
      <w:pPr>
        <w:spacing w:after="0"/>
        <w:jc w:val="both"/>
        <w:rPr>
          <w:rFonts w:cs="Times New Roman" w:eastAsia="Times New Roman"/>
          <w:lang w:val="en-US"/>
        </w:rPr>
      </w:pPr>
      <w:r w:rsidRPr="00A815F6">
        <w:rPr>
          <w:rFonts w:cs="Times New Roman" w:eastAsia="Times New Roman"/>
          <w:lang w:val="en-US"/>
        </w:rPr>
        <w:t xml:space="preserve">          Sud je odbio prijedlog za ukidanjem istih Odluka Skupštine vjerovnika i riješio kao u izreci ovog Rješenja, zbog razloga koji </w:t>
      </w:r>
      <w:proofErr w:type="gramStart"/>
      <w:r w:rsidRPr="00A815F6">
        <w:rPr>
          <w:rFonts w:cs="Times New Roman" w:eastAsia="Times New Roman"/>
          <w:lang w:val="en-US"/>
        </w:rPr>
        <w:t>će</w:t>
      </w:r>
      <w:proofErr w:type="gramEnd"/>
      <w:r w:rsidRPr="00A815F6">
        <w:rPr>
          <w:rFonts w:cs="Times New Roman" w:eastAsia="Times New Roman"/>
          <w:lang w:val="en-US"/>
        </w:rPr>
        <w:t xml:space="preserve"> se niže navesti.</w:t>
      </w:r>
    </w:p>
    <w:p w:rsidRDefault="00A815F6" w:rsidP="00A815F6" w:rsidR="00A815F6" w:rsidRPr="00A815F6">
      <w:pPr>
        <w:spacing w:after="0"/>
        <w:jc w:val="both"/>
        <w:rPr>
          <w:rFonts w:cs="Times New Roman" w:eastAsia="Times New Roman"/>
          <w:lang w:val="en-US"/>
        </w:rPr>
      </w:pPr>
    </w:p>
    <w:p w:rsidRDefault="00A815F6" w:rsidP="00A815F6" w:rsidR="00A815F6" w:rsidRPr="00A815F6">
      <w:pPr>
        <w:spacing w:after="0"/>
        <w:jc w:val="both"/>
        <w:rPr>
          <w:rFonts w:cs="Times New Roman" w:eastAsia="Times New Roman"/>
          <w:lang w:val="en-US"/>
        </w:rPr>
      </w:pPr>
      <w:r w:rsidRPr="00A815F6">
        <w:rPr>
          <w:rFonts w:cs="Times New Roman" w:eastAsia="Times New Roman"/>
          <w:lang w:val="en-US"/>
        </w:rPr>
        <w:t xml:space="preserve">          Odredbom članka </w:t>
      </w:r>
      <w:smartTag w:element="metricconverter" w:uri="urn:schemas-microsoft-com:office:smarttags">
        <w:smartTagPr>
          <w:attr w:val="38.f" w:name="ProductID"/>
        </w:smartTagPr>
        <w:r w:rsidRPr="00A815F6">
          <w:rPr>
            <w:rFonts w:cs="Times New Roman" w:eastAsia="Times New Roman"/>
            <w:lang w:val="en-US"/>
          </w:rPr>
          <w:t>38.f</w:t>
        </w:r>
      </w:smartTag>
      <w:r w:rsidRPr="00A815F6">
        <w:rPr>
          <w:rFonts w:cs="Times New Roman" w:eastAsia="Times New Roman"/>
          <w:lang w:val="en-US"/>
        </w:rPr>
        <w:t xml:space="preserve">, </w:t>
      </w:r>
      <w:r w:rsidRPr="00A815F6">
        <w:rPr>
          <w:rFonts w:cs="Times New Roman" w:eastAsia="Times New Roman"/>
          <w:i/>
          <w:lang w:val="en-US"/>
        </w:rPr>
        <w:t>staroga</w:t>
      </w:r>
      <w:r w:rsidRPr="00A815F6">
        <w:rPr>
          <w:rFonts w:cs="Times New Roman" w:eastAsia="Times New Roman"/>
          <w:lang w:val="en-US"/>
        </w:rPr>
        <w:t xml:space="preserve"> SZ,  propisano je kako će stečajni sudac ukinuti odluku skupštine vjerovnika, bilo na zahtjev kojega od razlučnih vjerovnika, stečajnog vjerovnika koji nije nižega isplatnog reda, stečajnog upravitelja ili, iznimno, po službenoj dužnosti, ako je takva odluka skupštine vjerovnika u suprotnosti sa zajedničkim interesom stečajnih vjerovnika. O tome stečajni sudac odlučuje </w:t>
      </w:r>
      <w:proofErr w:type="gramStart"/>
      <w:r w:rsidRPr="00A815F6">
        <w:rPr>
          <w:rFonts w:cs="Times New Roman" w:eastAsia="Times New Roman"/>
          <w:lang w:val="en-US"/>
        </w:rPr>
        <w:t>na</w:t>
      </w:r>
      <w:proofErr w:type="gramEnd"/>
      <w:r w:rsidRPr="00A815F6">
        <w:rPr>
          <w:rFonts w:cs="Times New Roman" w:eastAsia="Times New Roman"/>
          <w:lang w:val="en-US"/>
        </w:rPr>
        <w:t xml:space="preserve"> samoj toj skupštini a u složenijim slučajevima može odgoditi donošenje odluke za osam (8) dana.</w:t>
      </w:r>
    </w:p>
    <w:p w:rsidRDefault="00A815F6" w:rsidP="00A815F6" w:rsidR="00A815F6" w:rsidRPr="00A815F6">
      <w:pPr>
        <w:spacing w:after="0"/>
        <w:jc w:val="both"/>
        <w:rPr>
          <w:rFonts w:cs="Times New Roman" w:eastAsia="Times New Roman"/>
          <w:lang w:val="en-US"/>
        </w:rPr>
      </w:pPr>
    </w:p>
    <w:p w:rsidRDefault="00A815F6" w:rsidP="00A815F6" w:rsidR="00A815F6" w:rsidRPr="00A815F6">
      <w:pPr>
        <w:spacing w:after="0"/>
        <w:jc w:val="both"/>
        <w:rPr>
          <w:rFonts w:cs="Times New Roman" w:eastAsia="Times New Roman"/>
          <w:lang w:val="en-US"/>
        </w:rPr>
      </w:pPr>
      <w:r w:rsidRPr="00A815F6">
        <w:rPr>
          <w:rFonts w:cs="Times New Roman" w:eastAsia="Times New Roman"/>
          <w:lang w:val="en-US"/>
        </w:rPr>
        <w:t xml:space="preserve">          Navedene Odluke jesu donesene glasovima dvojice vjerovnika: odvjetnika Kristijana Barišića kao vjerovnika osobno i kao punomoćnika vjerovnika Dina Markića a koji je Dino Markić i osobno prisustvovao Skupštini vjerovnika i osobno glasovao ZA navedene odluke a isti je Dino Markić i jedini udjeličar i jedini bivši član Uprave bivšega stečajnog Dužnika kao pravne osobe dok je vjerovnik IMEX BANKA, d.d., Split, bio jedini vjerovnik koji je glasovao PROTIV donošenja navedenih odluka s tim što je vjerovnik REPUBLIKA HRVATSKA bila suzdržana prilikom glasovanja.</w:t>
      </w:r>
    </w:p>
    <w:p w:rsidRDefault="00A815F6" w:rsidP="00A815F6" w:rsidR="00A815F6" w:rsidRPr="00A815F6">
      <w:pPr>
        <w:spacing w:after="0"/>
        <w:jc w:val="both"/>
        <w:rPr>
          <w:rFonts w:cs="Times New Roman" w:eastAsia="Times New Roman"/>
          <w:lang w:val="en-US"/>
        </w:rPr>
      </w:pPr>
    </w:p>
    <w:p w:rsidRDefault="00A815F6" w:rsidP="00A815F6" w:rsidR="00A815F6" w:rsidRPr="00A815F6">
      <w:pPr>
        <w:spacing w:after="0"/>
        <w:ind w:firstLine="720"/>
        <w:jc w:val="both"/>
        <w:rPr>
          <w:rFonts w:cs="Times New Roman" w:eastAsia="Times New Roman"/>
          <w:lang w:val="en-US"/>
        </w:rPr>
      </w:pPr>
      <w:r w:rsidRPr="00A815F6">
        <w:rPr>
          <w:rFonts w:cs="Times New Roman" w:eastAsia="Times New Roman"/>
          <w:lang w:val="en-US"/>
        </w:rPr>
        <w:t>Po utvrđenju ovog Suda, donijete odluke nisu u protivnosti sa zajedničkim interesom stečajnih vjerovnika, čak, što više, iste su u interesu svih stečajnih vjerovnika ovoga stečajnog postupka, osim vjerovnika IMEX BANKE, d.d., Split a i to samo zbog činjenice što je ista Banka tuženik u navedenoj parnici.</w:t>
      </w:r>
    </w:p>
    <w:p w:rsidRDefault="00A815F6" w:rsidP="00A815F6" w:rsidR="00A815F6" w:rsidRPr="00A815F6">
      <w:pPr>
        <w:spacing w:after="0"/>
        <w:ind w:firstLine="720"/>
        <w:jc w:val="both"/>
        <w:rPr>
          <w:rFonts w:cs="Times New Roman" w:eastAsia="Times New Roman"/>
          <w:lang w:val="en-US"/>
        </w:rPr>
      </w:pPr>
    </w:p>
    <w:p w:rsidRDefault="00A815F6" w:rsidP="00A815F6" w:rsidR="00A815F6" w:rsidRPr="00A815F6">
      <w:pPr>
        <w:spacing w:after="0"/>
        <w:ind w:firstLine="720"/>
        <w:jc w:val="both"/>
        <w:rPr>
          <w:rFonts w:cs="Times New Roman" w:eastAsia="Times New Roman"/>
          <w:lang w:val="en-US"/>
        </w:rPr>
      </w:pPr>
      <w:r w:rsidRPr="00A815F6">
        <w:rPr>
          <w:rFonts w:cs="Times New Roman" w:eastAsia="Times New Roman"/>
          <w:lang w:val="en-US"/>
        </w:rPr>
        <w:t xml:space="preserve">Naime, ovaj stečajni postupak </w:t>
      </w:r>
      <w:proofErr w:type="gramStart"/>
      <w:r w:rsidRPr="00A815F6">
        <w:rPr>
          <w:rFonts w:cs="Times New Roman" w:eastAsia="Times New Roman"/>
          <w:lang w:val="en-US"/>
        </w:rPr>
        <w:t>nad</w:t>
      </w:r>
      <w:proofErr w:type="gramEnd"/>
      <w:r w:rsidRPr="00A815F6">
        <w:rPr>
          <w:rFonts w:cs="Times New Roman" w:eastAsia="Times New Roman"/>
          <w:lang w:val="en-US"/>
        </w:rPr>
        <w:t xml:space="preserve"> bivšim Dužnikom kao pravnom osobom, obustavljen je i zaključen Rješenjem ovog Suda od 14. </w:t>
      </w:r>
      <w:proofErr w:type="gramStart"/>
      <w:r w:rsidRPr="00A815F6">
        <w:rPr>
          <w:rFonts w:cs="Times New Roman" w:eastAsia="Times New Roman"/>
          <w:lang w:val="en-US"/>
        </w:rPr>
        <w:t>ožujka</w:t>
      </w:r>
      <w:proofErr w:type="gramEnd"/>
      <w:r w:rsidRPr="00A815F6">
        <w:rPr>
          <w:rFonts w:cs="Times New Roman" w:eastAsia="Times New Roman"/>
          <w:lang w:val="en-US"/>
        </w:rPr>
        <w:t xml:space="preserve"> 2016, broj: 14. </w:t>
      </w:r>
      <w:proofErr w:type="gramStart"/>
      <w:r w:rsidRPr="00A815F6">
        <w:rPr>
          <w:rFonts w:cs="Times New Roman" w:eastAsia="Times New Roman"/>
          <w:lang w:val="en-US"/>
        </w:rPr>
        <w:t>St-34/2014.</w:t>
      </w:r>
      <w:proofErr w:type="gramEnd"/>
      <w:r w:rsidRPr="00A815F6">
        <w:rPr>
          <w:rFonts w:cs="Times New Roman" w:eastAsia="Times New Roman"/>
          <w:lang w:val="en-US"/>
        </w:rPr>
        <w:t xml:space="preserve"> </w:t>
      </w:r>
      <w:proofErr w:type="gramStart"/>
      <w:r w:rsidRPr="00A815F6">
        <w:rPr>
          <w:rFonts w:cs="Times New Roman" w:eastAsia="Times New Roman"/>
          <w:lang w:val="en-US"/>
        </w:rPr>
        <w:t>i</w:t>
      </w:r>
      <w:proofErr w:type="gramEnd"/>
      <w:r w:rsidRPr="00A815F6">
        <w:rPr>
          <w:rFonts w:cs="Times New Roman" w:eastAsia="Times New Roman"/>
          <w:lang w:val="en-US"/>
        </w:rPr>
        <w:t xml:space="preserve"> to temeljem članka 203, </w:t>
      </w:r>
      <w:r w:rsidRPr="00A815F6">
        <w:rPr>
          <w:rFonts w:cs="Times New Roman" w:eastAsia="Times New Roman"/>
          <w:i/>
          <w:lang w:val="en-US"/>
        </w:rPr>
        <w:t>staroga</w:t>
      </w:r>
      <w:r w:rsidRPr="00A815F6">
        <w:rPr>
          <w:rFonts w:cs="Times New Roman" w:eastAsia="Times New Roman"/>
          <w:lang w:val="en-US"/>
        </w:rPr>
        <w:t xml:space="preserve"> SZ, zbog toga što stečajne mase nema niti za troškove stečajnog postupka.</w:t>
      </w:r>
    </w:p>
    <w:p w:rsidRDefault="00A815F6" w:rsidP="00A815F6" w:rsidR="00A815F6" w:rsidRPr="00A815F6">
      <w:pPr>
        <w:spacing w:after="0"/>
        <w:jc w:val="both"/>
        <w:rPr>
          <w:rFonts w:cs="Times New Roman" w:eastAsia="Times New Roman"/>
          <w:lang w:val="en-US"/>
        </w:rPr>
      </w:pPr>
    </w:p>
    <w:p w:rsidRDefault="00A815F6" w:rsidP="00A815F6" w:rsidR="00A815F6">
      <w:pPr>
        <w:spacing w:after="0"/>
        <w:jc w:val="both"/>
        <w:rPr>
          <w:rFonts w:cs="Times New Roman" w:eastAsia="Times New Roman"/>
          <w:lang w:val="en-US"/>
        </w:rPr>
      </w:pPr>
    </w:p>
    <w:p w:rsidRDefault="00A815F6" w:rsidP="00A815F6" w:rsidR="00A815F6">
      <w:pPr>
        <w:spacing w:after="0"/>
        <w:jc w:val="both"/>
        <w:rPr>
          <w:rFonts w:cs="Times New Roman" w:eastAsia="Times New Roman"/>
          <w:lang w:val="en-US"/>
        </w:rPr>
      </w:pPr>
    </w:p>
    <w:p w:rsidRDefault="00A815F6" w:rsidP="00A815F6" w:rsidR="00A815F6">
      <w:pPr>
        <w:spacing w:after="0"/>
        <w:jc w:val="both"/>
        <w:rPr>
          <w:rFonts w:cs="Times New Roman" w:eastAsia="Times New Roman"/>
          <w:lang w:val="en-US"/>
        </w:rPr>
      </w:pPr>
    </w:p>
    <w:p w:rsidRDefault="00A815F6" w:rsidP="00A815F6" w:rsidR="00A815F6">
      <w:pPr>
        <w:spacing w:after="0"/>
        <w:jc w:val="both"/>
        <w:rPr>
          <w:rFonts w:cs="Times New Roman" w:eastAsia="Times New Roman"/>
          <w:lang w:val="en-US"/>
        </w:rPr>
      </w:pPr>
    </w:p>
    <w:p w:rsidRDefault="00A815F6" w:rsidP="00A815F6" w:rsidR="00A815F6" w:rsidRPr="00A815F6">
      <w:pPr>
        <w:spacing w:after="0"/>
        <w:jc w:val="both"/>
        <w:rPr>
          <w:rFonts w:cs="Times New Roman" w:eastAsia="Times New Roman"/>
          <w:lang w:val="en-US"/>
        </w:rPr>
      </w:pPr>
    </w:p>
    <w:p w:rsidRDefault="00A815F6" w:rsidP="00A815F6" w:rsidR="00A815F6" w:rsidRPr="00A815F6">
      <w:pPr>
        <w:spacing w:after="0"/>
        <w:jc w:val="both"/>
        <w:rPr>
          <w:rFonts w:cs="Times New Roman" w:eastAsia="Times New Roman"/>
          <w:lang w:val="en-US"/>
        </w:rPr>
      </w:pPr>
      <w:r w:rsidRPr="00A815F6">
        <w:rPr>
          <w:rFonts w:cs="Times New Roman" w:eastAsia="Times New Roman"/>
          <w:lang w:val="en-US"/>
        </w:rPr>
        <w:t xml:space="preserve">                                                                  </w:t>
      </w:r>
      <w:r w:rsidRPr="00A815F6">
        <w:rPr>
          <w:rFonts w:cs="Times New Roman" w:eastAsia="Times New Roman"/>
          <w:b/>
          <w:lang w:val="en-US"/>
        </w:rPr>
        <w:t>- 3 -</w:t>
      </w:r>
      <w:r w:rsidRPr="00A815F6">
        <w:rPr>
          <w:rFonts w:cs="Times New Roman" w:eastAsia="Times New Roman"/>
          <w:lang w:val="en-US"/>
        </w:rPr>
        <w:t xml:space="preserve">                                 </w:t>
      </w:r>
      <w:r w:rsidRPr="00A815F6">
        <w:rPr>
          <w:rFonts w:cs="Times New Roman" w:eastAsia="Times New Roman"/>
          <w:b/>
          <w:lang w:val="en-US"/>
        </w:rPr>
        <w:t>Broj: 14 St-61/2018.</w:t>
      </w:r>
    </w:p>
    <w:p w:rsidRDefault="00A815F6" w:rsidP="00A815F6" w:rsidR="00A815F6" w:rsidRPr="00A815F6">
      <w:pPr>
        <w:spacing w:after="0"/>
        <w:jc w:val="both"/>
        <w:rPr>
          <w:rFonts w:cs="Times New Roman" w:eastAsia="Times New Roman"/>
          <w:lang w:val="en-US"/>
        </w:rPr>
      </w:pPr>
    </w:p>
    <w:p w:rsidRDefault="00A815F6" w:rsidP="00A815F6" w:rsidR="00A815F6" w:rsidRPr="00A815F6">
      <w:pPr>
        <w:spacing w:after="0"/>
        <w:jc w:val="both"/>
        <w:rPr>
          <w:rFonts w:cs="Times New Roman" w:eastAsia="Times New Roman"/>
          <w:lang w:val="en-US"/>
        </w:rPr>
      </w:pPr>
    </w:p>
    <w:p w:rsidRDefault="00A815F6" w:rsidP="00A815F6" w:rsidR="00A815F6" w:rsidRPr="00A815F6">
      <w:pPr>
        <w:spacing w:after="0"/>
        <w:jc w:val="both"/>
        <w:rPr>
          <w:rFonts w:cs="Times New Roman" w:eastAsia="Times New Roman"/>
          <w:lang w:val="en-US"/>
        </w:rPr>
      </w:pPr>
    </w:p>
    <w:p w:rsidRDefault="00A815F6" w:rsidP="00A815F6" w:rsidR="00A815F6" w:rsidRPr="00A815F6">
      <w:pPr>
        <w:spacing w:after="0"/>
        <w:jc w:val="both"/>
        <w:rPr>
          <w:rFonts w:cs="Times New Roman" w:eastAsia="Times New Roman"/>
          <w:lang w:val="en-US"/>
        </w:rPr>
      </w:pPr>
      <w:r w:rsidRPr="00A815F6">
        <w:rPr>
          <w:rFonts w:cs="Times New Roman" w:eastAsia="Times New Roman"/>
          <w:lang w:val="en-US"/>
        </w:rPr>
        <w:t xml:space="preserve">          </w:t>
      </w:r>
      <w:proofErr w:type="gramStart"/>
      <w:r w:rsidRPr="00A815F6">
        <w:rPr>
          <w:rFonts w:cs="Times New Roman" w:eastAsia="Times New Roman"/>
          <w:lang w:val="en-US"/>
        </w:rPr>
        <w:t>Prije nego li je ovaj stečajni postupak i pokrenut a pokrenut je 06.</w:t>
      </w:r>
      <w:proofErr w:type="gramEnd"/>
      <w:r w:rsidRPr="00A815F6">
        <w:rPr>
          <w:rFonts w:cs="Times New Roman" w:eastAsia="Times New Roman"/>
          <w:lang w:val="en-US"/>
        </w:rPr>
        <w:t xml:space="preserve"> </w:t>
      </w:r>
      <w:proofErr w:type="gramStart"/>
      <w:r w:rsidRPr="00A815F6">
        <w:rPr>
          <w:rFonts w:cs="Times New Roman" w:eastAsia="Times New Roman"/>
          <w:lang w:val="en-US"/>
        </w:rPr>
        <w:t>ožujka</w:t>
      </w:r>
      <w:proofErr w:type="gramEnd"/>
      <w:r w:rsidRPr="00A815F6">
        <w:rPr>
          <w:rFonts w:cs="Times New Roman" w:eastAsia="Times New Roman"/>
          <w:lang w:val="en-US"/>
        </w:rPr>
        <w:t xml:space="preserve"> 2014. prijedlogom IMEX BANKE, d.d., Split, kao Predlagatelja, stečajni Dužnik kao pravna osoba je pokrenuo parnični postupak protiv IMEX BANKE, d.d., Split, radi raskida </w:t>
      </w:r>
      <w:r w:rsidRPr="00A815F6">
        <w:rPr>
          <w:rFonts w:cs="Times New Roman" w:eastAsia="Times New Roman"/>
          <w:i/>
          <w:lang w:val="en-US"/>
        </w:rPr>
        <w:t>(...) među strankama sklopljenih pravnih poslova, isplatu štete koja mu je nastala, te povrat sredstava stečenih bez osnove temeljem zadužnice pa predlagatelj Prijedlogom za otvaranje stečaja predloženika želi onemogućiti tvrtki GRAFEX d.o.o. da zakonitim i redovnim putem stekne mogućnost povrata imovine i sredstava te naknade štete</w:t>
      </w:r>
      <w:r w:rsidRPr="00A815F6">
        <w:rPr>
          <w:rFonts w:cs="Times New Roman" w:eastAsia="Times New Roman"/>
          <w:lang w:val="en-US"/>
        </w:rPr>
        <w:t xml:space="preserve">, kako je to Dužnik kao predloženik istakao u pismenom odgovoru (očitovanju) na prijedlog Predlagatelja IMEX BANKE, d.d., za otvaranjem ovoga stečajnog postupka (list: 36, spisa). Ovaj se je parnični postupak vodio kod ovog Suda pod brojem: P-970/2012. </w:t>
      </w:r>
      <w:proofErr w:type="gramStart"/>
      <w:r w:rsidRPr="00A815F6">
        <w:rPr>
          <w:rFonts w:cs="Times New Roman" w:eastAsia="Times New Roman"/>
          <w:lang w:val="en-US"/>
        </w:rPr>
        <w:t>i</w:t>
      </w:r>
      <w:proofErr w:type="gramEnd"/>
      <w:r w:rsidRPr="00A815F6">
        <w:rPr>
          <w:rFonts w:cs="Times New Roman" w:eastAsia="Times New Roman"/>
          <w:lang w:val="en-US"/>
        </w:rPr>
        <w:t xml:space="preserve"> isti je ovaj parnični postupak još uvijek u tijeku kod ovog Suda. U toj parnici bivši stečajni Dužnik kao pravna osoba tužitelj zahtijeva od IMEX BANKE, d.d., Split, kao tuženika, naknadu štete od 1.000.000</w:t>
      </w:r>
      <w:proofErr w:type="gramStart"/>
      <w:r w:rsidRPr="00A815F6">
        <w:rPr>
          <w:rFonts w:cs="Times New Roman" w:eastAsia="Times New Roman"/>
          <w:lang w:val="en-US"/>
        </w:rPr>
        <w:t>,00</w:t>
      </w:r>
      <w:proofErr w:type="gramEnd"/>
      <w:r w:rsidRPr="00A815F6">
        <w:rPr>
          <w:rFonts w:cs="Times New Roman" w:eastAsia="Times New Roman"/>
          <w:lang w:val="en-US"/>
        </w:rPr>
        <w:t xml:space="preserve"> kuna i ovaj imovinsko-pravni zahtjev za naknadu štete je jedina imovina stečajnog Dužnika – Stečajne mase iza GRAFEX, d.o.o., u stečaju, kao pravnog slijednika bivšega stečajnog Dužnika kao pravne osobe – iz koje bi se mogli namiriti stečajni vjerovnici u slučaju uspjeha stečajnog Dužnika u toj parnici. Zbog toga je stajalište ovog Suda kako donijete odluke nisu protivne zajedničkim interesima stečajnih vjerovnika ovog stečajnog postupka i stečajnog Dužnika, kako je to navela IMEX BANKA, </w:t>
      </w:r>
      <w:proofErr w:type="gramStart"/>
      <w:r w:rsidRPr="00A815F6">
        <w:rPr>
          <w:rFonts w:cs="Times New Roman" w:eastAsia="Times New Roman"/>
          <w:lang w:val="en-US"/>
        </w:rPr>
        <w:t>d.d</w:t>
      </w:r>
      <w:proofErr w:type="gramEnd"/>
      <w:r w:rsidRPr="00A815F6">
        <w:rPr>
          <w:rFonts w:cs="Times New Roman" w:eastAsia="Times New Roman"/>
          <w:lang w:val="en-US"/>
        </w:rPr>
        <w:t xml:space="preserve">., Split, kao razlog za ukidanjem istih odluka. Po shvaćanju ovog Suda, razlog glasovanja IMEX BANKE, d.d., Split, PROTIV donošenja navedenih odluka jest taj što je ista tuženik u navedenoj parnici, ista se parnica vodi protiv iste te Banke i u slučaju ako stečajni Dužnik uspije u toj parnici, to će biti na štetu iste te Banke kao tuženika, bez obzira što je ista i stečajni vjerovnik u ovome stečajnom postupku. Zbog toga je i razumljivo glasovanje IMEX BANKE, </w:t>
      </w:r>
      <w:proofErr w:type="gramStart"/>
      <w:r w:rsidRPr="00A815F6">
        <w:rPr>
          <w:rFonts w:cs="Times New Roman" w:eastAsia="Times New Roman"/>
          <w:lang w:val="en-US"/>
        </w:rPr>
        <w:t>d.d</w:t>
      </w:r>
      <w:proofErr w:type="gramEnd"/>
      <w:r w:rsidRPr="00A815F6">
        <w:rPr>
          <w:rFonts w:cs="Times New Roman" w:eastAsia="Times New Roman"/>
          <w:lang w:val="en-US"/>
        </w:rPr>
        <w:t>., Split, PROTIV donošenja navedenih odluka i postavljanjem zahtjeva za ukidanjem donijetih odluka.</w:t>
      </w:r>
    </w:p>
    <w:p w:rsidRDefault="00A815F6" w:rsidP="00A815F6" w:rsidR="00A815F6" w:rsidRPr="00A815F6">
      <w:pPr>
        <w:spacing w:after="0"/>
        <w:jc w:val="both"/>
        <w:rPr>
          <w:rFonts w:cs="Times New Roman" w:eastAsia="Times New Roman"/>
          <w:lang w:val="en-US"/>
        </w:rPr>
      </w:pPr>
    </w:p>
    <w:p w:rsidRDefault="00A815F6" w:rsidP="00A815F6" w:rsidR="00A815F6" w:rsidRPr="00A815F6">
      <w:pPr>
        <w:spacing w:after="0"/>
        <w:jc w:val="both"/>
        <w:rPr>
          <w:rFonts w:cs="Times New Roman" w:eastAsia="Times New Roman"/>
          <w:lang w:val="en-US"/>
        </w:rPr>
      </w:pPr>
      <w:r w:rsidRPr="00A815F6">
        <w:rPr>
          <w:rFonts w:cs="Times New Roman" w:eastAsia="Times New Roman"/>
          <w:lang w:val="en-US"/>
        </w:rPr>
        <w:t xml:space="preserve">          Ishod navedene parnice, po shvaćanju ovog Suda, ne može predvidjeti niti ovaj Sud a niti bilo </w:t>
      </w:r>
      <w:proofErr w:type="gramStart"/>
      <w:r w:rsidRPr="00A815F6">
        <w:rPr>
          <w:rFonts w:cs="Times New Roman" w:eastAsia="Times New Roman"/>
          <w:lang w:val="en-US"/>
        </w:rPr>
        <w:t>tko</w:t>
      </w:r>
      <w:proofErr w:type="gramEnd"/>
      <w:r w:rsidRPr="00A815F6">
        <w:rPr>
          <w:rFonts w:cs="Times New Roman" w:eastAsia="Times New Roman"/>
          <w:lang w:val="en-US"/>
        </w:rPr>
        <w:t xml:space="preserve"> drugi pa ni stranke te parnice a ni sud koji vodi parnicu. Po shvaćanju ovog Suda, svaka je parnica neizvjesna sve do pravomoćnosti a u nekim predmetima i nakon pravomoćnosti, u slučaju izvanrednih pravnih lijekova. </w:t>
      </w:r>
    </w:p>
    <w:p w:rsidRDefault="00A815F6" w:rsidP="00A815F6" w:rsidR="00A815F6" w:rsidRPr="00A815F6">
      <w:pPr>
        <w:spacing w:after="0"/>
        <w:jc w:val="both"/>
        <w:rPr>
          <w:rFonts w:cs="Times New Roman" w:eastAsia="Times New Roman"/>
          <w:lang w:val="en-US"/>
        </w:rPr>
      </w:pPr>
    </w:p>
    <w:p w:rsidRDefault="00A815F6" w:rsidP="00A815F6" w:rsidR="00A815F6" w:rsidRPr="00A815F6">
      <w:pPr>
        <w:spacing w:after="0"/>
        <w:jc w:val="both"/>
        <w:rPr>
          <w:rFonts w:cs="Times New Roman" w:eastAsia="Times New Roman"/>
          <w:lang w:val="en-US"/>
        </w:rPr>
      </w:pPr>
      <w:r w:rsidRPr="00A815F6">
        <w:rPr>
          <w:rFonts w:cs="Times New Roman" w:eastAsia="Times New Roman"/>
          <w:lang w:val="en-US"/>
        </w:rPr>
        <w:t xml:space="preserve">          Po shvaćanju ovog Suda, upornost stečajnog vjerovnika Dina Markića kao udjeličara i bivšeg člana Uprave stečajnog Dužnika kao pravne osobe i kao tužitelja u navedenoj parnici, zajedno sa upornošću stečajnog vjerovnika Kristijana Barišića kao odvjetnika koji u toj parnici zastupa tužitelja, njihova upornost za nastavljanjem vođenja navedenoga parničnog postupka protiv IMEX BANKE, d.d., Split, radi naknade štete, koji se vodi pod brojem: P-970/2012, upućuje ovaj Sud na zaključak kako su isti stečajni vjerovnici u visokom stupnju vjerojatnosti uvjereni za uspjeh tužitelja u toj parnici, slijedom čega bi, u slučaju i stvarnog uspjeha tužitelja u toj parnici, koristi imali i svi </w:t>
      </w:r>
    </w:p>
    <w:p w:rsidRDefault="00A815F6" w:rsidP="00A815F6" w:rsidR="00A815F6" w:rsidRPr="00A815F6">
      <w:pPr>
        <w:spacing w:after="0"/>
        <w:jc w:val="both"/>
        <w:rPr>
          <w:rFonts w:cs="Times New Roman" w:eastAsia="Times New Roman"/>
          <w:lang w:val="en-US"/>
        </w:rPr>
      </w:pPr>
    </w:p>
    <w:p w:rsidRDefault="00A815F6" w:rsidP="00A815F6" w:rsidR="00A815F6" w:rsidRPr="00A815F6">
      <w:pPr>
        <w:spacing w:after="0"/>
        <w:jc w:val="both"/>
        <w:rPr>
          <w:rFonts w:cs="Times New Roman" w:eastAsia="Times New Roman"/>
          <w:lang w:val="en-US"/>
        </w:rPr>
      </w:pPr>
    </w:p>
    <w:p w:rsidRDefault="00A815F6" w:rsidP="00A815F6" w:rsidR="00A815F6">
      <w:pPr>
        <w:spacing w:after="0"/>
        <w:jc w:val="both"/>
        <w:rPr>
          <w:rFonts w:cs="Times New Roman" w:eastAsia="Times New Roman"/>
          <w:lang w:val="en-US"/>
        </w:rPr>
      </w:pPr>
    </w:p>
    <w:p w:rsidRDefault="00A815F6" w:rsidP="00A815F6" w:rsidR="00A815F6">
      <w:pPr>
        <w:spacing w:after="0"/>
        <w:jc w:val="both"/>
        <w:rPr>
          <w:rFonts w:cs="Times New Roman" w:eastAsia="Times New Roman"/>
          <w:lang w:val="en-US"/>
        </w:rPr>
      </w:pPr>
    </w:p>
    <w:p w:rsidRDefault="00A815F6" w:rsidP="00A815F6" w:rsidR="00A815F6">
      <w:pPr>
        <w:spacing w:after="0"/>
        <w:jc w:val="both"/>
        <w:rPr>
          <w:rFonts w:cs="Times New Roman" w:eastAsia="Times New Roman"/>
          <w:lang w:val="en-US"/>
        </w:rPr>
      </w:pPr>
    </w:p>
    <w:p w:rsidRDefault="00A815F6" w:rsidP="00A815F6" w:rsidR="00A815F6">
      <w:pPr>
        <w:spacing w:after="0"/>
        <w:jc w:val="both"/>
        <w:rPr>
          <w:rFonts w:cs="Times New Roman" w:eastAsia="Times New Roman"/>
          <w:lang w:val="en-US"/>
        </w:rPr>
      </w:pPr>
    </w:p>
    <w:p w:rsidRDefault="00A815F6" w:rsidP="00A815F6" w:rsidR="00A815F6" w:rsidRPr="00A815F6">
      <w:pPr>
        <w:spacing w:after="0"/>
        <w:jc w:val="both"/>
        <w:rPr>
          <w:rFonts w:cs="Times New Roman" w:eastAsia="Times New Roman"/>
          <w:lang w:val="en-US"/>
        </w:rPr>
      </w:pPr>
    </w:p>
    <w:p w:rsidRDefault="00A815F6" w:rsidP="00A815F6" w:rsidR="00A815F6" w:rsidRPr="00A815F6">
      <w:pPr>
        <w:spacing w:after="0"/>
        <w:jc w:val="both"/>
        <w:rPr>
          <w:rFonts w:cs="Times New Roman" w:eastAsia="Times New Roman"/>
          <w:lang w:val="en-US"/>
        </w:rPr>
      </w:pPr>
      <w:r w:rsidRPr="00A815F6">
        <w:rPr>
          <w:rFonts w:cs="Times New Roman" w:eastAsia="Times New Roman"/>
          <w:lang w:val="en-US"/>
        </w:rPr>
        <w:t xml:space="preserve">                                                                  </w:t>
      </w:r>
      <w:r w:rsidRPr="00A815F6">
        <w:rPr>
          <w:rFonts w:cs="Times New Roman" w:eastAsia="Times New Roman"/>
          <w:b/>
          <w:lang w:val="en-US"/>
        </w:rPr>
        <w:t>- 4 -</w:t>
      </w:r>
      <w:r w:rsidRPr="00A815F6">
        <w:rPr>
          <w:rFonts w:cs="Times New Roman" w:eastAsia="Times New Roman"/>
          <w:lang w:val="en-US"/>
        </w:rPr>
        <w:t xml:space="preserve">                                 </w:t>
      </w:r>
      <w:r w:rsidRPr="00A815F6">
        <w:rPr>
          <w:rFonts w:cs="Times New Roman" w:eastAsia="Times New Roman"/>
          <w:b/>
          <w:lang w:val="en-US"/>
        </w:rPr>
        <w:t>Broj: 14 St-61/2018.</w:t>
      </w:r>
    </w:p>
    <w:p w:rsidRDefault="00A815F6" w:rsidP="00A815F6" w:rsidR="00A815F6" w:rsidRPr="00A815F6">
      <w:pPr>
        <w:spacing w:after="0"/>
        <w:jc w:val="both"/>
        <w:rPr>
          <w:rFonts w:cs="Times New Roman" w:eastAsia="Times New Roman"/>
          <w:lang w:val="en-US"/>
        </w:rPr>
      </w:pPr>
    </w:p>
    <w:p w:rsidRDefault="00A815F6" w:rsidP="00A815F6" w:rsidR="00A815F6" w:rsidRPr="00A815F6">
      <w:pPr>
        <w:spacing w:after="0"/>
        <w:jc w:val="both"/>
        <w:rPr>
          <w:rFonts w:cs="Times New Roman" w:eastAsia="Times New Roman"/>
          <w:lang w:val="en-US"/>
        </w:rPr>
      </w:pPr>
    </w:p>
    <w:p w:rsidRDefault="00A815F6" w:rsidP="00A815F6" w:rsidR="00A815F6" w:rsidRPr="00A815F6">
      <w:pPr>
        <w:spacing w:after="0"/>
        <w:jc w:val="both"/>
        <w:rPr>
          <w:rFonts w:cs="Times New Roman" w:eastAsia="Times New Roman"/>
          <w:lang w:val="en-US"/>
        </w:rPr>
      </w:pPr>
    </w:p>
    <w:p w:rsidRDefault="00A815F6" w:rsidP="00A815F6" w:rsidR="00A815F6" w:rsidRPr="00A815F6">
      <w:pPr>
        <w:spacing w:after="0"/>
        <w:jc w:val="both"/>
        <w:rPr>
          <w:rFonts w:cs="Times New Roman" w:eastAsia="Times New Roman"/>
          <w:lang w:val="en-US"/>
        </w:rPr>
      </w:pPr>
      <w:proofErr w:type="gramStart"/>
      <w:r w:rsidRPr="00A815F6">
        <w:rPr>
          <w:rFonts w:cs="Times New Roman" w:eastAsia="Times New Roman"/>
          <w:lang w:val="en-US"/>
        </w:rPr>
        <w:t>stečajni</w:t>
      </w:r>
      <w:proofErr w:type="gramEnd"/>
      <w:r w:rsidRPr="00A815F6">
        <w:rPr>
          <w:rFonts w:cs="Times New Roman" w:eastAsia="Times New Roman"/>
          <w:lang w:val="en-US"/>
        </w:rPr>
        <w:t xml:space="preserve"> vjerovnici a i stečajna masa ovoga stečajnog postupka. Po shvaćanju ovog Suda, stečajni vjerovnik Dino Markić je u tom uvjerenju i dao pismenu Izjavu </w:t>
      </w:r>
      <w:proofErr w:type="gramStart"/>
      <w:r w:rsidRPr="00A815F6">
        <w:rPr>
          <w:rFonts w:cs="Times New Roman" w:eastAsia="Times New Roman"/>
          <w:lang w:val="en-US"/>
        </w:rPr>
        <w:t>od</w:t>
      </w:r>
      <w:proofErr w:type="gramEnd"/>
      <w:r w:rsidRPr="00A815F6">
        <w:rPr>
          <w:rFonts w:cs="Times New Roman" w:eastAsia="Times New Roman"/>
          <w:lang w:val="en-US"/>
        </w:rPr>
        <w:t xml:space="preserve"> 15. </w:t>
      </w:r>
      <w:proofErr w:type="gramStart"/>
      <w:r w:rsidRPr="00A815F6">
        <w:rPr>
          <w:rFonts w:cs="Times New Roman" w:eastAsia="Times New Roman"/>
          <w:lang w:val="en-US"/>
        </w:rPr>
        <w:t>siječnja</w:t>
      </w:r>
      <w:proofErr w:type="gramEnd"/>
      <w:r w:rsidRPr="00A815F6">
        <w:rPr>
          <w:rFonts w:cs="Times New Roman" w:eastAsia="Times New Roman"/>
          <w:lang w:val="en-US"/>
        </w:rPr>
        <w:t xml:space="preserve"> 2018. (</w:t>
      </w:r>
      <w:proofErr w:type="gramStart"/>
      <w:r w:rsidRPr="00A815F6">
        <w:rPr>
          <w:rFonts w:cs="Times New Roman" w:eastAsia="Times New Roman"/>
          <w:lang w:val="en-US"/>
        </w:rPr>
        <w:t>list</w:t>
      </w:r>
      <w:proofErr w:type="gramEnd"/>
      <w:r w:rsidRPr="00A815F6">
        <w:rPr>
          <w:rFonts w:cs="Times New Roman" w:eastAsia="Times New Roman"/>
          <w:lang w:val="en-US"/>
        </w:rPr>
        <w:t xml:space="preserve">: 274, spisa), kojom Izjavom isti osobno jamči podmirenje svih troškova ovog stečajnog postupka i parničnih postupaka u slučaju gubitka te parnice i to pod moralnom, materijalnom i kaznenom odgovornošću, kako je to istakao i na navedenoj Skupštini vjerovnika. Također, po shvaćanju ovog Suda, stečajni vjerovnik Dino Markić je u tom uvjerenju platio i traženi predujam </w:t>
      </w:r>
      <w:proofErr w:type="gramStart"/>
      <w:r w:rsidRPr="00A815F6">
        <w:rPr>
          <w:rFonts w:cs="Times New Roman" w:eastAsia="Times New Roman"/>
          <w:lang w:val="en-US"/>
        </w:rPr>
        <w:t>od</w:t>
      </w:r>
      <w:proofErr w:type="gramEnd"/>
      <w:r w:rsidRPr="00A815F6">
        <w:rPr>
          <w:rFonts w:cs="Times New Roman" w:eastAsia="Times New Roman"/>
          <w:lang w:val="en-US"/>
        </w:rPr>
        <w:t xml:space="preserve"> 10.000,00 kuna za podmirenje najnužnijih troškova nastavka ovoga stečajnog postupka kao Stečajne mase iza GRAFEX, d.o.o., u stečaju (list: 270. i 275. – 276, spisa).</w:t>
      </w:r>
    </w:p>
    <w:p w:rsidRDefault="00A815F6" w:rsidP="00A815F6" w:rsidR="00A815F6" w:rsidRPr="00A815F6">
      <w:pPr>
        <w:spacing w:after="0"/>
        <w:jc w:val="both"/>
        <w:rPr>
          <w:rFonts w:cs="Times New Roman" w:eastAsia="Times New Roman"/>
          <w:lang w:val="en-US"/>
        </w:rPr>
      </w:pPr>
    </w:p>
    <w:p w:rsidRDefault="00A815F6" w:rsidP="00A815F6" w:rsidR="00A815F6" w:rsidRPr="00A815F6">
      <w:pPr>
        <w:spacing w:after="0"/>
        <w:jc w:val="both"/>
        <w:rPr>
          <w:rFonts w:cs="Times New Roman" w:eastAsia="Times New Roman"/>
          <w:lang w:val="en-US"/>
        </w:rPr>
      </w:pPr>
      <w:r w:rsidRPr="00A815F6">
        <w:rPr>
          <w:rFonts w:cs="Times New Roman" w:eastAsia="Times New Roman"/>
          <w:lang w:val="en-US"/>
        </w:rPr>
        <w:t xml:space="preserve">          Zahtjev vjerovnika IMEX BANKE, d.d., Split, kako bi za preruzimanje i nastavljanje vođenja navedene parnice pod brojem: P-970/2012, stečajni vjerovnici Dino Markić i Kristijan Barišić trebali predujmiti dostatan iznos novca za podmirenje parničnih troškova iste ove parnice u slučaju ako bi tužitelj, stečajni Dužnik, istu parnicu izgubio, ovaj Sud takav zahtjev ocjenjuje neutemeljenim. </w:t>
      </w:r>
      <w:proofErr w:type="gramStart"/>
      <w:r w:rsidRPr="00A815F6">
        <w:rPr>
          <w:rFonts w:cs="Times New Roman" w:eastAsia="Times New Roman"/>
          <w:lang w:val="en-US"/>
        </w:rPr>
        <w:t>To iz razloga što niti stečajnim propisima a niti parničnim propisima nije propisano kako je domaća osoba kao tužitelj dužan prethodno predujmiti potrebiti iznos novca za podmirenje parničnih troškova tuženika u parnici i u slučaju ako tuženik u parnici uspije.</w:t>
      </w:r>
      <w:proofErr w:type="gramEnd"/>
      <w:r w:rsidRPr="00A815F6">
        <w:rPr>
          <w:rFonts w:cs="Times New Roman" w:eastAsia="Times New Roman"/>
          <w:lang w:val="en-US"/>
        </w:rPr>
        <w:t xml:space="preserve"> Po shvaćanju ovog Suda, jedino je to propisano u slučaju ako je tužitelj u parnici inozemna osoba, u kojem je slučaju, pod uvjetima propisanim člancima 82. – 85, Zakona o rješavanju sukoba zakona s propisima drugih zemelja u određenim odnosima, (</w:t>
      </w:r>
      <w:r w:rsidRPr="00A815F6">
        <w:rPr>
          <w:rFonts w:cs="Times New Roman" w:eastAsia="Times New Roman"/>
          <w:i/>
          <w:lang w:val="en-US"/>
        </w:rPr>
        <w:t>Narodne novine</w:t>
      </w:r>
      <w:r w:rsidRPr="00A815F6">
        <w:rPr>
          <w:rFonts w:cs="Times New Roman" w:eastAsia="Times New Roman"/>
          <w:lang w:val="en-US"/>
        </w:rPr>
        <w:t xml:space="preserve"> br.-i: 53/91. i 88/01.-članak 50, Zakona o arbitraži), tuženik može zahtijevati osiguranje parničnih troškova, </w:t>
      </w:r>
      <w:proofErr w:type="gramStart"/>
      <w:r w:rsidRPr="00A815F6">
        <w:rPr>
          <w:rFonts w:cs="Times New Roman" w:eastAsia="Times New Roman"/>
          <w:lang w:val="en-US"/>
        </w:rPr>
        <w:t>tzv.:</w:t>
      </w:r>
      <w:proofErr w:type="gramEnd"/>
      <w:r w:rsidRPr="00A815F6">
        <w:rPr>
          <w:rFonts w:cs="Times New Roman" w:eastAsia="Times New Roman"/>
          <w:lang w:val="en-US"/>
        </w:rPr>
        <w:t xml:space="preserve"> cautio iudicatum solvi. </w:t>
      </w:r>
    </w:p>
    <w:p w:rsidRDefault="00A815F6" w:rsidP="00A815F6" w:rsidR="00A815F6" w:rsidRPr="00A815F6">
      <w:pPr>
        <w:spacing w:after="0"/>
        <w:jc w:val="both"/>
        <w:rPr>
          <w:rFonts w:cs="Times New Roman" w:eastAsia="Times New Roman"/>
          <w:lang w:val="en-US"/>
        </w:rPr>
      </w:pPr>
    </w:p>
    <w:p w:rsidRDefault="00A815F6" w:rsidP="00A815F6" w:rsidR="00A815F6" w:rsidRPr="00A815F6">
      <w:pPr>
        <w:spacing w:after="0"/>
        <w:ind w:firstLine="720"/>
        <w:jc w:val="both"/>
        <w:rPr>
          <w:rFonts w:cs="Times New Roman" w:eastAsia="Times New Roman"/>
          <w:lang w:val="en-US"/>
        </w:rPr>
      </w:pPr>
      <w:r w:rsidRPr="00A815F6">
        <w:rPr>
          <w:rFonts w:cs="Times New Roman" w:eastAsia="Times New Roman"/>
          <w:lang w:val="en-US"/>
        </w:rPr>
        <w:t xml:space="preserve">Pored toga, Sud ističe kako stečajni vjerovnici Kristijan Barišić i Dino Markić, unatoč tome što imaju utvrđene a nenamirene tražbine prema Dužniku u ovome stečajnom postupku i namirenje kojih tražbina u ovome stečajnom postupku je vrlo neizvjesno i upitno (sve ovisi o uspjehu Dužnika u parnici na koju se Odluke Skupštine vjerovnika odnose), prema navedenom prijedlogu IMEX BANKE, d.d., Split, isti bi stečajni vjerovnici Kristijan Barišić i Dino Markić trebali još i predujmiti dostatan iznos novca za podmirenje parničnih troškova iste ove parnice u slučaju ako bi tužitelj, stečajni Dužnik, istu parnicu izgubio, a sve za pravne odnose i radnje stranaka parničnog postupka u kojem ovaj stečajni Dužnik zahtijeva naknadu štete i za financiranje koje parnice se zahtijeva plaćanje predujma od navedenih dvoje vjerovnika. Time bi, po shvaćanju ovog Suda, navedeni stečajni vjerovnici Kristijan Barišić i Dino Markić bili dvostruko oštećeni, posebno stečajni vjerovnik Kristijan Barišić, odvjetnik i punomoćnik Dužnika: za neizvjesno namirenje utvrđene tražbine u ovome stečajnom postupku a namirenje koje tražbine isključivo ovisi o pozitivnom ishodu navedene parnice te i za iznos kojeg bi trebali predujmiti prema prijedlogu vjerovnika i tuženika u toj parnici: </w:t>
      </w:r>
    </w:p>
    <w:p w:rsidRDefault="00A815F6" w:rsidP="00A815F6" w:rsidR="00A815F6" w:rsidRPr="00A815F6">
      <w:pPr>
        <w:spacing w:after="0"/>
        <w:jc w:val="both"/>
        <w:rPr>
          <w:rFonts w:cs="Times New Roman" w:eastAsia="Times New Roman"/>
          <w:lang w:val="en-US"/>
        </w:rPr>
      </w:pPr>
    </w:p>
    <w:p w:rsidRDefault="00A815F6" w:rsidP="00A815F6" w:rsidR="00A815F6">
      <w:pPr>
        <w:spacing w:after="0"/>
        <w:jc w:val="both"/>
        <w:rPr>
          <w:rFonts w:cs="Times New Roman" w:eastAsia="Times New Roman"/>
          <w:lang w:val="en-US"/>
        </w:rPr>
      </w:pPr>
    </w:p>
    <w:p w:rsidRDefault="00A815F6" w:rsidP="00A815F6" w:rsidR="00A815F6">
      <w:pPr>
        <w:spacing w:after="0"/>
        <w:jc w:val="both"/>
        <w:rPr>
          <w:rFonts w:cs="Times New Roman" w:eastAsia="Times New Roman"/>
          <w:lang w:val="en-US"/>
        </w:rPr>
      </w:pPr>
    </w:p>
    <w:p w:rsidRDefault="00A815F6" w:rsidP="00A815F6" w:rsidR="00A815F6">
      <w:pPr>
        <w:spacing w:after="0"/>
        <w:jc w:val="both"/>
        <w:rPr>
          <w:rFonts w:cs="Times New Roman" w:eastAsia="Times New Roman"/>
          <w:lang w:val="en-US"/>
        </w:rPr>
      </w:pPr>
    </w:p>
    <w:p w:rsidRDefault="00A815F6" w:rsidP="00A815F6" w:rsidR="00A815F6">
      <w:pPr>
        <w:spacing w:after="0"/>
        <w:jc w:val="both"/>
        <w:rPr>
          <w:rFonts w:cs="Times New Roman" w:eastAsia="Times New Roman"/>
          <w:lang w:val="en-US"/>
        </w:rPr>
      </w:pPr>
    </w:p>
    <w:p w:rsidRDefault="00A815F6" w:rsidP="00A815F6" w:rsidR="00A815F6">
      <w:pPr>
        <w:spacing w:after="0"/>
        <w:jc w:val="both"/>
        <w:rPr>
          <w:rFonts w:cs="Times New Roman" w:eastAsia="Times New Roman"/>
          <w:lang w:val="en-US"/>
        </w:rPr>
      </w:pPr>
    </w:p>
    <w:p w:rsidRDefault="00A815F6" w:rsidP="00A815F6" w:rsidR="00A815F6">
      <w:pPr>
        <w:spacing w:after="0"/>
        <w:jc w:val="both"/>
        <w:rPr>
          <w:rFonts w:cs="Times New Roman" w:eastAsia="Times New Roman"/>
          <w:lang w:val="en-US"/>
        </w:rPr>
      </w:pPr>
    </w:p>
    <w:p w:rsidRDefault="00A815F6" w:rsidP="00A815F6" w:rsidR="00A815F6" w:rsidRPr="00A815F6">
      <w:pPr>
        <w:spacing w:after="0"/>
        <w:jc w:val="both"/>
        <w:rPr>
          <w:rFonts w:cs="Times New Roman" w:eastAsia="Times New Roman"/>
          <w:lang w:val="en-US"/>
        </w:rPr>
      </w:pPr>
    </w:p>
    <w:p w:rsidRDefault="00A815F6" w:rsidP="00A815F6" w:rsidR="00A815F6" w:rsidRPr="00A815F6">
      <w:pPr>
        <w:spacing w:after="0"/>
        <w:jc w:val="both"/>
        <w:rPr>
          <w:rFonts w:cs="Times New Roman" w:eastAsia="Times New Roman"/>
          <w:lang w:val="en-US"/>
        </w:rPr>
      </w:pPr>
    </w:p>
    <w:p w:rsidRDefault="00A815F6" w:rsidP="00A815F6" w:rsidR="00A815F6" w:rsidRPr="00A815F6">
      <w:pPr>
        <w:spacing w:after="0"/>
        <w:jc w:val="both"/>
        <w:rPr>
          <w:rFonts w:cs="Times New Roman" w:eastAsia="Times New Roman"/>
          <w:lang w:val="en-US"/>
        </w:rPr>
      </w:pPr>
      <w:r w:rsidRPr="00A815F6">
        <w:rPr>
          <w:rFonts w:cs="Times New Roman" w:eastAsia="Times New Roman"/>
          <w:lang w:val="en-US"/>
        </w:rPr>
        <w:t xml:space="preserve">                                                                  </w:t>
      </w:r>
      <w:r w:rsidRPr="00A815F6">
        <w:rPr>
          <w:rFonts w:cs="Times New Roman" w:eastAsia="Times New Roman"/>
          <w:b/>
          <w:lang w:val="en-US"/>
        </w:rPr>
        <w:t>- 5 -</w:t>
      </w:r>
      <w:r w:rsidRPr="00A815F6">
        <w:rPr>
          <w:rFonts w:cs="Times New Roman" w:eastAsia="Times New Roman"/>
          <w:lang w:val="en-US"/>
        </w:rPr>
        <w:t xml:space="preserve">                                 </w:t>
      </w:r>
      <w:r w:rsidRPr="00A815F6">
        <w:rPr>
          <w:rFonts w:cs="Times New Roman" w:eastAsia="Times New Roman"/>
          <w:b/>
          <w:lang w:val="en-US"/>
        </w:rPr>
        <w:t>Broj: 14 St-61/2018.</w:t>
      </w:r>
    </w:p>
    <w:p w:rsidRDefault="00A815F6" w:rsidP="00A815F6" w:rsidR="00A815F6" w:rsidRPr="00A815F6">
      <w:pPr>
        <w:spacing w:after="0"/>
        <w:jc w:val="both"/>
        <w:rPr>
          <w:rFonts w:cs="Times New Roman" w:eastAsia="Times New Roman"/>
          <w:lang w:val="en-US"/>
        </w:rPr>
      </w:pPr>
    </w:p>
    <w:p w:rsidRDefault="00A815F6" w:rsidP="00A815F6" w:rsidR="00A815F6" w:rsidRPr="00A815F6">
      <w:pPr>
        <w:spacing w:after="0"/>
        <w:jc w:val="both"/>
        <w:rPr>
          <w:rFonts w:cs="Times New Roman" w:eastAsia="Times New Roman"/>
          <w:lang w:val="en-US"/>
        </w:rPr>
      </w:pPr>
    </w:p>
    <w:p w:rsidRDefault="00A815F6" w:rsidP="00A815F6" w:rsidR="00A815F6" w:rsidRPr="00A815F6">
      <w:pPr>
        <w:spacing w:after="0"/>
        <w:jc w:val="both"/>
        <w:rPr>
          <w:rFonts w:cs="Times New Roman" w:eastAsia="Times New Roman"/>
          <w:lang w:val="en-US"/>
        </w:rPr>
      </w:pPr>
    </w:p>
    <w:p w:rsidRDefault="00A815F6" w:rsidP="00A815F6" w:rsidR="00A815F6" w:rsidRPr="00A815F6">
      <w:pPr>
        <w:spacing w:after="0"/>
        <w:jc w:val="both"/>
        <w:rPr>
          <w:rFonts w:cs="Times New Roman" w:eastAsia="Times New Roman"/>
          <w:lang w:val="en-US"/>
        </w:rPr>
      </w:pPr>
      <w:r w:rsidRPr="00A815F6">
        <w:rPr>
          <w:rFonts w:cs="Times New Roman" w:eastAsia="Times New Roman"/>
          <w:lang w:val="en-US"/>
        </w:rPr>
        <w:t xml:space="preserve">IMEX BANKE, </w:t>
      </w:r>
      <w:proofErr w:type="gramStart"/>
      <w:r w:rsidRPr="00A815F6">
        <w:rPr>
          <w:rFonts w:cs="Times New Roman" w:eastAsia="Times New Roman"/>
          <w:lang w:val="en-US"/>
        </w:rPr>
        <w:t>d.d</w:t>
      </w:r>
      <w:proofErr w:type="gramEnd"/>
      <w:r w:rsidRPr="00A815F6">
        <w:rPr>
          <w:rFonts w:cs="Times New Roman" w:eastAsia="Times New Roman"/>
          <w:lang w:val="en-US"/>
        </w:rPr>
        <w:t>., Split, u slučaju ako bi stečajni Dužnik u navedenoj parnici bio odbijen sa tužbenim zahtjevom. Jer, navedeni stečajni vjerovnici, posebno vjerovnik Kristijan Barišić, nemaju ništa sa pravnim odnosom temeljem kojega stečajni Dužnik potražuje naknadu štete u navedenoj parnici protiv tuženika u istoj toj parnici (IMEX BANKE, d.d., Split).</w:t>
      </w:r>
    </w:p>
    <w:p w:rsidRDefault="00A815F6" w:rsidP="00A815F6" w:rsidR="00A815F6" w:rsidRPr="00A815F6">
      <w:pPr>
        <w:spacing w:after="0"/>
        <w:jc w:val="both"/>
        <w:rPr>
          <w:rFonts w:cs="Times New Roman" w:eastAsia="Times New Roman"/>
          <w:lang w:val="en-US"/>
        </w:rPr>
      </w:pPr>
    </w:p>
    <w:p w:rsidRDefault="00A815F6" w:rsidP="00A815F6" w:rsidR="00A815F6" w:rsidRPr="00A815F6">
      <w:pPr>
        <w:spacing w:after="0"/>
        <w:jc w:val="both"/>
        <w:rPr>
          <w:rFonts w:cs="Times New Roman" w:eastAsia="Calibri"/>
        </w:rPr>
      </w:pPr>
      <w:r w:rsidRPr="00A815F6">
        <w:rPr>
          <w:rFonts w:cs="Times New Roman" w:eastAsia="Calibri"/>
        </w:rPr>
        <w:t xml:space="preserve">          Ovaj Sud ističe kako je Skupština vjerovnika, na Izvještajnom ročištu održanom 05. svibnja 2015. (list: 187. – 190, spisa), jednom već odlučivala o preuzimanju i nastavljanju vođenja iste parnice i donijela odluku kojom je Stečajni upravitelj upućen ne preuzimati istu parnicu koja se kod ovog Suda vodi pod brojem: P-970/2012. Takva donijeta odluka, po shvaćanju ovog Suda, nije prjeprjeka Skupštini vjerovnika za ponovnim odlučivnjem o preuzimanju i nastavljanju vođenja iste parnice. Ovaj Sud, naime, stoji na stajalištu kako nakon upisa Stečajne mase u sudski registar i dobijanja OIB-a, što je već ostvareno u ovome postupku, vjerovnici o tim pitanjima mogu ponovno odlučivati i tada drukčuje odlučiti, tj., odlučiti preuzeti parnični postupak koji se kod ovog Suda vodi protiv IMEX BANKE, d.d., Split, kao tuženika, pod brojem: P-970/2012, radi naknade štete u visini od: 1.000.000,00 kuna, što je ovdje i ostvareno. Takvo stajalište ovaj Sud temelji na odredbi članka 38.e, </w:t>
      </w:r>
      <w:r w:rsidRPr="00A815F6">
        <w:rPr>
          <w:rFonts w:cs="Times New Roman" w:eastAsia="Calibri"/>
          <w:i/>
        </w:rPr>
        <w:t>staroga</w:t>
      </w:r>
      <w:r w:rsidRPr="00A815F6">
        <w:rPr>
          <w:rFonts w:cs="Times New Roman" w:eastAsia="Calibri"/>
        </w:rPr>
        <w:t xml:space="preserve"> SZ (to je sada članak 107, stavak 3, </w:t>
      </w:r>
      <w:r w:rsidRPr="00A815F6">
        <w:rPr>
          <w:rFonts w:cs="Times New Roman" w:eastAsia="Calibri"/>
          <w:i/>
        </w:rPr>
        <w:t>novoga</w:t>
      </w:r>
      <w:r w:rsidRPr="00A815F6">
        <w:rPr>
          <w:rFonts w:cs="Times New Roman" w:eastAsia="Calibri"/>
        </w:rPr>
        <w:t xml:space="preserve"> SZ), gdje je propisano: </w:t>
      </w:r>
      <w:r w:rsidRPr="00A815F6">
        <w:rPr>
          <w:rFonts w:cs="Times New Roman" w:eastAsia="Calibri"/>
          <w:i/>
        </w:rPr>
        <w:t>(3) Vjerovnici svoje odluke mogu izmjeniti na kasnijim ročištima skupštine vjerovnika.</w:t>
      </w:r>
      <w:r w:rsidRPr="00A815F6">
        <w:rPr>
          <w:rFonts w:cs="Times New Roman" w:eastAsia="Calibri"/>
        </w:rPr>
        <w:t xml:space="preserve"> To sve u svezi sa člankom 199, stavkom 4, </w:t>
      </w:r>
      <w:r w:rsidRPr="00A815F6">
        <w:rPr>
          <w:rFonts w:cs="Times New Roman" w:eastAsia="Calibri"/>
          <w:i/>
        </w:rPr>
        <w:t>staroga</w:t>
      </w:r>
      <w:r w:rsidRPr="00A815F6">
        <w:rPr>
          <w:rFonts w:cs="Times New Roman" w:eastAsia="Calibri"/>
        </w:rPr>
        <w:t xml:space="preserve"> SZ (članak 289, stavak 4, </w:t>
      </w:r>
      <w:r w:rsidRPr="00A815F6">
        <w:rPr>
          <w:rFonts w:cs="Times New Roman" w:eastAsia="Calibri"/>
          <w:i/>
        </w:rPr>
        <w:t>novoga</w:t>
      </w:r>
      <w:r w:rsidRPr="00A815F6">
        <w:rPr>
          <w:rFonts w:cs="Times New Roman" w:eastAsia="Calibri"/>
        </w:rPr>
        <w:t xml:space="preserve"> SZ), gdje je propisano: </w:t>
      </w:r>
      <w:r w:rsidRPr="00A815F6">
        <w:rPr>
          <w:rFonts w:cs="Times New Roman" w:eastAsia="Calibri"/>
          <w:i/>
        </w:rPr>
        <w:t>(4) Imovina (...) jest stečajna masa i glede nje se na odgovarajući način primjenjuju odredbe ovoga Zakona o stečajnom dužniku i njegovim tijelima. U ime i za račun te mase mogu se voditi sporovi (...).</w:t>
      </w:r>
      <w:r w:rsidRPr="00A815F6">
        <w:rPr>
          <w:rFonts w:cs="Times New Roman" w:eastAsia="Calibri"/>
        </w:rPr>
        <w:t xml:space="preserve"> Dakle, nakon što je stečajna masa upisana u sudski registar a sukladno propisima </w:t>
      </w:r>
      <w:r w:rsidRPr="00A815F6">
        <w:rPr>
          <w:rFonts w:cs="Times New Roman" w:eastAsia="Calibri"/>
          <w:i/>
        </w:rPr>
        <w:t>novoga</w:t>
      </w:r>
      <w:r w:rsidRPr="00A815F6">
        <w:rPr>
          <w:rFonts w:cs="Times New Roman" w:eastAsia="Calibri"/>
        </w:rPr>
        <w:t xml:space="preserve"> SZ, primjenjuju se sve ostale stečajne odredbe o stečajnom dužniku i njegovim tijelima pa tako i odredbe o Skupštini vjerovnika i o ovlastima Skupštine vjerovnika da izmijeni vlastite ranije donijete odluke i novom odlukom drugačije odluči pa tako i o preuzimanju parnica za koje je ranije bilo odlučeno kako se neće preuzimati. To u ovome stečajnom postupku posebno dolazi do značenja pokraj činjenice kako navedeni parnični postupak koji se kod ovog Suda vodi protiv IMEX BANKE, d.d., Split, kao tuženika, pod brojem: P-970/2012, radi naknade štete u visini od: 1.000.000,00 kuna, još uvijek nije završen, pošto je Visoki trgovački sud Republike Hrvatske Rješenjem od 05. ožujka 2018, broj: Pž-1002/2018, u tome parničnom postupku ukinuo Rješenje ovog Suda od 27. prosinca 2017, broj: P-970/2012 i predmet vratio ovom Sudu na ponovni postupak (list 328, spisa) pa je isti parnični postupak i nadalje u tijeku. O preuzimanju ovoga parničnog postupka, stečajni su vjerovnici ponovno odlučivali nakon upisa Stečajne mase u sudski registar i dobijanja OIB-a, na navedenoj Skupštini održanoj danas: 24. srpnja 2018. i donijeli Odluke o preuzimanju i nastavljanju vođenja iste parnice te davanja ovlaštenja Stečajnom upravitelju na izdavanje punomoći odvjetniku koji će zastupati Dužnika kao tužitelja u toj parnici, sve sukladno navedenim odredbama članka 38.e i 199, </w:t>
      </w:r>
      <w:r w:rsidRPr="00A815F6">
        <w:rPr>
          <w:rFonts w:cs="Times New Roman" w:eastAsia="Calibri"/>
          <w:i/>
        </w:rPr>
        <w:t>staroga</w:t>
      </w:r>
      <w:r w:rsidRPr="00A815F6">
        <w:rPr>
          <w:rFonts w:cs="Times New Roman" w:eastAsia="Calibri"/>
        </w:rPr>
        <w:t xml:space="preserve"> SZ. </w:t>
      </w:r>
    </w:p>
    <w:p w:rsidRDefault="00A815F6" w:rsidP="00A815F6" w:rsidR="00A815F6" w:rsidRPr="00A815F6">
      <w:pPr>
        <w:spacing w:after="0"/>
        <w:jc w:val="both"/>
        <w:rPr>
          <w:rFonts w:cs="Times New Roman" w:eastAsia="Calibri"/>
        </w:rPr>
      </w:pPr>
    </w:p>
    <w:p w:rsidRDefault="00A815F6" w:rsidP="00A815F6" w:rsidR="00A815F6">
      <w:pPr>
        <w:spacing w:after="0"/>
        <w:jc w:val="both"/>
        <w:rPr>
          <w:rFonts w:cs="Times New Roman" w:eastAsia="Calibri"/>
        </w:rPr>
      </w:pPr>
    </w:p>
    <w:p w:rsidRDefault="00A815F6" w:rsidP="00A815F6" w:rsidR="00A815F6">
      <w:pPr>
        <w:spacing w:after="0"/>
        <w:jc w:val="both"/>
        <w:rPr>
          <w:rFonts w:cs="Times New Roman" w:eastAsia="Calibri"/>
        </w:rPr>
      </w:pPr>
    </w:p>
    <w:p w:rsidRDefault="00A815F6" w:rsidP="00A815F6" w:rsidR="00A815F6">
      <w:pPr>
        <w:spacing w:after="0"/>
        <w:jc w:val="both"/>
        <w:rPr>
          <w:rFonts w:cs="Times New Roman" w:eastAsia="Calibri"/>
        </w:rPr>
      </w:pPr>
    </w:p>
    <w:p w:rsidRDefault="00A815F6" w:rsidP="00A815F6" w:rsidR="00A815F6">
      <w:pPr>
        <w:spacing w:after="0"/>
        <w:jc w:val="both"/>
        <w:rPr>
          <w:rFonts w:cs="Times New Roman" w:eastAsia="Calibri"/>
        </w:rPr>
      </w:pPr>
    </w:p>
    <w:p w:rsidRDefault="00A815F6" w:rsidP="00A815F6" w:rsidR="00A815F6">
      <w:pPr>
        <w:spacing w:after="0"/>
        <w:jc w:val="both"/>
        <w:rPr>
          <w:rFonts w:cs="Times New Roman" w:eastAsia="Calibri"/>
        </w:rPr>
      </w:pPr>
    </w:p>
    <w:p w:rsidRDefault="00A815F6" w:rsidP="00A815F6" w:rsidR="00A815F6" w:rsidRPr="00A815F6">
      <w:pPr>
        <w:spacing w:after="0"/>
        <w:jc w:val="both"/>
        <w:rPr>
          <w:rFonts w:cs="Times New Roman" w:eastAsia="Calibri"/>
        </w:rPr>
      </w:pPr>
    </w:p>
    <w:p w:rsidRDefault="00A815F6" w:rsidP="00A815F6" w:rsidR="00A815F6" w:rsidRPr="00A815F6">
      <w:pPr>
        <w:spacing w:after="0"/>
        <w:jc w:val="both"/>
        <w:rPr>
          <w:rFonts w:cs="Times New Roman" w:eastAsia="Times New Roman"/>
          <w:lang w:val="en-US"/>
        </w:rPr>
      </w:pPr>
      <w:r w:rsidRPr="00A815F6">
        <w:rPr>
          <w:rFonts w:cs="Times New Roman" w:eastAsia="Times New Roman"/>
          <w:lang w:val="en-US"/>
        </w:rPr>
        <w:t xml:space="preserve">                                                                  </w:t>
      </w:r>
      <w:r w:rsidRPr="00A815F6">
        <w:rPr>
          <w:rFonts w:cs="Times New Roman" w:eastAsia="Times New Roman"/>
          <w:b/>
          <w:lang w:val="en-US"/>
        </w:rPr>
        <w:t>- 6 -</w:t>
      </w:r>
      <w:r w:rsidRPr="00A815F6">
        <w:rPr>
          <w:rFonts w:cs="Times New Roman" w:eastAsia="Times New Roman"/>
          <w:lang w:val="en-US"/>
        </w:rPr>
        <w:t xml:space="preserve">                                 </w:t>
      </w:r>
      <w:r w:rsidRPr="00A815F6">
        <w:rPr>
          <w:rFonts w:cs="Times New Roman" w:eastAsia="Times New Roman"/>
          <w:b/>
          <w:lang w:val="en-US"/>
        </w:rPr>
        <w:t>Broj: 14 St-61/2018.</w:t>
      </w:r>
    </w:p>
    <w:p w:rsidRDefault="00A815F6" w:rsidP="00A815F6" w:rsidR="00A815F6" w:rsidRPr="00A815F6">
      <w:pPr>
        <w:spacing w:after="0"/>
        <w:jc w:val="both"/>
        <w:rPr>
          <w:rFonts w:cs="Times New Roman" w:eastAsia="Calibri"/>
        </w:rPr>
      </w:pPr>
    </w:p>
    <w:p w:rsidRDefault="00A815F6" w:rsidP="00A815F6" w:rsidR="00A815F6" w:rsidRPr="00A815F6">
      <w:pPr>
        <w:spacing w:after="0"/>
        <w:jc w:val="both"/>
        <w:rPr>
          <w:rFonts w:cs="Times New Roman" w:eastAsia="Calibri"/>
        </w:rPr>
      </w:pPr>
    </w:p>
    <w:p w:rsidRDefault="00A815F6" w:rsidP="00A815F6" w:rsidR="00A815F6" w:rsidRPr="00A815F6">
      <w:pPr>
        <w:spacing w:after="0"/>
        <w:jc w:val="both"/>
        <w:rPr>
          <w:rFonts w:cs="Times New Roman" w:eastAsia="Calibri"/>
        </w:rPr>
      </w:pPr>
    </w:p>
    <w:p w:rsidRDefault="00A815F6" w:rsidP="00A815F6" w:rsidR="00A815F6" w:rsidRPr="00A815F6">
      <w:pPr>
        <w:spacing w:after="0"/>
        <w:jc w:val="both"/>
        <w:rPr>
          <w:rFonts w:cs="Times New Roman" w:eastAsia="Times New Roman"/>
          <w:lang w:val="en-US"/>
        </w:rPr>
      </w:pPr>
      <w:r w:rsidRPr="00A815F6">
        <w:rPr>
          <w:rFonts w:cs="Times New Roman" w:eastAsia="Times New Roman"/>
          <w:lang w:val="en-US"/>
        </w:rPr>
        <w:t xml:space="preserve">          Zbog svega navedenog, utvrđujući kako navedene Odluke Skupštine vjerovnika nisu u suprotnosti sa zajedničkim interesima svih ostalih stečajnih vjerovnika u ovome stečajnom postupku, Stečajni sudac je ovim Rješenjem odbio prijedlog vjerovnika IMEX BANKE, d.d., Split, za ukidanjem istih Odluka Skupštine vjerovnika, radi čega je riješeno kao u izreci ovog Rješenja.</w:t>
      </w:r>
    </w:p>
    <w:p w:rsidRDefault="00A815F6" w:rsidP="00A815F6" w:rsidR="00A815F6" w:rsidRPr="00A815F6">
      <w:pPr>
        <w:spacing w:after="0"/>
        <w:jc w:val="both"/>
        <w:rPr>
          <w:rFonts w:cs="Times New Roman" w:eastAsia="Times New Roman"/>
          <w:lang w:val="en-US"/>
        </w:rPr>
      </w:pPr>
    </w:p>
    <w:p w:rsidRDefault="00A815F6" w:rsidP="00A815F6" w:rsidR="00A815F6" w:rsidRPr="00A815F6">
      <w:pPr>
        <w:spacing w:after="0"/>
        <w:jc w:val="both"/>
        <w:rPr>
          <w:rFonts w:cs="Times New Roman" w:eastAsia="Times New Roman"/>
          <w:lang w:val="en-US"/>
        </w:rPr>
      </w:pPr>
    </w:p>
    <w:p w:rsidRDefault="00A815F6" w:rsidP="00A815F6" w:rsidR="00A815F6" w:rsidRPr="00A815F6">
      <w:pPr>
        <w:spacing w:after="0"/>
        <w:jc w:val="both"/>
        <w:rPr>
          <w:rFonts w:cs="Times New Roman" w:eastAsia="Times New Roman"/>
          <w:lang w:val="en-US"/>
        </w:rPr>
      </w:pPr>
    </w:p>
    <w:p w:rsidRDefault="00A815F6" w:rsidP="00A815F6" w:rsidR="00A815F6" w:rsidRPr="00A815F6">
      <w:pPr>
        <w:spacing w:after="0"/>
        <w:jc w:val="center"/>
        <w:rPr>
          <w:rFonts w:cs="Times New Roman" w:eastAsia="Times New Roman"/>
          <w:lang w:val="en-US"/>
        </w:rPr>
      </w:pPr>
      <w:proofErr w:type="gramStart"/>
      <w:r w:rsidRPr="00A815F6">
        <w:rPr>
          <w:rFonts w:cs="Times New Roman" w:eastAsia="Times New Roman"/>
          <w:lang w:val="en-US"/>
        </w:rPr>
        <w:t>Split, 24.</w:t>
      </w:r>
      <w:proofErr w:type="gramEnd"/>
      <w:r w:rsidRPr="00A815F6">
        <w:rPr>
          <w:rFonts w:cs="Times New Roman" w:eastAsia="Times New Roman"/>
          <w:lang w:val="en-US"/>
        </w:rPr>
        <w:t xml:space="preserve"> </w:t>
      </w:r>
      <w:proofErr w:type="gramStart"/>
      <w:r w:rsidRPr="00A815F6">
        <w:rPr>
          <w:rFonts w:cs="Times New Roman" w:eastAsia="Times New Roman"/>
          <w:lang w:val="en-US"/>
        </w:rPr>
        <w:t>srpnja</w:t>
      </w:r>
      <w:proofErr w:type="gramEnd"/>
      <w:r w:rsidRPr="00A815F6">
        <w:rPr>
          <w:rFonts w:cs="Times New Roman" w:eastAsia="Times New Roman"/>
          <w:lang w:val="en-US"/>
        </w:rPr>
        <w:t xml:space="preserve"> 2018.</w:t>
      </w:r>
    </w:p>
    <w:p w:rsidRDefault="00A815F6" w:rsidP="00A815F6" w:rsidR="00A815F6" w:rsidRPr="00A815F6">
      <w:pPr>
        <w:spacing w:after="0"/>
        <w:jc w:val="both"/>
        <w:rPr>
          <w:rFonts w:cs="Times New Roman" w:eastAsia="Times New Roman"/>
          <w:lang w:val="en-US"/>
        </w:rPr>
      </w:pPr>
    </w:p>
    <w:p w:rsidRDefault="00A815F6" w:rsidP="00A815F6" w:rsidR="00A815F6" w:rsidRPr="00A815F6">
      <w:pPr>
        <w:spacing w:after="0"/>
        <w:jc w:val="both"/>
        <w:rPr>
          <w:rFonts w:cs="Times New Roman" w:eastAsia="Times New Roman"/>
          <w:lang w:val="en-US"/>
        </w:rPr>
      </w:pPr>
    </w:p>
    <w:p w:rsidRDefault="00A815F6" w:rsidP="00A815F6" w:rsidR="00A815F6" w:rsidRPr="00A815F6">
      <w:pPr>
        <w:spacing w:after="0"/>
        <w:jc w:val="both"/>
        <w:rPr>
          <w:rFonts w:cs="Times New Roman" w:eastAsia="Times New Roman"/>
          <w:lang w:val="en-US"/>
        </w:rPr>
      </w:pPr>
      <w:r w:rsidRPr="00A815F6">
        <w:rPr>
          <w:rFonts w:cs="Times New Roman" w:eastAsia="Times New Roman"/>
          <w:lang w:val="en-US"/>
        </w:rPr>
        <w:t xml:space="preserve">                                                                                                   STEČAJNI SUDAC:</w:t>
      </w:r>
    </w:p>
    <w:p w:rsidRDefault="00A815F6" w:rsidP="00A815F6" w:rsidR="00A815F6" w:rsidRPr="00A815F6">
      <w:pPr>
        <w:spacing w:after="0"/>
        <w:jc w:val="both"/>
        <w:rPr>
          <w:rFonts w:cs="Times New Roman" w:eastAsia="Times New Roman"/>
          <w:lang w:val="en-US"/>
        </w:rPr>
      </w:pPr>
    </w:p>
    <w:p w:rsidRDefault="00A815F6" w:rsidP="00A815F6" w:rsidR="00A815F6" w:rsidRPr="00A815F6">
      <w:pPr>
        <w:spacing w:after="0"/>
        <w:jc w:val="both"/>
        <w:rPr>
          <w:rFonts w:cs="Times New Roman" w:eastAsia="Times New Roman"/>
          <w:lang w:val="en-US"/>
        </w:rPr>
      </w:pPr>
      <w:r w:rsidRPr="00A815F6">
        <w:rPr>
          <w:rFonts w:cs="Times New Roman" w:eastAsia="Times New Roman"/>
          <w:lang w:val="en-US"/>
        </w:rPr>
        <w:t xml:space="preserve">                                                                                                        Jozo Ćaleta</w:t>
      </w:r>
      <w:proofErr w:type="gramStart"/>
      <w:r w:rsidRPr="00A815F6">
        <w:rPr>
          <w:rFonts w:cs="Times New Roman" w:eastAsia="Times New Roman"/>
          <w:lang w:val="en-US"/>
        </w:rPr>
        <w:t>,v.r</w:t>
      </w:r>
      <w:proofErr w:type="gramEnd"/>
      <w:r w:rsidRPr="00A815F6">
        <w:rPr>
          <w:rFonts w:cs="Times New Roman" w:eastAsia="Times New Roman"/>
          <w:lang w:val="en-US"/>
        </w:rPr>
        <w:t>.,</w:t>
      </w:r>
    </w:p>
    <w:p w:rsidRDefault="00A815F6" w:rsidP="00A815F6" w:rsidR="00A815F6" w:rsidRPr="00A815F6">
      <w:pPr>
        <w:spacing w:after="120"/>
        <w:rPr>
          <w:rFonts w:cs="Times New Roman" w:eastAsia="Times New Roman"/>
          <w:lang w:eastAsia="hr-HR"/>
        </w:rPr>
      </w:pPr>
    </w:p>
    <w:p w:rsidRDefault="00A815F6" w:rsidP="00A815F6" w:rsidR="00A815F6" w:rsidRPr="00A815F6">
      <w:pPr>
        <w:spacing w:after="120"/>
        <w:rPr>
          <w:rFonts w:cs="Times New Roman" w:eastAsia="Times New Roman"/>
          <w:lang w:eastAsia="hr-HR"/>
        </w:rPr>
      </w:pPr>
    </w:p>
    <w:p w:rsidRDefault="00A815F6" w:rsidP="00A815F6" w:rsidR="00A815F6" w:rsidRPr="00A815F6">
      <w:pPr>
        <w:spacing w:after="120"/>
        <w:rPr>
          <w:rFonts w:cs="Times New Roman" w:eastAsia="Times New Roman"/>
          <w:lang w:eastAsia="hr-HR"/>
        </w:rPr>
      </w:pPr>
    </w:p>
    <w:p w:rsidRDefault="00A815F6" w:rsidP="00A815F6" w:rsidR="00A815F6" w:rsidRPr="00A815F6">
      <w:pPr>
        <w:spacing w:after="120"/>
        <w:jc w:val="both"/>
        <w:rPr>
          <w:rFonts w:cs="Times New Roman" w:eastAsia="Times New Roman"/>
          <w:lang w:eastAsia="hr-HR"/>
        </w:rPr>
      </w:pPr>
      <w:r w:rsidRPr="00A815F6">
        <w:rPr>
          <w:rFonts w:cs="Times New Roman" w:eastAsia="Times New Roman"/>
          <w:u w:val="single"/>
          <w:lang w:eastAsia="hr-HR"/>
        </w:rPr>
        <w:t>Pravna pouka:</w:t>
      </w:r>
      <w:r w:rsidRPr="00A815F6">
        <w:rPr>
          <w:rFonts w:cs="Times New Roman" w:eastAsia="Times New Roman"/>
          <w:lang w:eastAsia="hr-HR"/>
        </w:rPr>
        <w:t xml:space="preserve"> Protiv ovog Rješenja može se izjaviti žalba. Žalba se izjavljuje u roku od osam (8.) dana, podnosi se u tri primjerka Trgovačkom sudu u Splitu, Split, Sukoišanska 6., kao sudu prvog stupnja a o istoj žalbi u drugom stupnju odlučuje Visoki trgovački sud Republike Hrvatske u Zagrebu.</w:t>
      </w:r>
    </w:p>
    <w:p w:rsidRDefault="00A815F6" w:rsidP="00A815F6" w:rsidR="00A815F6" w:rsidRPr="00A815F6">
      <w:pPr>
        <w:spacing w:after="0"/>
        <w:rPr>
          <w:rFonts w:cs="Times New Roman" w:eastAsia="Times New Roman"/>
          <w:lang w:val="en-US"/>
        </w:rPr>
      </w:pPr>
    </w:p>
    <w:p w:rsidRDefault="00A815F6" w:rsidP="00A815F6" w:rsidR="00A815F6" w:rsidRPr="00A815F6">
      <w:pPr>
        <w:spacing w:after="0"/>
        <w:jc w:val="both"/>
        <w:rPr>
          <w:rFonts w:cs="Times New Roman" w:eastAsia="Times New Roman"/>
          <w:bCs/>
          <w:lang w:val="en-US"/>
        </w:rPr>
      </w:pPr>
    </w:p>
    <w:p w:rsidRDefault="00A815F6" w:rsidP="00A815F6" w:rsidR="00A815F6" w:rsidRPr="00A815F6">
      <w:pPr>
        <w:spacing w:after="0"/>
        <w:jc w:val="both"/>
        <w:rPr>
          <w:rFonts w:cs="Times New Roman" w:eastAsia="Calibri"/>
        </w:rPr>
      </w:pPr>
      <w:r w:rsidRPr="00A815F6">
        <w:rPr>
          <w:rFonts w:cs="Times New Roman" w:eastAsia="Calibri"/>
        </w:rPr>
        <w:t xml:space="preserve">Dna:  </w:t>
      </w:r>
    </w:p>
    <w:p w:rsidRDefault="00A815F6" w:rsidP="00A815F6" w:rsidR="00A815F6" w:rsidRPr="00A815F6">
      <w:pPr>
        <w:spacing w:after="0"/>
        <w:jc w:val="both"/>
        <w:rPr>
          <w:rFonts w:cs="Times New Roman" w:eastAsia="Calibri"/>
        </w:rPr>
      </w:pPr>
      <w:r w:rsidRPr="00A815F6">
        <w:rPr>
          <w:rFonts w:cs="Times New Roman" w:eastAsia="Calibri"/>
        </w:rPr>
        <w:t>1)    Stečajni upravitelj Zoran Miletić, Split, Nazorov prilaz 1A, osobno,</w:t>
      </w:r>
    </w:p>
    <w:p w:rsidRDefault="00A815F6" w:rsidP="00A815F6" w:rsidR="00A815F6" w:rsidRPr="00A815F6">
      <w:pPr>
        <w:spacing w:after="0"/>
        <w:jc w:val="both"/>
        <w:rPr>
          <w:rFonts w:cs="Times New Roman" w:eastAsia="Times New Roman"/>
          <w:lang w:eastAsia="hr-HR"/>
        </w:rPr>
      </w:pPr>
      <w:r w:rsidRPr="00A815F6">
        <w:rPr>
          <w:rFonts w:cs="Times New Roman" w:eastAsia="Times New Roman"/>
          <w:lang w:eastAsia="hr-HR"/>
        </w:rPr>
        <w:t>2)    IMEX BANKA, d.d., Split, Tolstojeva 6,</w:t>
      </w:r>
      <w:r w:rsidRPr="00A815F6">
        <w:rPr>
          <w:rFonts w:cs="Times New Roman" w:eastAsia="Times New Roman"/>
          <w:lang w:val="en-US"/>
        </w:rPr>
        <w:t xml:space="preserve"> osobno,</w:t>
      </w:r>
    </w:p>
    <w:p w:rsidRDefault="00A815F6" w:rsidP="00A815F6" w:rsidR="00A815F6" w:rsidRPr="00A815F6">
      <w:pPr>
        <w:spacing w:after="0"/>
        <w:jc w:val="both"/>
        <w:rPr>
          <w:rFonts w:cs="Times New Roman" w:eastAsia="Times New Roman"/>
          <w:lang w:val="en-US"/>
        </w:rPr>
      </w:pPr>
      <w:r w:rsidRPr="00A815F6">
        <w:rPr>
          <w:rFonts w:cs="Times New Roman" w:eastAsia="Times New Roman"/>
          <w:lang w:val="en-US"/>
        </w:rPr>
        <w:t>3)    Kristian Barišić, odvjetnik, Split, Velebitska 27, osobno i za Dina Markića,</w:t>
      </w:r>
    </w:p>
    <w:p w:rsidRDefault="00A815F6" w:rsidP="00A815F6" w:rsidR="00A815F6" w:rsidRPr="00A815F6">
      <w:pPr>
        <w:spacing w:after="0"/>
        <w:jc w:val="both"/>
        <w:rPr>
          <w:rFonts w:cs="Times New Roman" w:eastAsia="Times New Roman"/>
          <w:lang w:val="en-US"/>
        </w:rPr>
      </w:pPr>
      <w:r w:rsidRPr="00A815F6">
        <w:rPr>
          <w:rFonts w:cs="Times New Roman" w:eastAsia="Times New Roman"/>
          <w:lang w:val="en-US"/>
        </w:rPr>
        <w:t xml:space="preserve">4)    Mrežna stranica e-Oglasna ploča sudova – rok 30. </w:t>
      </w:r>
      <w:proofErr w:type="gramStart"/>
      <w:r w:rsidRPr="00A815F6">
        <w:rPr>
          <w:rFonts w:cs="Times New Roman" w:eastAsia="Times New Roman"/>
          <w:lang w:val="en-US"/>
        </w:rPr>
        <w:t>dana</w:t>
      </w:r>
      <w:proofErr w:type="gramEnd"/>
      <w:r w:rsidRPr="00A815F6">
        <w:rPr>
          <w:rFonts w:cs="Times New Roman" w:eastAsia="Times New Roman"/>
          <w:lang w:val="en-US"/>
        </w:rPr>
        <w:t>,</w:t>
      </w:r>
    </w:p>
    <w:p w:rsidRDefault="00A815F6" w:rsidP="00A815F6" w:rsidR="00A815F6" w:rsidRPr="00A815F6">
      <w:pPr>
        <w:spacing w:after="0"/>
        <w:jc w:val="both"/>
        <w:rPr>
          <w:rFonts w:cs="Times New Roman" w:eastAsia="Calibri"/>
        </w:rPr>
      </w:pPr>
      <w:r w:rsidRPr="00A815F6">
        <w:rPr>
          <w:rFonts w:cs="Times New Roman" w:eastAsia="Calibri"/>
        </w:rPr>
        <w:t>5)    Spis.</w:t>
      </w:r>
    </w:p>
    <w:p w:rsidRDefault="00A815F6" w:rsidP="00A815F6" w:rsidR="00A815F6" w:rsidRPr="00A815F6">
      <w:pPr>
        <w:spacing w:after="0"/>
        <w:jc w:val="both"/>
        <w:rPr>
          <w:rFonts w:cs="Times New Roman" w:eastAsia="Calibri"/>
        </w:rPr>
      </w:pPr>
    </w:p>
    <w:p w:rsidRDefault="00A815F6" w:rsidP="00A815F6" w:rsidR="00A815F6" w:rsidRPr="00A815F6">
      <w:pPr>
        <w:spacing w:after="0"/>
        <w:jc w:val="both"/>
        <w:rPr>
          <w:rFonts w:cs="Times New Roman" w:eastAsia="Times New Roman"/>
          <w:bCs/>
          <w:lang w:val="en-US"/>
        </w:rPr>
      </w:pPr>
    </w:p>
    <w:p w:rsidRDefault="00A815F6" w:rsidP="00A815F6" w:rsidR="00A815F6" w:rsidRPr="00A815F6">
      <w:pPr>
        <w:spacing w:after="0"/>
        <w:jc w:val="both"/>
        <w:rPr>
          <w:rFonts w:cs="Times New Roman" w:eastAsia="Times New Roman"/>
          <w:bCs/>
          <w:lang w:val="en-US"/>
        </w:rPr>
      </w:pPr>
    </w:p>
    <w:p w:rsidRDefault="00A815F6" w:rsidP="00A815F6" w:rsidR="00AE649C" w:rsidRPr="00B76F3C">
      <w:pPr>
        <w:spacing w:after="0"/>
        <w:jc w:val="both"/>
      </w:pPr>
      <w:proofErr w:type="gramStart"/>
      <w:r w:rsidRPr="00A815F6">
        <w:rPr>
          <w:rFonts w:cs="Times New Roman" w:eastAsia="Times New Roman"/>
          <w:bCs/>
          <w:lang w:val="en-US"/>
        </w:rPr>
        <w:t>Split, 26.</w:t>
      </w:r>
      <w:proofErr w:type="gramEnd"/>
      <w:r w:rsidRPr="00A815F6">
        <w:rPr>
          <w:rFonts w:cs="Times New Roman" w:eastAsia="Times New Roman"/>
          <w:bCs/>
          <w:lang w:val="en-US"/>
        </w:rPr>
        <w:t xml:space="preserve"> </w:t>
      </w:r>
      <w:proofErr w:type="gramStart"/>
      <w:r w:rsidRPr="00A815F6">
        <w:rPr>
          <w:rFonts w:cs="Times New Roman" w:eastAsia="Times New Roman"/>
          <w:bCs/>
          <w:lang w:val="en-US"/>
        </w:rPr>
        <w:t>srpnja</w:t>
      </w:r>
      <w:proofErr w:type="gramEnd"/>
      <w:r w:rsidRPr="00A815F6">
        <w:rPr>
          <w:rFonts w:cs="Times New Roman" w:eastAsia="Times New Roman"/>
          <w:bCs/>
          <w:lang w:val="en-US"/>
        </w:rPr>
        <w:t xml:space="preserve"> 2018.                                Sudac:</w:t>
      </w:r>
      <w:r w:rsidRPr="00A815F6">
        <w:rPr>
          <w:rFonts w:cs="Times New Roman" w:eastAsia="Times New Roman"/>
          <w:lang w:val="en-US"/>
        </w:rPr>
        <w:t xml:space="preserve">  Jozo Ćaleta,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15F6"/>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6425881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srpnja 2018.</izvorni_sadrzaj>
    <derivirana_varijabla naziv="DomainObject.DatumDonosenjaOdluke_1">26.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St-61/2018-35</izvorni_sadrzaj>
    <derivirana_varijabla naziv="DomainObject.Oznaka_1">St-61/2018-35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izvorni_sadrzaj>
    <derivirana_varijabla naziv="DomainObject.Predmet.Broj_1">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2018.</izvorni_sadrzaj>
    <derivirana_varijabla naziv="DomainObject.Predmet.DatumOsnivanja_1">15.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St-61/2018</izvorni_sadrzaj>
    <derivirana_varijabla naziv="DomainObject.Predmet.OznakaBroj_1">St-61/2018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GRAFEX d.o.o. za grafičke usluge, posredovanje, export-import u stečaju</izvorni_sadrzaj>
    <derivirana_varijabla naziv="DomainObject.Predmet.ProtustrankaFormated_1">  Stečajna masa iza GRAFEX d.o.o. za grafičke usluge, posredovanje, export-import u stečaju</derivirana_varijabla>
  </DomainObject.Predmet.ProtustrankaFormated>
  <DomainObject.Predmet.ProtustrankaFormatedOIB>
    <izvorni_sadrzaj>  Stečajna masa iza GRAFEX d.o.o. za grafičke usluge, posredovanje, export-import u stečaju, OIB 86673800124</izvorni_sadrzaj>
    <derivirana_varijabla naziv="DomainObject.Predmet.ProtustrankaFormatedOIB_1">  Stečajna masa iza GRAFEX d.o.o. za grafičke usluge, posredovanje, export-import u stečaju, OIB 86673800124</derivirana_varijabla>
  </DomainObject.Predmet.ProtustrankaFormatedOIB>
  <DomainObject.Predmet.ProtustrankaFormatedWithAdress>
    <izvorni_sadrzaj> Stečajna masa iza GRAFEX d.o.o. za grafičke usluge, posredovanje, export-import u stečaju, Nazorov prilaz 1/A, 21000 Split</izvorni_sadrzaj>
    <derivirana_varijabla naziv="DomainObject.Predmet.ProtustrankaFormatedWithAdress_1"> Stečajna masa iza GRAFEX d.o.o. za grafičke usluge, posredovanje, export-import u stečaju, Nazorov prilaz 1/A, 21000 Split</derivirana_varijabla>
  </DomainObject.Predmet.ProtustrankaFormatedWithAdress>
  <DomainObject.Predmet.ProtustrankaFormatedWithAdressOIB>
    <izvorni_sadrzaj> Stečajna masa iza GRAFEX d.o.o. za grafičke usluge, posredovanje, export-import u stečaju, OIB 86673800124, Nazorov prilaz 1/A, 21000 Split</izvorni_sadrzaj>
    <derivirana_varijabla naziv="DomainObject.Predmet.ProtustrankaFormatedWithAdressOIB_1"> Stečajna masa iza GRAFEX d.o.o. za grafičke usluge, posredovanje, export-import u stečaju, OIB 86673800124, Nazorov prilaz 1/A, 21000 Split</derivirana_varijabla>
  </DomainObject.Predmet.ProtustrankaFormatedWithAdressOIB>
  <DomainObject.Predmet.ProtustrankaWithAdress>
    <izvorni_sadrzaj>Stečajna masa iza GRAFEX d.o.o. za grafičke usluge, posredovanje, export-import u stečaju Nazorov prilaz 1/A, 21000 Split</izvorni_sadrzaj>
    <derivirana_varijabla naziv="DomainObject.Predmet.ProtustrankaWithAdress_1">Stečajna masa iza GRAFEX d.o.o. za grafičke usluge, posredovanje, export-import u stečaju Nazorov prilaz 1/A, 21000 Split</derivirana_varijabla>
  </DomainObject.Predmet.ProtustrankaWithAdress>
  <DomainObject.Predmet.ProtustrankaWithAdressOIB>
    <izvorni_sadrzaj>Stečajna masa iza GRAFEX d.o.o. za grafičke usluge, posredovanje, export-import u stečaju, OIB 86673800124, Nazorov prilaz 1/A, 21000 Split</izvorni_sadrzaj>
    <derivirana_varijabla naziv="DomainObject.Predmet.ProtustrankaWithAdressOIB_1">Stečajna masa iza GRAFEX d.o.o. za grafičke usluge, posredovanje, export-import u stečaju, OIB 86673800124, Nazorov prilaz 1/A, 21000 Split</derivirana_varijabla>
  </DomainObject.Predmet.ProtustrankaWithAdressOIB>
  <DomainObject.Predmet.ProtustrankaNazivFormated>
    <izvorni_sadrzaj>Stečajna masa iza GRAFEX d.o.o. za grafičke usluge, posredovanje, export-import u stečaju</izvorni_sadrzaj>
    <derivirana_varijabla naziv="DomainObject.Predmet.ProtustrankaNazivFormated_1">Stečajna masa iza GRAFEX d.o.o. za grafičke usluge, posredovanje, export-import u stečaju</derivirana_varijabla>
  </DomainObject.Predmet.ProtustrankaNazivFormated>
  <DomainObject.Predmet.ProtustrankaNazivFormatedOIB>
    <izvorni_sadrzaj>Stečajna masa iza GRAFEX d.o.o. za grafičke usluge, posredovanje, export-import u stečaju, OIB 86673800124</izvorni_sadrzaj>
    <derivirana_varijabla naziv="DomainObject.Predmet.ProtustrankaNazivFormatedOIB_1">Stečajna masa iza GRAFEX d.o.o. za grafičke usluge, posredovanje, export-import u stečaju, OIB 86673800124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IMEX BANKA dioničko društvo; Odvjetnik Kristian Barišić; IGEPA - PLANA PAPIRI d.o.o.; ZAGREBAČKA BANKA d.d.</izvorni_sadrzaj>
    <derivirana_varijabla naziv="DomainObject.Predmet.StrankaFormated_1">  IMEX BANKA dioničko društvo; Odvjetnik Kristian Barišić; IGEPA - PLANA PAPIRI d.o.o.; ZAGREBAČKA BANKA d.d.</derivirana_varijabla>
  </DomainObject.Predmet.StrankaFormated>
  <DomainObject.Predmet.StrankaFormatedOIB>
    <izvorni_sadrzaj>  IMEX BANKA dioničko društvo, OIB 99326633206; Odvjetnik Kristian Barišić, OIB 08350606187; IGEPA - PLANA PAPIRI d.o.o., OIB 32642260178; ZAGREBAČKA BANKA d.d., OIB 92963223473</izvorni_sadrzaj>
    <derivirana_varijabla naziv="DomainObject.Predmet.StrankaFormatedOIB_1">  IMEX BANKA dioničko društvo, OIB 99326633206; Odvjetnik Kristian Barišić, OIB 08350606187; IGEPA - PLANA PAPIRI d.o.o., OIB 32642260178; ZAGREBAČKA BANKA d.d., OIB 92963223473</derivirana_varijabla>
  </DomainObject.Predmet.StrankaFormatedOIB>
  <DomainObject.Predmet.StrankaFormatedWithAdress>
    <izvorni_sadrzaj> IMEX BANKA dioničko društvo, Tolstojeva 6, Split; Odvjetnik Kristian Barišić, Velebitska 27, 21000 Split; IGEPA - PLANA PAPIRI d.o.o., Josipa Lončara 5, 10000 Zagreb; ZAGREBAČKA BANKA d.d., Trg bana Josipa Jelačića 10, 10000 Zagreb</izvorni_sadrzaj>
    <derivirana_varijabla naziv="DomainObject.Predmet.StrankaFormatedWithAdress_1"> IMEX BANKA dioničko društvo, Tolstojeva 6, Split; Odvjetnik Kristian Barišić, Velebitska 27, 21000 Split; IGEPA - PLANA PAPIRI d.o.o., Josipa Lončara 5, 10000 Zagreb; ZAGREBAČKA BANKA d.d., Trg bana Josipa Jelačića 10, 10000 Zagreb</derivirana_varijabla>
  </DomainObject.Predmet.StrankaFormatedWithAdress>
  <DomainObject.Predmet.StrankaFormatedWithAdressOIB>
    <izvorni_sadrzaj> IMEX BANKA dioničko društvo, OIB 99326633206, Tolstojeva 6, Split; Odvjetnik Kristian Barišić, OIB 08350606187, Velebitska 27, 21000 Split; IGEPA - PLANA PAPIRI d.o.o., OIB 32642260178, Josipa Lončara 5, 10000 Zagreb; ZAGREBAČKA BANKA d.d., OIB 92963223473, Trg bana Josipa Jelačića 10, 10000 Zagreb</izvorni_sadrzaj>
    <derivirana_varijabla naziv="DomainObject.Predmet.StrankaFormatedWithAdressOIB_1"> IMEX BANKA dioničko društvo, OIB 99326633206, Tolstojeva 6, Split; Odvjetnik Kristian Barišić, OIB 08350606187, Velebitska 27, 21000 Split; IGEPA - PLANA PAPIRI d.o.o., OIB 32642260178, Josipa Lončara 5, 10000 Zagreb; ZAGREBAČKA BANKA d.d., OIB 92963223473, Trg bana Josipa Jelačića 10, 10000 Zagreb</derivirana_varijabla>
  </DomainObject.Predmet.StrankaFormatedWithAdressOIB>
  <DomainObject.Predmet.StrankaWithAdress>
    <izvorni_sadrzaj>IMEX BANKA dioničko društvo Tolstojeva 6,Split,Odvjetnik Kristian Barišić Velebitska 27,21000 Split,IGEPA - PLANA PAPIRI d.o.o. Josipa Lončara 5,10000 Zagreb,ZAGREBAČKA BANKA d.d. Trg bana Josipa Jelačića 10,10000 Zagreb</izvorni_sadrzaj>
    <derivirana_varijabla naziv="DomainObject.Predmet.StrankaWithAdress_1">IMEX BANKA dioničko društvo Tolstojeva 6,Split,Odvjetnik Kristian Barišić Velebitska 27,21000 Split,IGEPA - PLANA PAPIRI d.o.o. Josipa Lončara 5,10000 Zagreb,ZAGREBAČKA BANKA d.d. Trg bana Josipa Jelačića 10,10000 Zagreb</derivirana_varijabla>
  </DomainObject.Predmet.StrankaWithAdress>
  <DomainObject.Predmet.StrankaWithAdressOIB>
    <izvorni_sadrzaj>IMEX BANKA dioničko društvo, OIB 99326633206, Tolstojeva 6,Split,Odvjetnik Kristian Barišić, OIB 08350606187, Velebitska 27,21000 Split,IGEPA - PLANA PAPIRI d.o.o., OIB 32642260178, Josipa Lončara 5,10000 Zagreb,ZAGREBAČKA BANKA d.d., OIB 92963223473, Trg bana Josipa Jelačića 10,10000 Zagreb</izvorni_sadrzaj>
    <derivirana_varijabla naziv="DomainObject.Predmet.StrankaWithAdressOIB_1">IMEX BANKA dioničko društvo, OIB 99326633206, Tolstojeva 6,Split,Odvjetnik Kristian Barišić, OIB 08350606187, Velebitska 27,21000 Split,IGEPA - PLANA PAPIRI d.o.o., OIB 32642260178, Josipa Lončara 5,10000 Zagreb,ZAGREBAČKA BANKA d.d., OIB 92963223473, Trg bana Josipa Jelačića 10,10000 Zagreb</derivirana_varijabla>
  </DomainObject.Predmet.StrankaWithAdressOIB>
  <DomainObject.Predmet.StrankaNazivFormated>
    <izvorni_sadrzaj>IMEX BANKA dioničko društvo,Odvjetnik Kristian Barišić,IGEPA - PLANA PAPIRI d.o.o.,ZAGREBAČKA BANKA d.d.</izvorni_sadrzaj>
    <derivirana_varijabla naziv="DomainObject.Predmet.StrankaNazivFormated_1">IMEX BANKA dioničko društvo,Odvjetnik Kristian Barišić,IGEPA - PLANA PAPIRI d.o.o.,ZAGREBAČKA BANKA d.d.</derivirana_varijabla>
  </DomainObject.Predmet.StrankaNazivFormated>
  <DomainObject.Predmet.StrankaNazivFormatedOIB>
    <izvorni_sadrzaj>IMEX BANKA dioničko društvo, OIB 99326633206,Odvjetnik Kristian Barišić, OIB 08350606187,IGEPA - PLANA PAPIRI d.o.o., OIB 32642260178,ZAGREBAČKA BANKA d.d., OIB 92963223473</izvorni_sadrzaj>
    <derivirana_varijabla naziv="DomainObject.Predmet.StrankaNazivFormatedOIB_1">IMEX BANKA dioničko društvo, OIB 99326633206,Odvjetnik Kristian Barišić, OIB 08350606187,IGEPA - PLANA PAPIRI d.o.o., OIB 32642260178,ZAGREBAČKA BANKA d.d., OIB 92963223473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IMEX BANKA dioničko društvo</item>
      <item>Odvjetnik Kristian Barišić</item>
      <item>IGEPA - PLANA PAPIRI d.o.o.</item>
      <item>ZAGREBAČKA BANKA d.d.</item>
    </izvorni_sadrzaj>
    <derivirana_varijabla naziv="DomainObject.Predmet.StrankaListFormated_1">
      <item>IMEX BANKA dioničko društvo</item>
      <item>Odvjetnik Kristian Barišić</item>
      <item>IGEPA - PLANA PAPIRI d.o.o.</item>
      <item>ZAGREBAČKA BANKA d.d.</item>
    </derivirana_varijabla>
  </DomainObject.Predmet.StrankaListFormated>
  <DomainObject.Predmet.StrankaListFormatedOIB>
    <izvorni_sadrzaj>
      <item>IMEX BANKA dioničko društvo, OIB 99326633206</item>
      <item>Odvjetnik Kristian Barišić, OIB 08350606187</item>
      <item>IGEPA - PLANA PAPIRI d.o.o., OIB 32642260178</item>
      <item>ZAGREBAČKA BANKA d.d., OIB 92963223473</item>
    </izvorni_sadrzaj>
    <derivirana_varijabla naziv="DomainObject.Predmet.StrankaListFormatedOIB_1">
      <item>IMEX BANKA dioničko društvo, OIB 99326633206</item>
      <item>Odvjetnik Kristian Barišić, OIB 08350606187</item>
      <item>IGEPA - PLANA PAPIRI d.o.o., OIB 32642260178</item>
      <item>ZAGREBAČKA BANKA d.d., OIB 92963223473</item>
    </derivirana_varijabla>
  </DomainObject.Predmet.StrankaListFormatedOIB>
  <DomainObject.Predmet.StrankaListFormatedWithAdress>
    <izvorni_sadrzaj>
      <item>IMEX BANKA dioničko društvo, Tolstojeva 6, Split</item>
      <item>Odvjetnik Kristian Barišić, Velebitska 27, 21000 Split</item>
      <item>IGEPA - PLANA PAPIRI d.o.o., Josipa Lončara 5, 10000 Zagreb</item>
      <item>ZAGREBAČKA BANKA d.d., Trg bana Josipa Jelačića 10, 10000 Zagreb</item>
    </izvorni_sadrzaj>
    <derivirana_varijabla naziv="DomainObject.Predmet.StrankaListFormatedWithAdress_1">
      <item>IMEX BANKA dioničko društvo, Tolstojeva 6, Split</item>
      <item>Odvjetnik Kristian Barišić, Velebitska 27, 21000 Split</item>
      <item>IGEPA - PLANA PAPIRI d.o.o., Josipa Lončara 5, 10000 Zagreb</item>
      <item>ZAGREBAČKA BANKA d.d., Trg bana Josipa Jelačića 10, 10000 Zagreb</item>
    </derivirana_varijabla>
  </DomainObject.Predmet.StrankaListFormatedWithAdress>
  <DomainObject.Predmet.StrankaListFormatedWithAdressOIB>
    <izvorni_sadrzaj>
      <item>IMEX BANKA dioničko društvo, OIB 99326633206, Tolstojeva 6, Split</item>
      <item>Odvjetnik Kristian Barišić, OIB 08350606187, Velebitska 27, 21000 Split</item>
      <item>IGEPA - PLANA PAPIRI d.o.o., OIB 32642260178, Josipa Lončara 5, 10000 Zagreb</item>
      <item>ZAGREBAČKA BANKA d.d., OIB 92963223473, Trg bana Josipa Jelačića 10, 10000 Zagreb</item>
    </izvorni_sadrzaj>
    <derivirana_varijabla naziv="DomainObject.Predmet.StrankaListFormatedWithAdressOIB_1">
      <item>IMEX BANKA dioničko društvo, OIB 99326633206, Tolstojeva 6, Split</item>
      <item>Odvjetnik Kristian Barišić, OIB 08350606187, Velebitska 27, 21000 Split</item>
      <item>IGEPA - PLANA PAPIRI d.o.o., OIB 32642260178, Josipa Lončara 5, 10000 Zagreb</item>
      <item>ZAGREBAČKA BANKA d.d., OIB 92963223473, Trg bana Josipa Jelačića 10, 10000 Zagreb</item>
    </derivirana_varijabla>
  </DomainObject.Predmet.StrankaListFormatedWithAdressOIB>
  <DomainObject.Predmet.StrankaListNazivFormated>
    <izvorni_sadrzaj>
      <item>IMEX BANKA dioničko društvo</item>
      <item>Odvjetnik Kristian Barišić</item>
      <item>IGEPA - PLANA PAPIRI d.o.o.</item>
      <item>ZAGREBAČKA BANKA d.d.</item>
    </izvorni_sadrzaj>
    <derivirana_varijabla naziv="DomainObject.Predmet.StrankaListNazivFormated_1">
      <item>IMEX BANKA dioničko društvo</item>
      <item>Odvjetnik Kristian Barišić</item>
      <item>IGEPA - PLANA PAPIRI d.o.o.</item>
      <item>ZAGREBAČKA BANKA d.d.</item>
    </derivirana_varijabla>
  </DomainObject.Predmet.StrankaListNazivFormated>
  <DomainObject.Predmet.StrankaListNazivFormatedOIB>
    <izvorni_sadrzaj>
      <item>IMEX BANKA dioničko društvo, OIB 99326633206</item>
      <item>Odvjetnik Kristian Barišić, OIB 08350606187</item>
      <item>IGEPA - PLANA PAPIRI d.o.o., OIB 32642260178</item>
      <item>ZAGREBAČKA BANKA d.d., OIB 92963223473</item>
    </izvorni_sadrzaj>
    <derivirana_varijabla naziv="DomainObject.Predmet.StrankaListNazivFormatedOIB_1">
      <item>IMEX BANKA dioničko društvo, OIB 99326633206</item>
      <item>Odvjetnik Kristian Barišić, OIB 08350606187</item>
      <item>IGEPA - PLANA PAPIRI d.o.o., OIB 32642260178</item>
      <item>ZAGREBAČKA BANKA d.d., OIB 92963223473</item>
    </derivirana_varijabla>
  </DomainObject.Predmet.StrankaListNazivFormatedOIB>
  <DomainObject.Predmet.ProtuStrankaListFormated>
    <izvorni_sadrzaj>
      <item>Stečajna masa iza GRAFEX d.o.o. za grafičke usluge, posredovanje, export-import u stečaju</item>
    </izvorni_sadrzaj>
    <derivirana_varijabla naziv="DomainObject.Predmet.ProtuStrankaListFormated_1">
      <item>Stečajna masa iza GRAFEX d.o.o. za grafičke usluge, posredovanje, export-import u stečaju</item>
    </derivirana_varijabla>
  </DomainObject.Predmet.ProtuStrankaListFormated>
  <DomainObject.Predmet.ProtuStrankaListFormatedOIB>
    <izvorni_sadrzaj>
      <item>Stečajna masa iza GRAFEX d.o.o. za grafičke usluge, posredovanje, export-import u stečaju, OIB 86673800124</item>
    </izvorni_sadrzaj>
    <derivirana_varijabla naziv="DomainObject.Predmet.ProtuStrankaListFormatedOIB_1">
      <item>Stečajna masa iza GRAFEX d.o.o. za grafičke usluge, posredovanje, export-import u stečaju, OIB 86673800124</item>
    </derivirana_varijabla>
  </DomainObject.Predmet.ProtuStrankaListFormatedOIB>
  <DomainObject.Predmet.ProtuStrankaListFormatedWithAdress>
    <izvorni_sadrzaj>
      <item>Stečajna masa iza GRAFEX d.o.o. za grafičke usluge, posredovanje, export-import u stečaju, Nazorov prilaz 1/A, 21000 Split</item>
    </izvorni_sadrzaj>
    <derivirana_varijabla naziv="DomainObject.Predmet.ProtuStrankaListFormatedWithAdress_1">
      <item>Stečajna masa iza GRAFEX d.o.o. za grafičke usluge, posredovanje, export-import u stečaju, Nazorov prilaz 1/A, 21000 Split</item>
    </derivirana_varijabla>
  </DomainObject.Predmet.ProtuStrankaListFormatedWithAdress>
  <DomainObject.Predmet.ProtuStrankaListFormatedWithAdressOIB>
    <izvorni_sadrzaj>
      <item>Stečajna masa iza GRAFEX d.o.o. za grafičke usluge, posredovanje, export-import u stečaju, OIB 86673800124, Nazorov prilaz 1/A, 21000 Split</item>
    </izvorni_sadrzaj>
    <derivirana_varijabla naziv="DomainObject.Predmet.ProtuStrankaListFormatedWithAdressOIB_1">
      <item>Stečajna masa iza GRAFEX d.o.o. za grafičke usluge, posredovanje, export-import u stečaju, OIB 86673800124, Nazorov prilaz 1/A, 21000 Split</item>
    </derivirana_varijabla>
  </DomainObject.Predmet.ProtuStrankaListFormatedWithAdressOIB>
  <DomainObject.Predmet.ProtuStrankaListNazivFormated>
    <izvorni_sadrzaj>
      <item>Stečajna masa iza GRAFEX d.o.o. za grafičke usluge, posredovanje, export-import u stečaju</item>
    </izvorni_sadrzaj>
    <derivirana_varijabla naziv="DomainObject.Predmet.ProtuStrankaListNazivFormated_1">
      <item>Stečajna masa iza GRAFEX d.o.o. za grafičke usluge, posredovanje, export-import u stečaju</item>
    </derivirana_varijabla>
  </DomainObject.Predmet.ProtuStrankaListNazivFormated>
  <DomainObject.Predmet.ProtuStrankaListNazivFormatedOIB>
    <izvorni_sadrzaj>
      <item>Stečajna masa iza GRAFEX d.o.o. za grafičke usluge, posredovanje, export-import u stečaju, OIB 86673800124</item>
    </izvorni_sadrzaj>
    <derivirana_varijabla naziv="DomainObject.Predmet.ProtuStrankaListNazivFormatedOIB_1">
      <item>Stečajna masa iza GRAFEX d.o.o. za grafičke usluge, posredovanje, export-import u stečaju, OIB 86673800124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2018.</izvorni_sadrzaj>
    <derivirana_varijabla naziv="DomainObject.Datum_1">26. srpnja 2018.</derivirana_varijabla>
  </DomainObject.Datum>
  <DomainObject.PoslovniBrojDokumenta>
    <izvorni_sadrzaj>St-61/2018-35</izvorni_sadrzaj>
    <derivirana_varijabla naziv="DomainObject.PoslovniBrojDokumenta_1">St-61/2018-35</derivirana_varijabla>
  </DomainObject.PoslovniBrojDokumenta>
  <DomainObject.Predmet.StrankaIDrugi>
    <izvorni_sadrzaj>IMEX BANKA dioničko društvo i dr.</izvorni_sadrzaj>
    <derivirana_varijabla naziv="DomainObject.Predmet.StrankaIDrugi_1">IMEX BANKA dioničko društvo i dr.</derivirana_varijabla>
  </DomainObject.Predmet.StrankaIDrugi>
  <DomainObject.Predmet.ProtustrankaIDrugi>
    <izvorni_sadrzaj>Stečajna masa iza GRAFEX d.o.o. za grafičke usluge, posredovanje, export-import u stečaju</izvorni_sadrzaj>
    <derivirana_varijabla naziv="DomainObject.Predmet.ProtustrankaIDrugi_1">Stečajna masa iza GRAFEX d.o.o. za grafičke usluge, posredovanje, export-import u stečaju</derivirana_varijabla>
  </DomainObject.Predmet.ProtustrankaIDrugi>
  <DomainObject.Predmet.StrankaIDrugiAdressOIB>
    <izvorni_sadrzaj>IMEX BANKA dioničko društvo, OIB 99326633206, Tolstojeva 6, Split i dr.</izvorni_sadrzaj>
    <derivirana_varijabla naziv="DomainObject.Predmet.StrankaIDrugiAdressOIB_1">IMEX BANKA dioničko društvo, OIB 99326633206, Tolstojeva 6, Split i dr.</derivirana_varijabla>
  </DomainObject.Predmet.StrankaIDrugiAdressOIB>
  <DomainObject.Predmet.ProtustrankaIDrugiAdressOIB>
    <izvorni_sadrzaj>Stečajna masa iza GRAFEX d.o.o. za grafičke usluge, posredovanje, export-import u stečaju, OIB 86673800124, Nazorov prilaz 1/A, 21000 Split</izvorni_sadrzaj>
    <derivirana_varijabla naziv="DomainObject.Predmet.ProtustrankaIDrugiAdressOIB_1">Stečajna masa iza GRAFEX d.o.o. za grafičke usluge, posredovanje, export-import u stečaju, OIB 86673800124, Nazorov prilaz 1/A,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IMEX BANKA dioničko društvo</item>
      <item>Stečajna masa iza GRAFEX d.o.o. za grafičke usluge, posredovanje, export-import u stečaju</item>
      <item>Odvjetnik Kristian Barišić</item>
      <item>IGEPA - PLANA PAPIRI d.o.o.</item>
      <item>ZAGREBAČKA BANKA d.d.</item>
    </izvorni_sadrzaj>
    <derivirana_varijabla naziv="DomainObject.Predmet.SudioniciListNaziv_1">
      <item>IMEX BANKA dioničko društvo</item>
      <item>Stečajna masa iza GRAFEX d.o.o. za grafičke usluge, posredovanje, export-import u stečaju</item>
      <item>Odvjetnik Kristian Barišić</item>
      <item>IGEPA - PLANA PAPIRI d.o.o.</item>
      <item>ZAGREBAČKA BANKA d.d.</item>
    </derivirana_varijabla>
  </DomainObject.Predmet.SudioniciListNaziv>
  <DomainObject.Predmet.SudioniciListAdressOIB>
    <izvorni_sadrzaj>
      <item>IMEX BANKA dioničko društvo, OIB 99326633206, Tolstojeva 6,Split</item>
      <item>Stečajna masa iza GRAFEX d.o.o. za grafičke usluge, posredovanje, export-import u stečaju, OIB 86673800124, Nazorov prilaz 1/A,21000 Split</item>
      <item>Odvjetnik Kristian Barišić, OIB 08350606187, Velebitska 27,21000 Split</item>
      <item>IGEPA - PLANA PAPIRI d.o.o., OIB 32642260178, Josipa Lončara 5,10000 Zagreb</item>
      <item>ZAGREBAČKA BANKA d.d., OIB 92963223473, Trg bana Josipa Jelačića 10,10000 Zagreb</item>
    </izvorni_sadrzaj>
    <derivirana_varijabla naziv="DomainObject.Predmet.SudioniciListAdressOIB_1">
      <item>IMEX BANKA dioničko društvo, OIB 99326633206, Tolstojeva 6,Split</item>
      <item>Stečajna masa iza GRAFEX d.o.o. za grafičke usluge, posredovanje, export-import u stečaju, OIB 86673800124, Nazorov prilaz 1/A,21000 Split</item>
      <item>Odvjetnik Kristian Barišić, OIB 08350606187, Velebitska 27,21000 Split</item>
      <item>IGEPA - PLANA PAPIRI d.o.o., OIB 32642260178, Josipa Lončara 5,10000 Zagreb</item>
      <item>ZAGREBAČKA BANKA d.d.,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833059-EF52-4C85-B153-547D471D80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2291</properties:Words>
  <properties:Characters>12721</properties:Characters>
  <properties:Lines>280</properties:Lines>
  <properties:Paragraphs>44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15893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2018-07-26T08:08:00Z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St-61/2018-35 / Odluka - Rješenje - ukidanje odluka skupštine /odbora vjerovnika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