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31f5" w14:paraId="10b31f5" w:rsidRDefault="00AE649C" w:rsidP="007C54DF" w:rsidR="00AE649C" w:rsidRPr="00B76F3C">
      <w:pPr>
        <w:pStyle w:val="Naslov3"/>
        <w:numPr>
          <w:ilvl w:val="0"/>
          <w:numId w:val="0"/>
        </w:numPr>
        <w:spacing w:after="0" w:before="0"/>
        <w:ind w:left="288"/>
        <w15:collapsed w:val="false"/>
      </w:pPr>
      <w:bookmarkStart w:name="_GoBack" w:id="0"/>
      <w:bookmarkEnd w:id="0"/>
    </w:p>
    <w:p w:rsidRDefault="007C54DF" w:rsidP="007C54DF" w:rsidR="007C54DF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Cs/>
        </w:rPr>
        <w:tab/>
        <w:t xml:space="preserve">                             </w:t>
      </w:r>
    </w:p>
    <w:p w:rsidRDefault="007C54DF" w:rsidP="007C54DF" w:rsidR="007C54DF">
      <w:pPr>
        <w:spacing w:after="0"/>
        <w:jc w:val="both"/>
      </w:pPr>
      <w:r>
        <w:t xml:space="preserve">       REPUBLIKA HRVATSKA</w:t>
      </w:r>
    </w:p>
    <w:p w:rsidRDefault="007C54DF" w:rsidP="007C54DF" w:rsidR="007C54DF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C54DF" w:rsidP="007C54DF" w:rsidR="007C54DF">
      <w:pPr>
        <w:spacing w:after="0"/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C54DF" w:rsidP="007C54DF" w:rsidR="007C54DF">
      <w:pPr>
        <w:spacing w:after="0"/>
        <w:rPr>
          <w:rFonts w:cs="Times New Roman"/>
        </w:rPr>
      </w:pPr>
    </w:p>
    <w:p w:rsidRDefault="007C54DF" w:rsidP="007C54DF" w:rsidR="007C54D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7C54DF" w:rsidP="007C54DF" w:rsidR="007C54DF">
      <w:pPr>
        <w:spacing w:after="0"/>
        <w:jc w:val="center"/>
        <w:rPr>
          <w:rFonts w:cs="Times New Roman"/>
        </w:rPr>
      </w:pPr>
    </w:p>
    <w:p w:rsidRDefault="007C54DF" w:rsidP="007C54DF" w:rsidR="007C54D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7C54DF" w:rsidP="007C54DF" w:rsidR="007C54DF">
      <w:pPr>
        <w:spacing w:after="0"/>
        <w:rPr>
          <w:rFonts w:cs="Times New Roman"/>
        </w:rPr>
      </w:pPr>
    </w:p>
    <w:p w:rsidRDefault="007C54DF" w:rsidP="007C54DF" w:rsidR="007C54DF">
      <w:pPr>
        <w:spacing w:after="0"/>
        <w:jc w:val="center"/>
        <w:rPr>
          <w:rFonts w:cs="Times New Roman"/>
        </w:rPr>
      </w:pPr>
    </w:p>
    <w:p w:rsidRDefault="007C54DF" w:rsidP="007C54DF" w:rsidR="007C54D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Kseniji Flack-Makitan, kao stečajnom sucu u stečajnom predmetu povodom prijedloga predlagatelja </w:t>
      </w:r>
      <w:r>
        <w:t>Republike Hrvatske, Ministarstva financija, Porezne uprave, Područnog ureda Čakovec, zastupanog po Županijskom državnom odvjetništvu u Varaždinu, Građansko-upravnom odjelu, za otvaranje stečajnog postupka nad dužnikom GRGEC d.o.o., Kotoriba, Kralja Tomislava 122, OIB: 55163470393,</w:t>
      </w:r>
      <w:r>
        <w:rPr>
          <w:rFonts w:cs="Times New Roman"/>
        </w:rPr>
        <w:t xml:space="preserve"> 14. rujna 2015.</w:t>
      </w:r>
    </w:p>
    <w:p w:rsidRDefault="007C54DF" w:rsidP="007C54DF" w:rsidR="007C54DF">
      <w:pPr>
        <w:spacing w:after="0"/>
        <w:jc w:val="both"/>
        <w:rPr>
          <w:rFonts w:cs="Times New Roman"/>
        </w:rPr>
      </w:pPr>
    </w:p>
    <w:p w:rsidRDefault="007C54DF" w:rsidP="007C54DF" w:rsidR="007C54DF">
      <w:pPr>
        <w:spacing w:after="0"/>
        <w:jc w:val="both"/>
        <w:rPr>
          <w:rFonts w:cs="Times New Roman"/>
        </w:rPr>
      </w:pPr>
    </w:p>
    <w:p w:rsidRDefault="007C54DF" w:rsidP="007C54DF" w:rsidR="007C54D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7C54DF" w:rsidP="007C54DF" w:rsidR="007C54DF">
      <w:pPr>
        <w:spacing w:after="0"/>
        <w:jc w:val="center"/>
        <w:rPr>
          <w:rFonts w:cs="Times New Roman"/>
        </w:rPr>
      </w:pPr>
    </w:p>
    <w:p w:rsidRDefault="007C54DF" w:rsidP="007C54DF" w:rsidR="007C54DF">
      <w:pPr>
        <w:spacing w:after="0"/>
        <w:jc w:val="center"/>
        <w:rPr>
          <w:rFonts w:cs="Times New Roman"/>
        </w:rPr>
      </w:pPr>
    </w:p>
    <w:p w:rsidRDefault="007C54DF" w:rsidP="007C54DF" w:rsidR="007C54D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Otvara se stečajni postupak nad stečajnim dužnikom </w:t>
      </w:r>
      <w:r>
        <w:t>GRGEC d.o.o., Kotoriba, Kralja Tomislava 122, OIB: 55163470393</w:t>
      </w:r>
      <w:r>
        <w:rPr>
          <w:rFonts w:cs="Times New Roman"/>
        </w:rPr>
        <w:t>, sa danom 14. rujna 2015. u 15,00 sati.</w:t>
      </w:r>
    </w:p>
    <w:p w:rsidRDefault="007C54DF" w:rsidP="007C54DF" w:rsidR="007C54D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Za stečajnog upravitelja imenuje se Nenad Homar, Koprivnica, Dravska 1, </w:t>
      </w:r>
      <w:r>
        <w:rPr>
          <w:szCs w:val="22"/>
        </w:rPr>
        <w:t>OIB: 11719729882</w:t>
      </w:r>
      <w:r>
        <w:rPr>
          <w:rFonts w:cs="Times New Roman"/>
        </w:rPr>
        <w:t>.</w:t>
      </w:r>
    </w:p>
    <w:p w:rsidRDefault="007C54DF" w:rsidP="007C54DF" w:rsidR="007C54D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Pozivaju se vjerovnici stečajnog dužnika da u roku od 30 dana od dana objave ovog rješenja na E-oglasnoj ploči,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64, poziv na broj odobrenja 5045-3574-220215 s naznakom OIB-a uplatitelja.</w:t>
      </w:r>
    </w:p>
    <w:p w:rsidRDefault="007C54DF" w:rsidP="007C54DF" w:rsidR="007C54D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7C54DF" w:rsidP="007C54DF" w:rsidR="007C54D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Razlučni i izlučni vjerovnici pozivaju se da u roku od 30 dana obavijeste stečajnog upravitelja o svojim pravima, sukladno odredbi članka 173. st. 5. i 6. </w:t>
      </w:r>
      <w:r>
        <w:t>Stečajnog zakona (Narodne novine broj 44/96, 29/99, 129/00, 123/03, 82/06, 116/10, 125/12 i 133/12, dalje SZ).</w:t>
      </w:r>
    </w:p>
    <w:p w:rsidRDefault="007C54DF" w:rsidP="007C54DF" w:rsidR="007C54D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Ročište vjerovnika na kojem će se ispitati prijavljene tražbine-ispitno ročište zakazuje se za </w:t>
      </w:r>
      <w:r>
        <w:rPr>
          <w:rFonts w:cs="Times New Roman"/>
          <w:b/>
        </w:rPr>
        <w:t xml:space="preserve">6. studenog 2015. g. u 10,00 sati, </w:t>
      </w:r>
      <w:r>
        <w:rPr>
          <w:rFonts w:cs="Times New Roman"/>
        </w:rPr>
        <w:t>kod Trgovačkog suda u Varaždinu, Braće Radića 2, soba br. 232/II.</w:t>
      </w:r>
    </w:p>
    <w:p w:rsidRDefault="007C54DF" w:rsidP="007C54DF" w:rsidR="007C54D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7C54DF" w:rsidP="007C54DF" w:rsidR="007C54D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Rješenje o otvaranju stečajnog postupka dostaviti će se sudskom registru ovog suda radi upisa otvaranja stečajnog postupka u sudskom registru, te objaviti na E-oglasnoj ploči ovoga suda.</w:t>
      </w:r>
    </w:p>
    <w:p w:rsidRDefault="007C54DF" w:rsidP="007C54DF" w:rsidR="007C54DF">
      <w:pPr>
        <w:spacing w:after="0"/>
        <w:rPr>
          <w:rFonts w:cs="Times New Roman"/>
        </w:rPr>
      </w:pPr>
    </w:p>
    <w:p w:rsidRDefault="007C54DF" w:rsidP="007C54DF" w:rsidR="007C54DF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C54DF" w:rsidP="007C54DF" w:rsidR="007C54DF">
      <w:pPr>
        <w:spacing w:after="0"/>
        <w:jc w:val="center"/>
        <w:rPr>
          <w:rFonts w:cs="Times New Roman"/>
        </w:rPr>
      </w:pPr>
    </w:p>
    <w:p w:rsidRDefault="007C54DF" w:rsidP="007C54DF" w:rsidR="007C54DF">
      <w:pPr>
        <w:spacing w:after="0"/>
        <w:rPr>
          <w:rFonts w:cs="Times New Roman"/>
        </w:rPr>
      </w:pPr>
    </w:p>
    <w:p w:rsidRDefault="007C54DF" w:rsidP="007C54DF" w:rsidR="007C54DF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Predlagatelj Republika Hrvatska, Ministarstvo financija, Porezna uprava, Područni ured Čakovec, podnijela je ovome sudu 2. siječnja 2015. godine prijedlog za otvaranje stečajnog postupka nad ovim dužnikom.</w:t>
      </w:r>
    </w:p>
    <w:p w:rsidRDefault="007C54DF" w:rsidP="007C54DF" w:rsidR="007C54DF">
      <w:pPr>
        <w:spacing w:after="0"/>
        <w:jc w:val="both"/>
        <w:rPr>
          <w:rFonts w:cs="Times New Roman"/>
        </w:rPr>
      </w:pPr>
    </w:p>
    <w:p w:rsidRDefault="007C54DF" w:rsidP="007C54DF" w:rsidR="007C54D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U prijedlogu za otvaranje stečajnog postupka predlagatelj navodi da vjerovnik ima prema dužniku novčanu tražbinu u iznosu od 257.981,78 kn, te da je u neprekidnoj blokadi po svim poslovnim računima, pa predlaže da se stečajni postupak nad ovim dužnikom otvori.</w:t>
      </w:r>
    </w:p>
    <w:p w:rsidRDefault="007C54DF" w:rsidP="007C54DF" w:rsidR="007C54DF">
      <w:pPr>
        <w:spacing w:after="0"/>
        <w:jc w:val="both"/>
        <w:rPr>
          <w:rFonts w:cs="Times New Roman"/>
        </w:rPr>
      </w:pPr>
    </w:p>
    <w:p w:rsidRDefault="007C54DF" w:rsidP="007C54DF" w:rsidR="007C54D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Uvidom u stanje računa poreznog obveznika na dan 16. prosinca 2014. utvrđeno je da tražbina dužnika prema predlagatelju kao vjerovniku, iznosi 256.039,19 kn (list 9 spisa), a u podnesku od 7. rujna 2015. predlagatelj je naveo da na 24. kolovoza 2015. dužnik s osnova poreza i doprinosa koji nisu plaćeni duguje predlagatelju 296.376,49 kn.</w:t>
      </w:r>
    </w:p>
    <w:p w:rsidRDefault="007C54DF" w:rsidP="007C54DF" w:rsidR="007C54DF">
      <w:pPr>
        <w:spacing w:after="0"/>
        <w:jc w:val="both"/>
        <w:rPr>
          <w:rFonts w:cs="Times New Roman"/>
        </w:rPr>
      </w:pPr>
    </w:p>
    <w:p w:rsidRDefault="007C54DF" w:rsidP="007C54DF" w:rsidR="007C54D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Dužnik je u ovome postupku  na ročištu 13. kolovoza 2015. izjavio da ima u vlasništvu dvije nekretnine u Kotoribi koje su opterećene razlučnim pravima, te pokretnine koje su pobrojane u ispisu stanja osnovnih sredstava, te da je u blokadi duže od 60 dana sa stanjem blokade od oko 1.400.000,00 kn.</w:t>
      </w:r>
    </w:p>
    <w:p w:rsidRDefault="007C54DF" w:rsidP="007C54DF" w:rsidR="007C54DF">
      <w:pPr>
        <w:spacing w:after="0"/>
        <w:jc w:val="both"/>
        <w:rPr>
          <w:rFonts w:cs="Times New Roman"/>
        </w:rPr>
      </w:pPr>
    </w:p>
    <w:p w:rsidRDefault="007C54DF" w:rsidP="007C54DF" w:rsidR="007C54DF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Na ročištu održanom 10. rujna 2015. direktor dužnika je izjavio da je dužnik i nadalje u blokadi te je priložio izvješće o solventnosti Hypo Alpe-Adria-Bank d.d. Zagreb od 13. kolovoza 2015. (list 35 spisa) prema kojem je broj dana blokade računa u proteklih 6 mjeseci iznosio 166 dana, a ukupne nepodmirene obveze iznose 134.627,18 kn, također je navedeno da broj dana neprekidne blokade računa iznosi 43 dana.</w:t>
      </w:r>
    </w:p>
    <w:p w:rsidRDefault="007C54DF" w:rsidP="007C54DF" w:rsidR="007C54DF">
      <w:pPr>
        <w:spacing w:after="0"/>
        <w:jc w:val="both"/>
        <w:rPr>
          <w:rFonts w:cs="Times New Roman"/>
        </w:rPr>
      </w:pPr>
    </w:p>
    <w:p w:rsidRDefault="007C54DF" w:rsidP="007C54DF" w:rsidR="007C54DF">
      <w:pPr>
        <w:spacing w:after="0"/>
        <w:jc w:val="both"/>
        <w:rPr>
          <w:rFonts w:cs="Mangal"/>
        </w:rPr>
      </w:pPr>
      <w:r>
        <w:rPr>
          <w:rFonts w:cs="Times New Roman"/>
        </w:rPr>
        <w:tab/>
        <w:t xml:space="preserve">Iz ovih podataka sud je utvrdio da je predlagatelj kao vjerovnik dužnika u skladu s čl. 39. st. 2. Stečajnog zakona (Narodne novine broj 44/96, 29/99, 129/00, 123/03, 82/06, 116/10, </w:t>
      </w:r>
      <w:r>
        <w:t>125/12 i 133/12, dalje SZ) učinio vjerojatnim postojanje svoje tražbine na temelju dostavljenih isprava o stanju poreznog duga za dužnika koji su naprijed navedeni.</w:t>
      </w:r>
    </w:p>
    <w:p w:rsidRDefault="007C54DF" w:rsidP="007C54DF" w:rsidR="007C54DF">
      <w:pPr>
        <w:spacing w:after="0"/>
        <w:jc w:val="both"/>
      </w:pPr>
    </w:p>
    <w:p w:rsidRDefault="007C54DF" w:rsidP="007C54DF" w:rsidR="007C54DF">
      <w:pPr>
        <w:spacing w:after="0"/>
        <w:ind w:firstLine="709"/>
        <w:jc w:val="both"/>
        <w:rPr>
          <w:rFonts w:cs="Times New Roman"/>
        </w:rPr>
      </w:pPr>
      <w:r>
        <w:t xml:space="preserve">Postojanje stečajnog razloga nesposobnosti za plaćanje sud je utvrdio na temelju podataka o solventnosti Hypo Alpe-Adria-Bank d.d. Zagreb (list 35 spisa), jer je u proteklih 6 mjeseci dužnik bio 166 dana u blokadi, na dan 13. kolovoza 2015. bio je 43 dana u blokadi sa iznosom od 134.627,18 kn, a direktor dužnika je na ročištu 10. rujna 2015. izjavio da je dužnik i dalje u blokadi i to sa iznosom mnogo većim od ovog koji je evidentiran na računu dužnika koji se vodi kod </w:t>
      </w:r>
      <w:r>
        <w:rPr>
          <w:rFonts w:cs="Times New Roman"/>
        </w:rPr>
        <w:t>Hypo Alpe-Adria-Bank d.d. Zagreb.</w:t>
      </w:r>
    </w:p>
    <w:p w:rsidRDefault="007C54DF" w:rsidP="007C54DF" w:rsidR="007C54DF">
      <w:pPr>
        <w:spacing w:after="0"/>
        <w:rPr>
          <w:rFonts w:cs="Times New Roman"/>
        </w:rPr>
      </w:pPr>
    </w:p>
    <w:p w:rsidRDefault="007C54DF" w:rsidP="007C54DF" w:rsidR="007C54D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Kako je dakle predlagatelj učinio vjerojatnim postojanje svoje tražbine i postojanje stečajnog razloga nesposobnosti za plaćanje iz čl. 4. st. 6. SZ, ovaj sud je primjenom čl. 20., 54. i 55. SZ odlučio kao u izreci ovog rješenja.</w:t>
      </w:r>
    </w:p>
    <w:p w:rsidRDefault="007C54DF" w:rsidP="007C54DF" w:rsidR="007C54DF">
      <w:pPr>
        <w:spacing w:after="0"/>
        <w:rPr>
          <w:rFonts w:cs="Times New Roman"/>
        </w:rPr>
      </w:pPr>
    </w:p>
    <w:p w:rsidRDefault="007C54DF" w:rsidP="007C54DF" w:rsidR="007C54DF" w:rsidRPr="007C54D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14. rujna 2015. godine.</w:t>
      </w:r>
    </w:p>
    <w:p w:rsidRDefault="007C54DF" w:rsidP="007C54DF" w:rsidR="007C54DF">
      <w:pPr>
        <w:ind w:left="5664"/>
        <w:jc w:val="both"/>
      </w:pPr>
      <w:r>
        <w:tab/>
      </w:r>
      <w:r>
        <w:tab/>
      </w:r>
      <w:r>
        <w:tab/>
      </w:r>
      <w:r>
        <w:tab/>
      </w:r>
      <w:r>
        <w:tab/>
        <w:t>SUDAC</w:t>
      </w:r>
    </w:p>
    <w:p w:rsidRDefault="007C54DF" w:rsidP="007C54DF" w:rsidR="007C54DF">
      <w:pPr>
        <w:ind w:firstLine="708" w:left="4956"/>
        <w:jc w:val="both"/>
      </w:pPr>
      <w:r>
        <w:t>Ksenija Flack-Makitan, v.r.</w:t>
      </w:r>
    </w:p>
    <w:p w:rsidRDefault="007C54DF" w:rsidP="007C54DF" w:rsidR="007C54DF">
      <w:pPr>
        <w:ind w:left="4956"/>
        <w:jc w:val="both"/>
      </w:pPr>
      <w:r>
        <w:t>Za točnost otpravka – ovlašteni službenik:</w:t>
      </w:r>
    </w:p>
    <w:p w:rsidRDefault="007C54DF" w:rsidP="007C54DF" w:rsidR="007C54DF">
      <w:pPr>
        <w:spacing w:after="0"/>
        <w:jc w:val="both"/>
        <w:rPr>
          <w:rFonts w:cs="Mangal"/>
        </w:rPr>
      </w:pPr>
    </w:p>
    <w:p w:rsidRDefault="007C54DF" w:rsidP="007C54DF" w:rsidR="007C54DF">
      <w:pPr>
        <w:spacing w:after="0"/>
        <w:jc w:val="both"/>
      </w:pPr>
    </w:p>
    <w:p w:rsidRDefault="007C54DF" w:rsidP="007C54DF" w:rsidR="007C54DF">
      <w:pPr>
        <w:spacing w:after="0"/>
        <w:jc w:val="both"/>
      </w:pPr>
      <w:r>
        <w:t>POUKA O PRAVNOM LIJEKU:</w:t>
      </w:r>
    </w:p>
    <w:p w:rsidRDefault="007C54DF" w:rsidP="007C54DF" w:rsidR="007C54DF">
      <w:pPr>
        <w:spacing w:after="0"/>
        <w:jc w:val="both"/>
      </w:pPr>
      <w:r>
        <w:t>Protiv ovog rješenja član uprave stečajnog dužnika može izjaviti žalbu u roku od 8 dana od dana primitka prijepisa ovog rješenja, pismeno u četiri (4) primjerka Visokom trgovačkom sudu RH u Zagrebu. Žalba se dostavlja putem ovog suda preporučeno poštom ili se predaje neposredno kod ovoga suda.</w:t>
      </w:r>
    </w:p>
    <w:p w:rsidRDefault="007C54DF" w:rsidP="007C54DF" w:rsidR="007C54DF">
      <w:pPr>
        <w:spacing w:after="0"/>
        <w:jc w:val="both"/>
      </w:pPr>
      <w:r>
        <w:t>Žalba ne zadržava izvršenje ovog rješenja.</w:t>
      </w:r>
    </w:p>
    <w:p w:rsidRDefault="007C54DF" w:rsidP="007C54DF" w:rsidR="007C54DF">
      <w:pPr>
        <w:spacing w:after="0"/>
        <w:jc w:val="both"/>
      </w:pPr>
    </w:p>
    <w:p w:rsidRDefault="007C54DF" w:rsidP="007C54DF" w:rsidR="007C54DF">
      <w:pPr>
        <w:spacing w:after="0"/>
        <w:jc w:val="both"/>
      </w:pPr>
    </w:p>
    <w:p w:rsidRDefault="007C54DF" w:rsidP="007C54DF" w:rsidR="007C54DF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C54DF" w:rsidP="007C54DF" w:rsidR="007C54DF">
      <w:pPr>
        <w:spacing w:after="0"/>
        <w:jc w:val="both"/>
        <w:rPr>
          <w:rFonts w:cs="Times New Roman"/>
        </w:rPr>
      </w:pPr>
    </w:p>
    <w:p w:rsidRDefault="007C54DF" w:rsidP="007C54DF" w:rsidR="007C54D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>
        <w:t>GRGEC d.o.o., Kotoriba, Kralja Tomislava 122,</w:t>
      </w:r>
    </w:p>
    <w:p w:rsidRDefault="007C54DF" w:rsidP="007C54DF" w:rsidR="007C54D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t>Direktorica dužnika, Eva Grgec, Kotoriba, Kralja Tomislava 122,</w:t>
      </w:r>
    </w:p>
    <w:p w:rsidRDefault="007C54DF" w:rsidP="007C54DF" w:rsidR="007C54D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Stečajni upravitelj, Nenad Homar, Koprivnica, Dravska 1,</w:t>
      </w:r>
    </w:p>
    <w:p w:rsidRDefault="007C54DF" w:rsidP="007C54DF" w:rsidR="007C54D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Ministarstvo financija, Porezna uprava, Područni ured Sjeverna Hrvatska, Čakovec, O. Keršovanija 11,</w:t>
      </w:r>
    </w:p>
    <w:p w:rsidRDefault="007C54DF" w:rsidP="007C54DF" w:rsidR="007C54D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Građansko-upravni odjel, Braće Radić 2,</w:t>
      </w:r>
    </w:p>
    <w:p w:rsidRDefault="007C54DF" w:rsidP="007C54DF" w:rsidR="007C54D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agencija, Čakovec, O. Keršovanija 7, </w:t>
      </w:r>
    </w:p>
    <w:p w:rsidRDefault="007C54DF" w:rsidP="007C54DF" w:rsidR="007C54D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Hypo Alpe-Adria-Bank d.d. Zagreb, Slavonska avenija 6,</w:t>
      </w:r>
    </w:p>
    <w:p w:rsidRDefault="007C54DF" w:rsidP="007C54DF" w:rsidR="007C54D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radi zabilježbe,</w:t>
      </w:r>
    </w:p>
    <w:p w:rsidRDefault="007C54DF" w:rsidP="007C54DF" w:rsidR="007C54DF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CB0EA4" w:rsidP="007C54DF" w:rsidR="00CB0EA4">
      <w:pPr>
        <w:pStyle w:val="Naslovdokumenta"/>
        <w:spacing w:after="0" w:before="0"/>
        <w:jc w:val="left"/>
      </w:pPr>
    </w:p>
    <w:p w:rsidRDefault="0071688E" w:rsidP="007C54DF" w:rsidR="0071688E">
      <w:pPr>
        <w:pStyle w:val="Poetniodjeljak"/>
        <w:spacing w:after="0" w:before="0"/>
      </w:pPr>
    </w:p>
    <w:p w:rsidRDefault="00A21F0D" w:rsidP="007C54DF" w:rsidR="00A21F0D">
      <w:pPr>
        <w:pStyle w:val="NormaleSPIS"/>
        <w:spacing w:after="0"/>
        <w:rPr>
          <w:noProof/>
        </w:rPr>
      </w:pPr>
    </w:p>
    <w:p w:rsidRDefault="00DA0242" w:rsidP="007C54DF" w:rsidR="00DA0242">
      <w:pPr>
        <w:pStyle w:val="ZapisniarPotpis"/>
        <w:spacing w:after="0" w:before="0"/>
      </w:pPr>
    </w:p>
    <w:sectPr w:rsidSect="007C54DF" w:rsidR="00DA0242">
      <w:headerReference w:type="default" r:id="rId11"/>
      <w:headerReference w:type="first" r:id="rId12"/>
      <w:pgSz w:code="9" w:h="16839" w:w="11907"/>
      <w:pgMar w:gutter="0" w:footer="1134" w:header="1134" w:left="1701" w:bottom="851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8653888"/>
      <w:docPartObj>
        <w:docPartGallery w:val="Page Numbers (Top of Page)"/>
        <w:docPartUnique/>
      </w:docPartObj>
    </w:sdtPr>
    <w:sdtContent>
      <w:p w:rsidRDefault="007C54DF" w:rsidR="007C54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  <w:p w:rsidRDefault="007C54DF" w:rsidP="007C54DF" w:rsidR="008333A9">
        <w:pPr>
          <w:pStyle w:val="Zaglavlje"/>
        </w:pPr>
        <w:r>
          <w:t>Poslovni broj: 5 St-2/15-8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4DF" w:rsidR="007C54DF">
    <w:pPr>
      <w:pStyle w:val="Zaglavlje"/>
    </w:pPr>
    <w:r>
      <w:t>Poslovni broj: 5 St-2/15-8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4D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979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929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St-2/2015-8</izvorni_sadrzaj>
    <derivirana_varijabla naziv="DomainObject.Oznaka_1">St-2/2015-8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GRGEC društvo s ograničenom odgovornošću za ugostiteljstvo i trgovinu</izvorni_sadrzaj>
    <derivirana_varijabla naziv="DomainObject.Predmet.ProtustrankaFormated_1">  GRGEC društvo s ograničenom odgovornošću za ugostiteljstvo i trgovinu</derivirana_varijabla>
  </DomainObject.Predmet.ProtustrankaFormated>
  <DomainObject.Predmet.ProtustrankaFormatedOIB>
    <izvorni_sadrzaj>  GRGEC društvo s ograničenom odgovornošću za ugostiteljstvo i trgovinu, OIB 55163470393</izvorni_sadrzaj>
    <derivirana_varijabla naziv="DomainObject.Predmet.ProtustrankaFormatedOIB_1">  GRGEC društvo s ograničenom odgovornošću za ugostiteljstvo i trgovinu, OIB 55163470393</derivirana_varijabla>
  </DomainObject.Predmet.ProtustrankaFormatedOIB>
  <DomainObject.Predmet.ProtustrankaFormatedWithAdress>
    <izvorni_sadrzaj> GRGEC društvo s ograničenom odgovornošću za ugostiteljstvo i trgovinu, Kralja Tomislava 122, 40320 Kotoriba</izvorni_sadrzaj>
    <derivirana_varijabla naziv="DomainObject.Predmet.ProtustrankaFormatedWithAdress_1"> GRGEC društvo s ograničenom odgovornošću za ugostiteljstvo i trgovinu, Kralja Tomislava 122, 40320 Kotoriba</derivirana_varijabla>
  </DomainObject.Predmet.ProtustrankaFormatedWithAdress>
  <DomainObject.Predmet.ProtustrankaFormatedWithAdressOIB>
    <izvorni_sadrzaj> GRGEC društvo s ograničenom odgovornošću za ugostiteljstvo i trgovinu, OIB 55163470393, Kralja Tomislava 122, 40320 Kotoriba</izvorni_sadrzaj>
    <derivirana_varijabla naziv="DomainObject.Predmet.ProtustrankaFormatedWithAdressOIB_1"> GRGEC društvo s ograničenom odgovornošću za ugostiteljstvo i trgovinu,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Kralja Tomislava 122, 40320 Kotoriba</izvorni_sadrzaj>
    <derivirana_varijabla naziv="DomainObject.Predmet.ProtustrankaWithAdress_1">GRGEC društvo s ograničenom odgovornošću za ugostiteljstvo i trgovinu Kralja Tomislava 122, 40320 Kotoriba</derivirana_varijabla>
  </DomainObject.Predmet.ProtustrankaWithAdress>
  <DomainObject.Predmet.ProtustrankaWithAdressOIB>
    <izvorni_sadrzaj>GRGEC društvo s ograničenom odgovornošću za ugostiteljstvo i trgovinu, OIB 55163470393, Kralja Tomislava 122, 40320 Kotoriba</izvorni_sadrzaj>
    <derivirana_varijabla naziv="DomainObject.Predmet.ProtustrankaWithAdressOIB_1">GRGEC društvo s ograničenom odgovornošću za ugostiteljstvo i trgovinu, OIB 55163470393, Kralja Tomislava 122, 40320 Kotoriba</derivirana_varijabla>
  </DomainObject.Predmet.ProtustrankaWithAdressOIB>
  <DomainObject.Predmet.ProtustrankaNazivFormated>
    <izvorni_sadrzaj>GRGEC društvo s ograničenom odgovornošću za ugostiteljstvo i trgovinu</izvorni_sadrzaj>
    <derivirana_varijabla naziv="DomainObject.Predmet.ProtustrankaNazivFormated_1">GRGEC društvo s ograničenom odgovornošću za ugostiteljstvo i trgovinu</derivirana_varijabla>
  </DomainObject.Predmet.ProtustrankaNazivFormated>
  <DomainObject.Predmet.ProtustrankaNazivFormatedOIB>
    <izvorni_sadrzaj>GRGEC društvo s ograničenom odgovornošću za ugostiteljstvo i trgovinu, OIB 55163470393</izvorni_sadrzaj>
    <derivirana_varijabla naziv="DomainObject.Predmet.ProtustrankaNazivFormatedOIB_1">GRGEC društvo s ograničenom odgovornošću za ugostiteljstvo i trgovinu,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</izvorni_sadrzaj>
    <derivirana_varijabla naziv="DomainObject.Predmet.StrankaFormatedOIB_1">  Ministarstvo financija Porezna uprava Područni ured u Čakovcu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O.Keršovanija 11, 40000 Čakovec</izvorni_sadrzaj>
    <derivirana_varijabla naziv="DomainObject.Predmet.StrankaFormatedWithAdressOIB_1"> Ministarstvo financija Porezna uprava Područni ured u Čakovcu,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O.Keršovanija 11,40000 Čakovec</izvorni_sadrzaj>
    <derivirana_varijabla naziv="DomainObject.Predmet.StrankaWithAdressOIB_1">Ministarstvo financija Porezna uprava Područni ured u Čakovcu,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</izvorni_sadrzaj>
    <derivirana_varijabla naziv="DomainObject.Predmet.StrankaNazivFormatedOIB_1">Ministarstvo financija Porezna uprava Područni ured u Čakovcu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</item>
    </izvorni_sadrzaj>
    <derivirana_varijabla naziv="DomainObject.Predmet.StrankaListFormatedOIB_1">
      <item>Ministarstvo financija Porezna uprava Područni ured u Čakovcu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O.Keršovanija 11, 40000 Čakovec</item>
    </izvorni_sadrzaj>
    <derivirana_varijabla naziv="DomainObject.Predmet.StrankaListFormatedWithAdressOIB_1">
      <item>Ministarstvo financija Porezna uprava Područni ured u Čakovcu,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</item>
    </izvorni_sadrzaj>
    <derivirana_varijabla naziv="DomainObject.Predmet.StrankaListNazivFormatedOIB_1">
      <item>Ministarstvo financija Porezna uprava Područni ured u Čakovcu</item>
    </derivirana_varijabla>
  </DomainObject.Predmet.StrankaListNazivFormatedOIB>
  <DomainObject.Predmet.ProtuStrankaListFormated>
    <izvorni_sadrzaj>
      <item>GRGEC društvo s ograničenom odgovornošću za ugostiteljstvo i trgovinu</item>
    </izvorni_sadrzaj>
    <derivirana_varijabla naziv="DomainObject.Predmet.ProtuStrankaListFormated_1">
      <item>GRGEC društvo s ograničenom odgovornošću za ugostiteljstvo i trgovinu</item>
    </derivirana_varijabla>
  </DomainObject.Predmet.ProtuStrankaListFormated>
  <DomainObject.Predmet.ProtuStrankaListFormatedOIB>
    <izvorni_sadrzaj>
      <item>GRGEC društvo s ograničenom odgovornošću za ugostiteljstvo i trgovinu, OIB 55163470393</item>
    </izvorni_sadrzaj>
    <derivirana_varijabla naziv="DomainObject.Predmet.ProtuStrankaListFormatedOIB_1">
      <item>GRGEC društvo s ograničenom odgovornošću za ugostiteljstvo i trgovinu, OIB 55163470393</item>
    </derivirana_varijabla>
  </DomainObject.Predmet.ProtuStrankaListFormatedOIB>
  <DomainObject.Predmet.ProtuStrankaListFormatedWithAdress>
    <izvorni_sadrzaj>
      <item>GRGEC društvo s ograničenom odgovornošću za ugostiteljstvo i trgovinu, Kralja Tomislava 122, 40320 Kotoriba</item>
    </izvorni_sadrzaj>
    <derivirana_varijabla naziv="DomainObject.Predmet.ProtuStrankaListFormatedWithAdress_1">
      <item>GRGEC društvo s ograničenom odgovornošću za ugostiteljstvo i trgovinu,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trgovinu, OIB 55163470393, Kralja Tomislava 122, 40320 Kotoriba</item>
    </izvorni_sadrzaj>
    <derivirana_varijabla naziv="DomainObject.Predmet.ProtuStrankaListFormatedWithAdressOIB_1">
      <item>GRGEC društvo s ograničenom odgovornošću za ugostiteljstvo i trgovinu,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</item>
    </izvorni_sadrzaj>
    <derivirana_varijabla naziv="DomainObject.Predmet.ProtuStrankaListNazivFormated_1">
      <item>GRGEC društvo s ograničenom odgovornošću za ugostiteljstvo i trgovinu</item>
    </derivirana_varijabla>
  </DomainObject.Predmet.ProtuStrankaListNazivFormated>
  <DomainObject.Predmet.ProtuStrankaListNazivFormatedOIB>
    <izvorni_sadrzaj>
      <item>GRGEC društvo s ograničenom odgovornošću za ugostiteljstvo i trgovinu, OIB 55163470393</item>
    </izvorni_sadrzaj>
    <derivirana_varijabla naziv="DomainObject.Predmet.ProtuStrankaListNazivFormatedOIB_1">
      <item>GRGEC društvo s ograničenom odgovornošću za ugostiteljstvo i trgovinu,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</izvorni_sadrzaj>
    <derivirana_varijabla naziv="DomainObject.Predmet.OstaliListFormated_1">
      <item>Županijsko državno odvjetništvo u Varaždinu</item>
      <item>Oglasna ploča</item>
      <item>Sudski registar</item>
      <item>Eva Grgec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>St-2/2015-8</izvorni_sadrzaj>
    <derivirana_varijabla naziv="DomainObject.PoslovniBrojDokumenta_1">St-2/2015-8</derivirana_varijabla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</izvorni_sadrzaj>
    <derivirana_varijabla naziv="DomainObject.Predmet.ProtustrankaIDrugi_1">GRGEC društvo s ograničenom odgovornošću za ugostiteljstvo i trgovinu</derivirana_varijabla>
  </DomainObject.Predmet.ProtustrankaIDrugi>
  <DomainObject.Predmet.StrankaIDrugiAdressOIB>
    <izvorni_sadrzaj>Ministarstvo financija Porezna uprava Područni ured u Čakovcu, O.Keršovanija 11, 40000 Čakovec</izvorni_sadrzaj>
    <derivirana_varijabla naziv="DomainObject.Predmet.StrankaIDrugiAdressOIB_1">Ministarstvo financija Porezna uprava Područni ured u Čakovcu, O.Keršovanija 11, 40000 Čakovec</derivirana_varijabla>
  </DomainObject.Predmet.StrankaIDrugiAdressOIB>
  <DomainObject.Predmet.ProtustrankaIDrugiAdressOIB>
    <izvorni_sadrzaj>GRGEC društvo s ograničenom odgovornošću za ugostiteljstvo i trgovinu, OIB 55163470393, Kralja Tomislava 122, 40320 Kotoriba</izvorni_sadrzaj>
    <derivirana_varijabla naziv="DomainObject.Predmet.ProtustrankaIDrugiAdressOIB_1">GRGEC društvo s ograničenom odgovornošću za ugostiteljstvo i trgovinu,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</izvorni_sadrzaj>
    <derivirana_varijabla naziv="DomainObject.Predmet.SudioniciListNaziv_1"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</derivirana_varijabla>
  </DomainObject.Predmet.SudioniciListNaziv>
  <DomainObject.Predmet.SudioniciListAdressOIB>
    <izvorni_sadrzaj>
      <item>Ministarstvo financija Porezna uprava Područni ured u Čakovcu,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</izvorni_sadrzaj>
    <derivirana_varijabla naziv="DomainObject.Predmet.SudioniciListAdressOIB_1">
      <item>Ministarstvo financija Porezna uprava Područni ured u Čakovcu,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A66E7C-4E43-49B6-866D-2C98CAB37A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925</properties:Words>
  <properties:Characters>5017</properties:Characters>
  <properties:Lines>123</properties:Lines>
  <properties:Paragraphs>41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2015-09-14T13:15:00Z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St-2/2015-8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