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f9d9f" w14:paraId="b0f9d9f" w:rsidRDefault="00404DE4" w:rsidP="00404DE4" w:rsidR="00404DE4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404DE4" w:rsidP="00404DE4" w:rsidR="00404DE4">
      <w:pPr>
        <w:spacing w:after="0"/>
        <w:jc w:val="both"/>
      </w:pPr>
      <w:r>
        <w:t xml:space="preserve">       REPUBLIKA HRVATSKA</w:t>
      </w:r>
    </w:p>
    <w:p w:rsidRDefault="00404DE4" w:rsidP="00404DE4" w:rsidR="00404DE4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404DE4" w:rsidP="00404DE4" w:rsidR="00404DE4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404DE4" w:rsidP="00404DE4" w:rsidR="00404DE4">
      <w:pPr>
        <w:spacing w:after="0"/>
        <w:rPr>
          <w:bCs/>
        </w:rPr>
      </w:pPr>
    </w:p>
    <w:p w:rsidRDefault="00404DE4" w:rsidP="00404DE4" w:rsidR="00404DE4">
      <w:pPr>
        <w:spacing w:after="0"/>
        <w:ind w:left="5664"/>
      </w:pPr>
      <w:r>
        <w:t>Poslovni broj: 3 St-556/16-4</w:t>
      </w:r>
    </w:p>
    <w:p w:rsidRDefault="00404DE4" w:rsidP="00404DE4" w:rsidR="00404DE4">
      <w:pPr>
        <w:spacing w:after="0"/>
        <w:rPr>
          <w:b/>
        </w:rPr>
      </w:pPr>
    </w:p>
    <w:p w:rsidRDefault="00404DE4" w:rsidP="00404DE4" w:rsidR="00404DE4">
      <w:pPr>
        <w:spacing w:after="0"/>
        <w:rPr>
          <w:b/>
        </w:rPr>
      </w:pPr>
    </w:p>
    <w:p w:rsidRDefault="00404DE4" w:rsidP="00404DE4" w:rsidR="00404DE4">
      <w:pPr>
        <w:spacing w:after="0"/>
        <w:jc w:val="center"/>
      </w:pPr>
      <w:r>
        <w:t>R E P U B L I K A   H R V A T S K A</w:t>
      </w:r>
    </w:p>
    <w:p w:rsidRDefault="00404DE4" w:rsidP="00404DE4" w:rsidR="00404DE4">
      <w:pPr>
        <w:spacing w:after="0"/>
        <w:rPr>
          <w:b/>
        </w:rPr>
      </w:pPr>
    </w:p>
    <w:p w:rsidRDefault="00404DE4" w:rsidP="00404DE4" w:rsidR="00404DE4">
      <w:pPr>
        <w:spacing w:after="0"/>
        <w:jc w:val="center"/>
      </w:pPr>
      <w:r>
        <w:t>R J E Š E N J E</w:t>
      </w:r>
    </w:p>
    <w:p w:rsidRDefault="00404DE4" w:rsidP="00404DE4" w:rsidR="00404DE4">
      <w:pPr>
        <w:spacing w:after="0"/>
        <w:jc w:val="center"/>
      </w:pPr>
    </w:p>
    <w:p w:rsidRDefault="00404DE4" w:rsidP="00404DE4" w:rsidR="00404DE4">
      <w:pPr>
        <w:spacing w:after="0"/>
        <w:jc w:val="both"/>
        <w:rPr>
          <w:b/>
        </w:rPr>
      </w:pPr>
    </w:p>
    <w:p w:rsidRDefault="00404DE4" w:rsidP="00404DE4" w:rsidR="00404DE4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kao stečajnom sucu, u stečajnom predmetu u povodu prijedloga predlagatelja FINANCIJSKA AGENCIJA Regionalni centar Zagreb, Podružnica Varaždin, A. Cesarca 2, protiv dužnika ETERLUX društvo s ograničenom odgovornošću za trgovinu i graditeljstvo, skraćena tvrtka ETERLUX d.o.o. Čakovec, Hrvatskih branitelja 1, MBS: 070113066, OIB: 52681655837, radi otvaranja stečajnog postupka nad dužnikom, dana 15. lipnja 2016. godine, </w:t>
      </w:r>
    </w:p>
    <w:p w:rsidRDefault="00404DE4" w:rsidP="00404DE4" w:rsidR="00404DE4">
      <w:pPr>
        <w:spacing w:after="0"/>
        <w:jc w:val="both"/>
      </w:pPr>
    </w:p>
    <w:p w:rsidRDefault="00404DE4" w:rsidP="00404DE4" w:rsidR="00404DE4">
      <w:pPr>
        <w:spacing w:after="0"/>
        <w:jc w:val="both"/>
      </w:pPr>
    </w:p>
    <w:p w:rsidRDefault="00404DE4" w:rsidP="00404DE4" w:rsidR="00404DE4">
      <w:pPr>
        <w:spacing w:after="0"/>
        <w:jc w:val="center"/>
      </w:pPr>
      <w:r>
        <w:t>r i j e š i o     j e</w:t>
      </w:r>
    </w:p>
    <w:p w:rsidRDefault="00404DE4" w:rsidP="00404DE4" w:rsidR="00404DE4">
      <w:pPr>
        <w:spacing w:after="0"/>
        <w:jc w:val="center"/>
      </w:pPr>
    </w:p>
    <w:p w:rsidRDefault="00404DE4" w:rsidP="00404DE4" w:rsidR="00404DE4">
      <w:pPr>
        <w:spacing w:after="0"/>
      </w:pPr>
    </w:p>
    <w:p w:rsidRDefault="00404DE4" w:rsidP="00404DE4" w:rsidR="00404DE4">
      <w:pPr>
        <w:spacing w:after="0"/>
        <w:jc w:val="both"/>
      </w:pPr>
      <w:r>
        <w:tab/>
        <w:t xml:space="preserve">I/ Pokreće se prethodni postupak radi utvrđivanja uvjeta za otvaranje stečajnog postupka nad dužnikom ETERLUX društvo s ograničenom odgovornošću za trgovinu i graditeljstvo, skraćena tvrtka ETERLUX d.o.o. Čakovec, Hrvatskih branitelja 1, MBS: 070113066, OIB: 52681655837.  </w:t>
      </w:r>
    </w:p>
    <w:p w:rsidRDefault="00404DE4" w:rsidP="00404DE4" w:rsidR="00404DE4">
      <w:pPr>
        <w:spacing w:after="0"/>
        <w:jc w:val="both"/>
      </w:pPr>
    </w:p>
    <w:p w:rsidRDefault="00404DE4" w:rsidP="00404DE4" w:rsidR="00404DE4">
      <w:pPr>
        <w:spacing w:after="0"/>
        <w:ind w:firstLine="708"/>
        <w:jc w:val="both"/>
      </w:pPr>
      <w:r>
        <w:t xml:space="preserve">II/ Ročište radi izjašnjenja o prijedlogu za otvaranje stečajnog postupka, te radi utvrđivanja uvjeta za otvaranje stečajnog postupka, zakazuje se kod ovog suda u Varaždinu, Ul. B. Radića 2, soba 226/II kat, za dan   </w:t>
      </w:r>
    </w:p>
    <w:p w:rsidRDefault="00404DE4" w:rsidP="00404DE4" w:rsidR="00404DE4">
      <w:pPr>
        <w:spacing w:after="0"/>
        <w:jc w:val="both"/>
      </w:pPr>
    </w:p>
    <w:p w:rsidRDefault="00404DE4" w:rsidP="00404DE4" w:rsidR="00404DE4">
      <w:pPr>
        <w:spacing w:after="0"/>
        <w:ind w:firstLine="708"/>
        <w:jc w:val="center"/>
        <w:rPr>
          <w:b/>
          <w:u w:val="single"/>
        </w:rPr>
      </w:pPr>
      <w:r>
        <w:rPr>
          <w:b/>
          <w:u w:val="single"/>
        </w:rPr>
        <w:t>12. srpnja 2016. u 10,00 sati</w:t>
      </w:r>
    </w:p>
    <w:p w:rsidRDefault="00404DE4" w:rsidP="00404DE4" w:rsidR="00404DE4">
      <w:pPr>
        <w:spacing w:after="0"/>
        <w:rPr>
          <w:b/>
          <w:u w:val="single"/>
        </w:rPr>
      </w:pPr>
    </w:p>
    <w:p w:rsidRDefault="00404DE4" w:rsidP="00404DE4" w:rsidR="00404DE4">
      <w:pPr>
        <w:spacing w:after="0"/>
        <w:ind w:firstLine="708"/>
        <w:jc w:val="both"/>
      </w:pPr>
      <w:r>
        <w:t>III/ Na ročište se pozivaju:</w:t>
      </w:r>
    </w:p>
    <w:p w:rsidRDefault="00404DE4" w:rsidP="00404DE4" w:rsidR="00404DE4">
      <w:pPr>
        <w:numPr>
          <w:ilvl w:val="0"/>
          <w:numId w:val="47"/>
        </w:numPr>
        <w:tabs>
          <w:tab w:pos="1353" w:val="num"/>
        </w:tabs>
        <w:spacing w:after="0"/>
        <w:ind w:left="1353"/>
        <w:jc w:val="both"/>
      </w:pPr>
      <w:r>
        <w:t>dužnik ETERLUX d.o.o. Čakovec, Hrvatskih branitelja 1, uz prijedlog</w:t>
      </w:r>
    </w:p>
    <w:p w:rsidRDefault="00404DE4" w:rsidP="00404DE4" w:rsidR="00404DE4">
      <w:pPr>
        <w:numPr>
          <w:ilvl w:val="0"/>
          <w:numId w:val="47"/>
        </w:numPr>
        <w:tabs>
          <w:tab w:pos="1353" w:val="num"/>
        </w:tabs>
        <w:spacing w:after="0"/>
        <w:ind w:left="1353"/>
        <w:jc w:val="both"/>
      </w:pPr>
      <w:r>
        <w:t xml:space="preserve">ŽDO Varaždin, građansko-upravni odjel </w:t>
      </w:r>
    </w:p>
    <w:p w:rsidRDefault="00404DE4" w:rsidP="00404DE4" w:rsidR="00404DE4">
      <w:pPr>
        <w:spacing w:after="0"/>
        <w:jc w:val="both"/>
      </w:pPr>
    </w:p>
    <w:p w:rsidRDefault="00404DE4" w:rsidP="00404DE4" w:rsidR="00404DE4">
      <w:pPr>
        <w:spacing w:after="0"/>
        <w:jc w:val="both"/>
      </w:pPr>
    </w:p>
    <w:p w:rsidRDefault="00404DE4" w:rsidP="00404DE4" w:rsidR="00404DE4">
      <w:pPr>
        <w:spacing w:after="0"/>
        <w:jc w:val="center"/>
        <w:outlineLvl w:val="0"/>
      </w:pPr>
      <w:r>
        <w:t>Obrazloženje</w:t>
      </w:r>
    </w:p>
    <w:p w:rsidRDefault="00404DE4" w:rsidP="00404DE4" w:rsidR="00404DE4">
      <w:pPr>
        <w:spacing w:after="0"/>
        <w:jc w:val="center"/>
        <w:outlineLvl w:val="0"/>
      </w:pPr>
    </w:p>
    <w:p w:rsidRDefault="00404DE4" w:rsidP="00404DE4" w:rsidR="00404DE4">
      <w:pPr>
        <w:spacing w:after="0"/>
        <w:jc w:val="both"/>
      </w:pPr>
      <w:r>
        <w:tab/>
        <w:t xml:space="preserve">Predlagatelj Fina Regionalni centar Zagreb, Podružnica Varaždin, podnio je prijedlog za otvaranje stečajnog postupka nad društvom dužnika, navodeći da dužnik na dan 1.9.2015. u Očevidniku redoslijeda osnova za plaćanje ima evidentirane neizvršene osnove za plaćanje u </w:t>
      </w:r>
      <w:r>
        <w:lastRenderedPageBreak/>
        <w:t>neprekinutom razdoblju od 204 dana u ukupnom iznosu od 35.001,42 kn u koji iznos je uračunata kamata i naknada Financijske agencije za provedbu ovrhe na novčanim sredstvima. Prema podacima o broju zaposlenih dostavljenim od Hrvatskog zavoda za mirovinsko osiguranje dužnik ima 1 zaposlenih. Dužnik na dan 30.3.2016. u Jedinstvenom registru računa ima otvorene račune i oročena novčana sredstva kod Hrvatske poštanske banke d.d.</w:t>
      </w:r>
    </w:p>
    <w:p w:rsidRDefault="00404DE4" w:rsidP="00404DE4" w:rsidR="00404DE4">
      <w:pPr>
        <w:spacing w:after="0"/>
        <w:ind w:firstLine="708"/>
        <w:jc w:val="both"/>
      </w:pPr>
      <w:r>
        <w:t>Predlagatelj je učinio vjerojatnim postojanje svoje tražbine te postojanje stečajnog razloga nesposobnosti za plaćanje odnosno nelikvidnosti.</w:t>
      </w:r>
    </w:p>
    <w:p w:rsidRDefault="00404DE4" w:rsidP="00404DE4" w:rsidR="00404DE4">
      <w:pPr>
        <w:spacing w:after="0"/>
        <w:jc w:val="both"/>
      </w:pPr>
      <w:r>
        <w:tab/>
        <w:t xml:space="preserve">Stoga je sud temeljem čl. 115. st. 1. Stečajnog zakona (N.N. 71/15, dalje skraćeno: SZ-a) donio rješenje o pokretanju prethodnog postupka te je odredio ročište radi izjašnjenja o prijedlogu te utvrđivanja uvjeta za otvaranje stečajnog postupka. </w:t>
      </w:r>
    </w:p>
    <w:p w:rsidRDefault="00404DE4" w:rsidP="00404DE4" w:rsidR="00404DE4">
      <w:pPr>
        <w:spacing w:after="0"/>
        <w:jc w:val="both"/>
      </w:pPr>
      <w:r>
        <w:tab/>
      </w:r>
      <w:r>
        <w:tab/>
        <w:t xml:space="preserve"> </w:t>
      </w:r>
    </w:p>
    <w:p w:rsidRDefault="00404DE4" w:rsidP="00404DE4" w:rsidR="00404DE4">
      <w:pPr>
        <w:spacing w:after="0"/>
        <w:jc w:val="both"/>
      </w:pPr>
    </w:p>
    <w:p w:rsidRDefault="00404DE4" w:rsidP="00404DE4" w:rsidR="00404DE4">
      <w:pPr>
        <w:spacing w:after="0"/>
        <w:jc w:val="both"/>
      </w:pPr>
    </w:p>
    <w:p w:rsidRDefault="00404DE4" w:rsidP="00404DE4" w:rsidR="00404DE4">
      <w:pPr>
        <w:spacing w:after="0"/>
        <w:ind w:firstLine="720"/>
        <w:jc w:val="center"/>
        <w:outlineLvl w:val="0"/>
      </w:pPr>
      <w:r>
        <w:t>U Varaždinu, 15. lipnja 2016. godine</w:t>
      </w:r>
    </w:p>
    <w:p w:rsidRDefault="00404DE4" w:rsidP="00404DE4" w:rsidR="00404DE4">
      <w:pPr>
        <w:spacing w:after="0"/>
        <w:ind w:firstLine="720"/>
        <w:jc w:val="center"/>
        <w:outlineLvl w:val="0"/>
      </w:pPr>
    </w:p>
    <w:p w:rsidRDefault="00404DE4" w:rsidP="00404DE4" w:rsidR="00404DE4">
      <w:pPr>
        <w:spacing w:after="0"/>
        <w:ind w:firstLine="720"/>
        <w:jc w:val="center"/>
      </w:pPr>
    </w:p>
    <w:p w:rsidRDefault="00404DE4" w:rsidP="00404DE4" w:rsidR="00404DE4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 STEČAJNI SUDAC:</w:t>
      </w:r>
    </w:p>
    <w:p w:rsidRDefault="00404DE4" w:rsidP="00404DE4" w:rsidR="00404DE4">
      <w:pPr>
        <w:spacing w:after="0"/>
        <w:ind w:firstLine="720"/>
        <w:jc w:val="right"/>
      </w:pPr>
    </w:p>
    <w:p w:rsidRDefault="00404DE4" w:rsidP="00404DE4" w:rsidR="00404DE4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Jasna Lekić</w:t>
      </w:r>
    </w:p>
    <w:p w:rsidRDefault="00404DE4" w:rsidP="00404DE4" w:rsidR="00404DE4">
      <w:pPr>
        <w:spacing w:after="0"/>
        <w:ind w:firstLine="720"/>
        <w:jc w:val="center"/>
        <w:outlineLvl w:val="0"/>
      </w:pPr>
    </w:p>
    <w:p w:rsidRDefault="00404DE4" w:rsidP="00404DE4" w:rsidR="00404DE4">
      <w:pPr>
        <w:spacing w:after="0"/>
        <w:ind w:firstLine="720"/>
        <w:jc w:val="center"/>
        <w:outlineLvl w:val="0"/>
      </w:pPr>
    </w:p>
    <w:p w:rsidRDefault="00404DE4" w:rsidP="00404DE4" w:rsidR="00404DE4">
      <w:pPr>
        <w:spacing w:after="0"/>
        <w:ind w:firstLine="720"/>
        <w:jc w:val="both"/>
        <w:outlineLvl w:val="0"/>
      </w:pPr>
      <w:r>
        <w:t xml:space="preserve">                                                                       </w:t>
      </w:r>
    </w:p>
    <w:p w:rsidRDefault="00404DE4" w:rsidP="00404DE4" w:rsidR="00404DE4">
      <w:pPr>
        <w:spacing w:after="0"/>
        <w:ind w:firstLine="720"/>
        <w:jc w:val="right"/>
      </w:pPr>
    </w:p>
    <w:p w:rsidRDefault="00404DE4" w:rsidP="00404DE4" w:rsidR="00404DE4">
      <w:pPr>
        <w:spacing w:after="0"/>
        <w:ind w:firstLine="720"/>
        <w:jc w:val="right"/>
      </w:pPr>
    </w:p>
    <w:p w:rsidRDefault="00404DE4" w:rsidP="00404DE4" w:rsidR="00404DE4">
      <w:pPr>
        <w:spacing w:after="0"/>
      </w:pPr>
    </w:p>
    <w:p w:rsidRDefault="00404DE4" w:rsidP="00404DE4" w:rsidR="00404DE4">
      <w:pPr>
        <w:spacing w:after="0"/>
        <w:ind w:firstLine="720"/>
        <w:jc w:val="right"/>
      </w:pPr>
    </w:p>
    <w:p w:rsidRDefault="00404DE4" w:rsidP="00404DE4" w:rsidR="00404DE4">
      <w:pPr>
        <w:spacing w:after="0"/>
        <w:jc w:val="both"/>
        <w:outlineLvl w:val="0"/>
      </w:pPr>
      <w:r>
        <w:t>POUKA O PRAVNOM LIJEKU:</w:t>
      </w:r>
    </w:p>
    <w:p w:rsidRDefault="00404DE4" w:rsidP="00404DE4" w:rsidR="00404DE4">
      <w:pPr>
        <w:spacing w:after="0"/>
        <w:jc w:val="both"/>
      </w:pPr>
    </w:p>
    <w:p w:rsidRDefault="00404DE4" w:rsidP="00404DE4" w:rsidR="00404DE4">
      <w:pPr>
        <w:spacing w:after="0"/>
        <w:jc w:val="both"/>
        <w:outlineLvl w:val="0"/>
      </w:pPr>
      <w:r>
        <w:tab/>
        <w:t xml:space="preserve">Protiv ovog rješenja posebna žalba nije dopuštena (čl. </w:t>
      </w:r>
      <w:smartTag w:element="metricconverter" w:uri="urn:schemas-microsoft-com:office:smarttags">
        <w:smartTagPr>
          <w:attr w:val="42. st" w:name="ProductID"/>
        </w:smartTagPr>
        <w:r>
          <w:t>42. st</w:t>
        </w:r>
      </w:smartTag>
      <w:r>
        <w:t>. 1. SZ-a).</w:t>
      </w:r>
    </w:p>
    <w:p w:rsidRDefault="00404DE4" w:rsidP="00404DE4" w:rsidR="00404DE4">
      <w:pPr>
        <w:spacing w:after="0"/>
        <w:jc w:val="both"/>
      </w:pPr>
    </w:p>
    <w:p w:rsidRDefault="00404DE4" w:rsidP="00404DE4" w:rsidR="00404DE4">
      <w:pPr>
        <w:spacing w:after="0"/>
        <w:jc w:val="both"/>
      </w:pPr>
    </w:p>
    <w:p w:rsidRDefault="00404DE4" w:rsidP="00404DE4" w:rsidR="00404DE4">
      <w:pPr>
        <w:spacing w:after="0"/>
        <w:jc w:val="both"/>
      </w:pPr>
    </w:p>
    <w:p w:rsidRDefault="00404DE4" w:rsidP="00404DE4" w:rsidR="00404DE4">
      <w:pPr>
        <w:spacing w:after="0"/>
        <w:jc w:val="both"/>
      </w:pPr>
    </w:p>
    <w:p w:rsidRDefault="00404DE4" w:rsidP="00404DE4" w:rsidR="00404DE4">
      <w:pPr>
        <w:spacing w:after="0"/>
        <w:jc w:val="both"/>
      </w:pPr>
      <w:r>
        <w:t>DNA: 1. dužnik ETERLUX d.o.o. Čakovec, Hrvatskih branitelja 1, uz prijedlog</w:t>
      </w:r>
    </w:p>
    <w:p w:rsidRDefault="00404DE4" w:rsidP="00404DE4" w:rsidR="00404DE4">
      <w:pPr>
        <w:spacing w:after="0"/>
        <w:jc w:val="both"/>
      </w:pPr>
      <w:r>
        <w:t xml:space="preserve">           2. ŽDO Varaždin, građansko-upravni odjel </w:t>
      </w:r>
    </w:p>
    <w:p w:rsidRDefault="00404DE4" w:rsidP="00404DE4" w:rsidR="00404DE4">
      <w:pPr>
        <w:spacing w:after="0"/>
        <w:jc w:val="both"/>
      </w:pPr>
      <w:r>
        <w:t xml:space="preserve"> </w:t>
      </w:r>
    </w:p>
    <w:p w:rsidRDefault="00404DE4" w:rsidP="00404DE4" w:rsidR="00404DE4">
      <w:pPr>
        <w:spacing w:after="0"/>
      </w:pPr>
    </w:p>
    <w:p w:rsidRDefault="00AE649C" w:rsidP="00404DE4" w:rsidR="00AE649C" w:rsidRPr="00B76F3C">
      <w:pPr>
        <w:pStyle w:val="Naslov3"/>
        <w:spacing w:after="0"/>
      </w:pPr>
    </w:p>
    <w:p w:rsidRDefault="008670A2" w:rsidP="00404DE4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404DE4" w:rsidR="00DA0242">
      <w:pPr>
        <w:pStyle w:val="SudSjedite"/>
      </w:pPr>
      <w:r>
        <w:tab/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70A2" w:rsidP="00537B78" w:rsidR="008670A2">
      <w:r>
        <w:separator/>
      </w:r>
    </w:p>
  </w:endnote>
  <w:endnote w:id="0" w:type="continuationSeparator">
    <w:p w:rsidRDefault="008670A2" w:rsidP="00537B78" w:rsidR="008670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70A2" w:rsidP="00537B78" w:rsidR="008670A2">
      <w:r>
        <w:separator/>
      </w:r>
    </w:p>
  </w:footnote>
  <w:footnote w:id="0" w:type="continuationSeparator">
    <w:p w:rsidRDefault="008670A2" w:rsidP="00537B78" w:rsidR="008670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4DE4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4751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0A2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998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St-556/2016-4</izvorni_sadrzaj>
    <derivirana_varijabla naziv="DomainObject.Oznaka_1">St-556/2016-4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</izvorni_sadrzaj>
    <derivirana_varijabla naziv="DomainObject.Predmet.Broj_1">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St-556/2016</izvorni_sadrzaj>
    <derivirana_varijabla naziv="DomainObject.Predmet.OznakaBroj_1">St-556/2016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ETERLUX društvo s ograničenom odgovornošću za trgovinu i graditeljstvo</izvorni_sadrzaj>
    <derivirana_varijabla naziv="DomainObject.Predmet.ProtustrankaFormated_1">  ETERLUX društvo s ograničenom odgovornošću za trgovinu i graditeljstvo</derivirana_varijabla>
  </DomainObject.Predmet.ProtustrankaFormated>
  <DomainObject.Predmet.ProtustrankaFormatedOIB>
    <izvorni_sadrzaj>  ETERLUX društvo s ograničenom odgovornošću za trgovinu i graditeljstvo, OIB 52681655837</izvorni_sadrzaj>
    <derivirana_varijabla naziv="DomainObject.Predmet.ProtustrankaFormatedOIB_1">  ETERLUX društvo s ograničenom odgovornošću za trgovinu i graditeljstvo, OIB 52681655837</derivirana_varijabla>
  </DomainObject.Predmet.ProtustrankaFormatedOIB>
  <DomainObject.Predmet.ProtustrankaFormatedWithAdress>
    <izvorni_sadrzaj> ETERLUX društvo s ograničenom odgovornošću za trgovinu i graditeljstvo, Hrvatskih branitelja 1, 40000 Čakovec</izvorni_sadrzaj>
    <derivirana_varijabla naziv="DomainObject.Predmet.ProtustrankaFormatedWithAdress_1"> ETERLUX društvo s ograničenom odgovornošću za trgovinu i graditeljstvo, Hrvatskih branitelja 1, 40000 Čakovec</derivirana_varijabla>
  </DomainObject.Predmet.ProtustrankaFormatedWithAdress>
  <DomainObject.Predmet.ProtustrankaFormatedWithAdressOIB>
    <izvorni_sadrzaj> ETERLUX društvo s ograničenom odgovornošću za trgovinu i graditeljstvo, OIB 52681655837, Hrvatskih branitelja 1, 40000 Čakovec</izvorni_sadrzaj>
    <derivirana_varijabla naziv="DomainObject.Predmet.ProtustrankaFormatedWithAdressOIB_1"> ETERLUX društvo s ograničenom odgovornošću za trgovinu i graditeljstvo, OIB 52681655837, Hrvatskih branitelja 1, 40000 Čakovec</derivirana_varijabla>
  </DomainObject.Predmet.ProtustrankaFormatedWithAdressOIB>
  <DomainObject.Predmet.ProtustrankaWithAdress>
    <izvorni_sadrzaj>ETERLUX društvo s ograničenom odgovornošću za trgovinu i graditeljstvo Hrvatskih branitelja 1, 40000 Čakovec</izvorni_sadrzaj>
    <derivirana_varijabla naziv="DomainObject.Predmet.ProtustrankaWithAdress_1">ETERLUX društvo s ograničenom odgovornošću za trgovinu i graditeljstvo Hrvatskih branitelja 1, 40000 Čakovec</derivirana_varijabla>
  </DomainObject.Predmet.ProtustrankaWithAdress>
  <DomainObject.Predmet.ProtustrankaWithAdressOIB>
    <izvorni_sadrzaj>ETERLUX društvo s ograničenom odgovornošću za trgovinu i graditeljstvo, OIB 52681655837, Hrvatskih branitelja 1, 40000 Čakovec</izvorni_sadrzaj>
    <derivirana_varijabla naziv="DomainObject.Predmet.ProtustrankaWithAdressOIB_1">ETERLUX društvo s ograničenom odgovornošću za trgovinu i graditeljstvo, OIB 52681655837, Hrvatskih branitelja 1, 40000 Čakovec</derivirana_varijabla>
  </DomainObject.Predmet.ProtustrankaWithAdressOIB>
  <DomainObject.Predmet.ProtustrankaNazivFormated>
    <izvorni_sadrzaj>ETERLUX društvo s ograničenom odgovornošću za trgovinu i graditeljstvo</izvorni_sadrzaj>
    <derivirana_varijabla naziv="DomainObject.Predmet.ProtustrankaNazivFormated_1">ETERLUX društvo s ograničenom odgovornošću za trgovinu i graditeljstvo</derivirana_varijabla>
  </DomainObject.Predmet.ProtustrankaNazivFormated>
  <DomainObject.Predmet.ProtustrankaNazivFormatedOIB>
    <izvorni_sadrzaj>ETERLUX društvo s ograničenom odgovornošću za trgovinu i graditeljstvo, OIB 52681655837</izvorni_sadrzaj>
    <derivirana_varijabla naziv="DomainObject.Predmet.ProtustrankaNazivFormatedOIB_1">ETERLUX društvo s ograničenom odgovornošću za trgovinu i graditeljstvo, OIB 52681655837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35001.42</izvorni_sadrzaj>
    <derivirana_varijabla naziv="DomainObject.Predmet.TrenutnaVrijednost_1">35001.42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ETERLUX društvo s ograničenom odgovornošću za trgovinu i graditeljstvo</item>
    </izvorni_sadrzaj>
    <derivirana_varijabla naziv="DomainObject.Predmet.ProtuStrankaListFormated_1">
      <item>ETERLUX društvo s ograničenom odgovornošću za trgovinu i graditeljstvo</item>
    </derivirana_varijabla>
  </DomainObject.Predmet.ProtuStrankaListFormated>
  <DomainObject.Predmet.ProtuStrankaListFormatedOIB>
    <izvorni_sadrzaj>
      <item>ETERLUX društvo s ograničenom odgovornošću za trgovinu i graditeljstvo, OIB 52681655837</item>
    </izvorni_sadrzaj>
    <derivirana_varijabla naziv="DomainObject.Predmet.ProtuStrankaListFormatedOIB_1">
      <item>ETERLUX društvo s ograničenom odgovornošću za trgovinu i graditeljstvo, OIB 52681655837</item>
    </derivirana_varijabla>
  </DomainObject.Predmet.ProtuStrankaListFormatedOIB>
  <DomainObject.Predmet.ProtuStrankaListFormatedWithAdress>
    <izvorni_sadrzaj>
      <item>ETERLUX društvo s ograničenom odgovornošću za trgovinu i graditeljstvo, Hrvatskih branitelja 1, 40000 Čakovec</item>
    </izvorni_sadrzaj>
    <derivirana_varijabla naziv="DomainObject.Predmet.ProtuStrankaListFormatedWithAdress_1">
      <item>ETERLUX društvo s ograničenom odgovornošću za trgovinu i graditeljstvo, Hrvatskih branitelja 1, 40000 Čakovec</item>
    </derivirana_varijabla>
  </DomainObject.Predmet.ProtuStrankaListFormatedWithAdress>
  <DomainObject.Predmet.ProtuStrankaListFormatedWithAdressOIB>
    <izvorni_sadrzaj>
      <item>ETERLUX društvo s ograničenom odgovornošću za trgovinu i graditeljstvo, OIB 52681655837, Hrvatskih branitelja 1, 40000 Čakovec</item>
    </izvorni_sadrzaj>
    <derivirana_varijabla naziv="DomainObject.Predmet.ProtuStrankaListFormatedWithAdressOIB_1">
      <item>ETERLUX društvo s ograničenom odgovornošću za trgovinu i graditeljstvo, OIB 52681655837, Hrvatskih branitelja 1, 40000 Čakovec</item>
    </derivirana_varijabla>
  </DomainObject.Predmet.ProtuStrankaListFormatedWithAdressOIB>
  <DomainObject.Predmet.ProtuStrankaListNazivFormated>
    <izvorni_sadrzaj>
      <item>ETERLUX društvo s ograničenom odgovornošću za trgovinu i graditeljstvo</item>
    </izvorni_sadrzaj>
    <derivirana_varijabla naziv="DomainObject.Predmet.ProtuStrankaListNazivFormated_1">
      <item>ETERLUX društvo s ograničenom odgovornošću za trgovinu i graditeljstvo</item>
    </derivirana_varijabla>
  </DomainObject.Predmet.ProtuStrankaListNazivFormated>
  <DomainObject.Predmet.ProtuStrankaListNazivFormatedOIB>
    <izvorni_sadrzaj>
      <item>ETERLUX društvo s ograničenom odgovornošću za trgovinu i graditeljstvo, OIB 52681655837</item>
    </izvorni_sadrzaj>
    <derivirana_varijabla naziv="DomainObject.Predmet.ProtuStrankaListNazivFormatedOIB_1">
      <item>ETERLUX društvo s ograničenom odgovornošću za trgovinu i graditeljstvo, OIB 52681655837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>St-556/2016-4</izvorni_sadrzaj>
    <derivirana_varijabla naziv="DomainObject.PoslovniBrojDokumenta_1">St-556/2016-4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ETERLUX društvo s ograničenom odgovornošću za trgovinu i graditeljstvo</izvorni_sadrzaj>
    <derivirana_varijabla naziv="DomainObject.Predmet.ProtustrankaIDrugi_1">ETERLUX društvo s ograničenom odgovornošću za trgovinu i graditeljstvo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ETERLUX društvo s ograničenom odgovornošću za trgovinu i graditeljstvo, OIB 52681655837, Hrvatskih branitelja 1, 40000 Čakovec</izvorni_sadrzaj>
    <derivirana_varijabla naziv="DomainObject.Predmet.ProtustrankaIDrugiAdressOIB_1">ETERLUX društvo s ograničenom odgovornošću za trgovinu i graditeljstvo, OIB 52681655837, Hrvatskih branitelja 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ETERLUX društvo s ograničenom odgovornošću za trgovinu i graditeljstvo</item>
      <item>E-oglasna ploča</item>
      <item>Sudski registar</item>
    </izvorni_sadrzaj>
    <derivirana_varijabla naziv="DomainObject.Predmet.SudioniciListNaziv_1">
      <item>Financijska agencija</item>
      <item>ETERLUX društvo s ograničenom odgovornošću za trgovinu i graditeljstvo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ETERLUX društvo s ograničenom odgovornošću za trgovinu i graditeljstvo, OIB 52681655837, Hrvatskih branitelja 1,40000 Čakovec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ETERLUX društvo s ograničenom odgovornošću za trgovinu i graditeljstvo, OIB 52681655837, Hrvatskih branitelja 1,40000 Čakovec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33FADB-1C53-4CB2-A5AC-5FDDAAA9C4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400</properties:Words>
  <properties:Characters>2262</properties:Characters>
  <properties:Lines>85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2016-06-15T06:33:00Z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St-556/2016-4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