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1533" w14:paraId="6f21533" w:rsidRDefault="00B65F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5F4D" w:rsidP="00B65F4D" w:rsidR="00B65F4D">
      <w:pPr>
        <w:spacing w:after="0"/>
        <w:jc w:val="both"/>
      </w:pPr>
      <w:r>
        <w:t xml:space="preserve">         </w:t>
      </w:r>
      <w:r>
        <w:t>Republika Hrvatska</w:t>
      </w:r>
    </w:p>
    <w:p w:rsidRDefault="00B65F4D" w:rsidP="00B65F4D" w:rsidR="00B65F4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65F4D" w:rsidP="00B65F4D" w:rsidR="00B65F4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B65F4D">
        <w:rPr>
          <w:rFonts w:cs="Times New Roman" w:eastAsia="Times New Roman"/>
          <w:noProof/>
          <w:szCs w:val="20"/>
          <w:lang w:eastAsia="hr-HR" w:val="en-GB"/>
        </w:rPr>
        <w:t>Poslovni broj: 5. St-77/2018-37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65F4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B65F4D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B65F4D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B65F4D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B65F4D">
        <w:rPr>
          <w:rFonts w:cs="Times New Roman" w:eastAsia="Times New Roman"/>
          <w:noProof/>
          <w:szCs w:val="20"/>
          <w:lang w:eastAsia="hr-HR" w:val="en-GB"/>
        </w:rPr>
        <w:t>Trgovački sud u Bjelovaru, po sutkinji Mariji Petrina Kubica, u stečajnom postupku nad dužnikom FEROSTROJ – proizvodnja i trgovina metalne robe d.o.o. u stečaju, Novigrad Podravski, Gajeva 82, OIB: 11795193004</w:t>
      </w:r>
      <w:r w:rsidRPr="00B65F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prijedlogu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upravitelja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čl.101.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(</w:t>
      </w:r>
      <w:proofErr w:type="spellStart"/>
      <w:r w:rsidRPr="00B65F4D">
        <w:rPr>
          <w:rFonts w:cs="Times New Roman" w:eastAsia="Times New Roman"/>
          <w:noProof/>
          <w:szCs w:val="20"/>
          <w:lang w:eastAsia="hr-HR" w:val="en-GB"/>
        </w:rPr>
        <w:t>Narodne</w:t>
      </w:r>
      <w:proofErr w:type="spellEnd"/>
      <w:r w:rsidRPr="00B65F4D">
        <w:rPr>
          <w:rFonts w:cs="Times New Roman" w:eastAsia="Times New Roman"/>
          <w:noProof/>
          <w:szCs w:val="20"/>
          <w:lang w:eastAsia="hr-HR" w:val="en-GB"/>
        </w:rPr>
        <w:t xml:space="preserve"> novine" broj 71/15 i 104/17, dalje: SZ</w:t>
      </w:r>
      <w:r w:rsidRPr="00B65F4D">
        <w:rPr>
          <w:rFonts w:cs="Times New Roman" w:eastAsia="Times New Roman"/>
          <w:szCs w:val="20"/>
          <w:lang w:eastAsia="hr-HR" w:val="en-GB"/>
        </w:rPr>
        <w:t xml:space="preserve">), 21. </w:t>
      </w:r>
      <w:proofErr w:type="spellStart"/>
      <w:proofErr w:type="gramStart"/>
      <w:r w:rsidRPr="00B65F4D">
        <w:rPr>
          <w:rFonts w:cs="Times New Roman" w:eastAsia="Times New Roman"/>
          <w:szCs w:val="20"/>
          <w:lang w:eastAsia="hr-HR" w:val="en-GB"/>
        </w:rPr>
        <w:t>veljače</w:t>
      </w:r>
      <w:proofErr w:type="spellEnd"/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2019.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B65F4D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o  j e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5F4D">
        <w:rPr>
          <w:rFonts w:cs="Times New Roman" w:eastAsia="Times New Roman"/>
          <w:szCs w:val="20"/>
          <w:lang w:eastAsia="hr-HR"/>
        </w:rPr>
        <w:t xml:space="preserve">Stečajnom upravitelju Vinku Ljubičiću, dipl. pravniku iz Osijeka, </w:t>
      </w:r>
      <w:proofErr w:type="spellStart"/>
      <w:r w:rsidRPr="00B65F4D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B65F4D">
        <w:rPr>
          <w:rFonts w:cs="Times New Roman" w:eastAsia="Times New Roman"/>
          <w:szCs w:val="20"/>
          <w:lang w:eastAsia="hr-HR"/>
        </w:rPr>
        <w:t xml:space="preserve"> 4A, OIB: 91327367435, određuje se naknada troškova u neto iznosu od 1.095,00 kn.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Obrazloženje</w:t>
      </w:r>
      <w:proofErr w:type="spellEnd"/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5F4D">
        <w:rPr>
          <w:rFonts w:cs="Times New Roman" w:eastAsia="Times New Roman"/>
          <w:szCs w:val="20"/>
          <w:lang w:eastAsia="hr-HR"/>
        </w:rPr>
        <w:t>Stečajni upravitelj je podneskom od 24. siječnja 2019. tražio da mu se odobri isplata troškova putovanja osobnim automobilom iz Osijeka u Bjelovar i nazad, radi prisustvovanja sjednici odbora vjerovnika. 4. veljače 2019. na spis je dostavio primjerak putnog naloga od 22. siječnja 2019. (list 327-328).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5F4D">
        <w:rPr>
          <w:rFonts w:cs="Times New Roman" w:eastAsia="Times New Roman"/>
          <w:szCs w:val="20"/>
          <w:lang w:eastAsia="hr-HR"/>
        </w:rPr>
        <w:t>Po ocjeni suda troškovi putovanja stečajnog upravitelja bili su neophodno potrebni za vođenje stečajnog postupka te je sud, temeljem čl.94. st.3. SZ, odredio naknadu stvarnih troškova stečajnog upravitelja u neto iznosu od 1.095,00 kn, imajući u vidu cestovnu udaljenost između mjesta prebivališta stečajnog upravitelja i sjedišta suda.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B65F4D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21.</w:t>
      </w:r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B65F4D">
        <w:rPr>
          <w:rFonts w:cs="Times New Roman" w:eastAsia="Times New Roman"/>
          <w:szCs w:val="20"/>
          <w:lang w:eastAsia="hr-HR" w:val="en-GB"/>
        </w:rPr>
        <w:t>veljače</w:t>
      </w:r>
      <w:proofErr w:type="spellEnd"/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2019.</w:t>
      </w: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ind w:left="5103"/>
        <w:jc w:val="both"/>
        <w:rPr>
          <w:rFonts w:cs="Times New Roman" w:eastAsia="Times New Roman"/>
          <w:szCs w:val="20"/>
          <w:lang w:eastAsia="hr-HR" w:val="en-GB"/>
        </w:rPr>
      </w:pPr>
      <w:r w:rsidRPr="00B65F4D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B65F4D" w:rsidP="00B65F4D" w:rsidR="00B65F4D" w:rsidRPr="00B65F4D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 w:val="en-GB"/>
        </w:rPr>
      </w:pPr>
      <w:r w:rsidRPr="00B65F4D">
        <w:rPr>
          <w:rFonts w:cs="Times New Roman" w:eastAsia="Times New Roman"/>
          <w:szCs w:val="20"/>
          <w:lang w:eastAsia="hr-HR" w:val="en-GB"/>
        </w:rPr>
        <w:t xml:space="preserve">            </w:t>
      </w:r>
      <w:proofErr w:type="gramStart"/>
      <w:r w:rsidRPr="00B65F4D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B65F4D" w:rsidP="00B65F4D" w:rsidR="00B65F4D" w:rsidRPr="00B65F4D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65F4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65F4D" w:rsidP="00B65F4D" w:rsidR="00B65F4D" w:rsidRPr="00B65F4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65F4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65F4D" w:rsidP="00B65F4D" w:rsidR="00B65F4D" w:rsidRPr="00B65F4D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65F4D" w:rsidP="00B65F4D" w:rsidR="00B65F4D" w:rsidRPr="00B65F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B65F4D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B65F4D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B65F4D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B65F4D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B65F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B65F4D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B65F4D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B65F4D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F4D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00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3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St-77/2018-37</izvorni_sadrzaj>
    <derivirana_varijabla naziv="DomainObject.Oznaka_1">St-77/2018-37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St-77/2018-37</izvorni_sadrzaj>
    <derivirana_varijabla naziv="DomainObject.PoslovniBrojDokumenta_1">St-77/2018-37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8FE5F-6D08-4020-8FC8-52FAE65B8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1516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2019-02-21T14:17:00Z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St-77/2018-37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