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9889" w14:paraId="6419889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726E">
        <w:rPr>
          <w:rFonts w:hAnsi="Times New Roman" w:ascii="Times New Roman"/>
          <w:sz w:val="24"/>
          <w:szCs w:val="24"/>
        </w:rPr>
        <w:t>Trgovački sud u Varaždinu,</w:t>
      </w:r>
      <w:r w:rsidRPr="009D726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9D726E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9D726E">
        <w:rPr>
          <w:rFonts w:hAnsi="Times New Roman" w:ascii="Times New Roman"/>
          <w:sz w:val="24"/>
          <w:szCs w:val="24"/>
        </w:rPr>
        <w:t xml:space="preserve"> stečajnim dužnikom</w:t>
      </w:r>
      <w:r w:rsidR="009D726E" w:rsidRPr="009D726E">
        <w:rPr>
          <w:rFonts w:hAnsi="Times New Roman" w:ascii="Times New Roman"/>
          <w:sz w:val="24"/>
          <w:szCs w:val="24"/>
        </w:rPr>
        <w:t xml:space="preserve"> MIDEA d.o.o. u stečaju, Čakovec, Ljudevita Gaja 6, OIB: 74758464220</w:t>
      </w:r>
      <w:r w:rsidR="00587C3C" w:rsidRPr="009D726E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9D726E" w:rsidRPr="009D726E">
        <w:rPr>
          <w:rFonts w:hAnsi="Times New Roman" w:ascii="Times New Roman"/>
          <w:sz w:val="24"/>
          <w:szCs w:val="24"/>
        </w:rPr>
        <w:t>14. veljače</w:t>
      </w:r>
      <w:r w:rsidR="00587C3C" w:rsidRPr="009D726E">
        <w:rPr>
          <w:rFonts w:hAnsi="Times New Roman" w:ascii="Times New Roman"/>
          <w:sz w:val="24"/>
          <w:szCs w:val="24"/>
        </w:rPr>
        <w:t xml:space="preserve"> 2017., dana </w:t>
      </w:r>
      <w:r w:rsidR="009D726E" w:rsidRPr="009D726E">
        <w:rPr>
          <w:rFonts w:hAnsi="Times New Roman" w:ascii="Times New Roman"/>
          <w:sz w:val="24"/>
          <w:szCs w:val="24"/>
        </w:rPr>
        <w:t xml:space="preserve">14. veljače </w:t>
      </w:r>
      <w:r w:rsidR="00587C3C" w:rsidRPr="009D726E">
        <w:rPr>
          <w:rFonts w:hAnsi="Times New Roman" w:ascii="Times New Roman"/>
          <w:sz w:val="24"/>
          <w:szCs w:val="24"/>
        </w:rPr>
        <w:t>2017. donosi</w:t>
      </w:r>
    </w:p>
    <w:p w:rsidRDefault="0002371B" w:rsidP="00587C3C" w:rsidR="0002371B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587C3C" w:rsidP="009D726E" w:rsidR="00587C3C" w:rsidRP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dxa" w:w="9239"/>
        <w:tblInd w:type="dxa" w:w="93"/>
        <w:tblLook w:val="04A0" w:noVBand="1" w:noHBand="0" w:lastColumn="0" w:firstColumn="1" w:lastRow="0" w:firstRow="1"/>
      </w:tblPr>
      <w:tblGrid>
        <w:gridCol w:w="643"/>
        <w:gridCol w:w="2840"/>
        <w:gridCol w:w="2042"/>
        <w:gridCol w:w="1711"/>
        <w:gridCol w:w="2003"/>
      </w:tblGrid>
      <w:tr w:rsidTr="009D726E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R.b.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osnov tražbine</w:t>
            </w:r>
          </w:p>
        </w:tc>
        <w:tc>
          <w:tcPr>
            <w:tcW w:type="dxa" w:w="17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Iznos tražbine</w:t>
            </w:r>
          </w:p>
        </w:tc>
        <w:tc>
          <w:tcPr>
            <w:tcW w:type="dxa" w:w="20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doprinosi na i iz </w:t>
            </w:r>
          </w:p>
        </w:tc>
        <w:tc>
          <w:tcPr>
            <w:tcW w:type="dxa" w:w="17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0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dohotka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Porezna uprava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porez na dohodak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84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Posručni ured sjeverna Hrvatska</w:t>
            </w:r>
          </w:p>
        </w:tc>
        <w:tc>
          <w:tcPr>
            <w:tcW w:type="dxa" w:w="204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711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00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9D726E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1.049.848,56</w:t>
            </w:r>
          </w:p>
        </w:tc>
        <w:tc>
          <w:tcPr>
            <w:tcW w:type="dxa" w:w="2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1.049.848,56</w:t>
            </w:r>
          </w:p>
        </w:tc>
      </w:tr>
    </w:tbl>
    <w:p w:rsidRDefault="00215E46" w:rsidP="00143D3E" w:rsidR="00215E46">
      <w:pPr>
        <w:rPr>
          <w:rFonts w:hAnsi="Times New Roman" w:ascii="Times New Roman"/>
        </w:rPr>
      </w:pPr>
    </w:p>
    <w:p w:rsidRDefault="009D726E" w:rsidP="00143D3E" w:rsidR="009D726E">
      <w:pPr>
        <w:rPr>
          <w:rFonts w:hAnsi="Times New Roman" w:ascii="Times New Roman"/>
        </w:rPr>
      </w:pPr>
    </w:p>
    <w:p w:rsidRDefault="009F378E" w:rsidP="00143D3E" w:rsidR="009D726E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D726E" w:rsidP="009D726E" w:rsidR="009D726E" w:rsidRPr="009D726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W w:type="dxa" w:w="9403"/>
        <w:tblInd w:type="dxa" w:w="93"/>
        <w:tblLook w:val="04A0" w:noVBand="1" w:noHBand="0" w:lastColumn="0" w:firstColumn="1" w:lastRow="0" w:firstRow="1"/>
      </w:tblPr>
      <w:tblGrid>
        <w:gridCol w:w="643"/>
        <w:gridCol w:w="2630"/>
        <w:gridCol w:w="2336"/>
        <w:gridCol w:w="1553"/>
        <w:gridCol w:w="2241"/>
      </w:tblGrid>
      <w:tr w:rsidTr="000C0643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R.b.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osnov tražbine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Iznos tražbine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9D726E">
              <w:rPr>
                <w:rFonts w:hAnsi="Times New Roman" w:ascii="Times New Roman"/>
                <w:b/>
                <w:bCs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Grad Čakovec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komun.naknada,porez 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Kralja Tomislava 15, Čakovec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na tvrtku, zat.kta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22.524,59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22.524,59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Međimurje-plin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rač.plin + zatezna 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Čakovec, Obrtnička 4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kamata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           242,77    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                       242,77    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Međimurske vode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rač.za vodu + zatezne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Čakovec, Matice hrvatske 10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kamate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           348,54    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                       348,54    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razl. po predst. nagodbi 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Zagreb, Prisavlje 3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zatezne kamate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4.314,00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4.314,00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SCHACHERMAYER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razlika po predstečajnoj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Zagreb, Vrtni put 5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nagodbi i zat.kamata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22.331,81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22.331,81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porez na tvrtku,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Porezna uprava, Područni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 xml:space="preserve">članarina i doprinos 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ured Sjeverna Hrvatska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komori, porez na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promet nekretnina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35.617,95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35.617,95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63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Hrvatska šume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razlika po predstečaj.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0C0643" w:rsidR="009D726E" w:rsidRPr="009D726E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Zagreb, Lj.F.Vuktinovića 2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nagodbi i zat.kte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12.355,01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D726E" w:rsidP="000C0643" w:rsidR="009D726E" w:rsidRPr="009D726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D726E">
              <w:rPr>
                <w:rFonts w:hAnsi="Times New Roman" w:ascii="Times New Roman"/>
                <w:sz w:val="24"/>
                <w:szCs w:val="24"/>
              </w:rPr>
              <w:t>12.355,01</w:t>
            </w: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9D726E">
        <w:rPr>
          <w:rFonts w:hAnsi="Times New Roman" w:ascii="Times New Roman"/>
        </w:rPr>
        <w:t>14.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FF0" w:rsidP="00702487" w:rsidR="00D17FF0">
      <w:pPr>
        <w:spacing w:after="0"/>
      </w:pPr>
      <w:r>
        <w:separator/>
      </w:r>
    </w:p>
  </w:endnote>
  <w:endnote w:id="0" w:type="continuationSeparator">
    <w:p w:rsidRDefault="00D17FF0" w:rsidP="00702487" w:rsidR="00D17F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FF0" w:rsidP="00702487" w:rsidR="00D17FF0">
      <w:pPr>
        <w:spacing w:after="0"/>
      </w:pPr>
      <w:r>
        <w:separator/>
      </w:r>
    </w:p>
  </w:footnote>
  <w:footnote w:id="0" w:type="continuationSeparator">
    <w:p w:rsidRDefault="00D17FF0" w:rsidP="00702487" w:rsidR="00D17F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6419F1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9D726E">
          <w:rPr>
            <w:rFonts w:hAnsi="Times New Roman" w:ascii="Times New Roman"/>
            <w:sz w:val="24"/>
            <w:szCs w:val="24"/>
          </w:rPr>
          <w:t>211/16-15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9D726E">
      <w:rPr>
        <w:rFonts w:hAnsi="Times New Roman" w:ascii="Times New Roman"/>
        <w:sz w:val="24"/>
        <w:szCs w:val="24"/>
      </w:rPr>
      <w:t>211/16-15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419F1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B016C0"/>
    <w:rsid w:val="00B04BAF"/>
    <w:rsid w:val="00B40373"/>
    <w:rsid w:val="00BA6AEA"/>
    <w:rsid w:val="00BC1B05"/>
    <w:rsid w:val="00C61F72"/>
    <w:rsid w:val="00CA4667"/>
    <w:rsid w:val="00CA6C92"/>
    <w:rsid w:val="00D17FF0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St-211/2016-15</izvorni_sadrzaj>
    <derivirana_varijabla naziv="DomainObject.Oznaka_1">St-211/2016-15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St-211/2016-15</izvorni_sadrzaj>
    <derivirana_varijabla naziv="DomainObject.PoslovniBrojDokumenta_1">St-211/2016-15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A3AAD-D948-4618-8522-63D0F1390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240</properties:Words>
  <properties:Characters>1478</properties:Characters>
  <properties:Lines>207</properties:Lines>
  <properties:Paragraphs>86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2017-02-14T12:55:00Z</cp:lastPrinted>
  <dcterms:modified xmlns:xsi="http://www.w3.org/2001/XMLSchema-instance" xsi:type="dcterms:W3CDTF">2017-02-14T14:04:00Z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St-211/2016-15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