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c509" w14:paraId="fa5c509" w:rsidRDefault="006170DD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170DD" w:rsidP="002A342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A3429"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6170DD" w:rsidP="002A342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370E6"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2A3429" w:rsidP="002A3429" w:rsidR="002A3429" w:rsidRPr="002624CB">
      <w:pPr>
        <w:ind w:firstLine="708"/>
        <w:jc w:val="both"/>
        <w:rPr>
          <w:sz w:val="24"/>
          <w:szCs w:val="24"/>
        </w:rPr>
      </w:pPr>
    </w:p>
    <w:p w:rsidRDefault="006170DD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954B2">
        <w:rPr>
          <w:sz w:val="24"/>
          <w:szCs w:val="24"/>
        </w:rPr>
        <w:t>67. St-3062/16</w:t>
      </w:r>
      <w:r>
        <w:rPr>
          <w:sz w:val="24"/>
          <w:szCs w:val="24"/>
        </w:rPr>
        <w:t>-49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954B2" w:rsidP="00434E43" w:rsidR="00434E43" w:rsidRPr="002A3429">
      <w:pPr>
        <w:ind w:firstLine="720"/>
        <w:jc w:val="both"/>
        <w:rPr>
          <w:sz w:val="24"/>
          <w:szCs w:val="24"/>
        </w:rPr>
      </w:pPr>
      <w:r w:rsidRPr="00E954B2">
        <w:rPr>
          <w:sz w:val="24"/>
          <w:szCs w:val="24"/>
        </w:rPr>
        <w:t xml:space="preserve">TRGOVAČKI SUD U ZAGREBU, po sucu Gordanu Zubaku, u stečajnom postupku nad dužnikom </w:t>
      </w:r>
      <w:r w:rsidRPr="00E954B2">
        <w:rPr>
          <w:bCs/>
          <w:sz w:val="24"/>
          <w:szCs w:val="24"/>
        </w:rPr>
        <w:t>TEHCON TERRA d.o.o. u stečaju, Zagreb, Štefanovec 121, OIB: 10061145653</w:t>
      </w:r>
      <w:r w:rsidRPr="00E954B2">
        <w:rPr>
          <w:sz w:val="24"/>
          <w:szCs w:val="24"/>
          <w:lang w:val="en-GB"/>
        </w:rPr>
        <w:t>, 14. veljače 2019.,</w:t>
      </w: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F83DE3" w:rsidR="00E954B2" w:rsidRPr="00F83DE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EE3954">
        <w:rPr>
          <w:sz w:val="24"/>
          <w:szCs w:val="24"/>
        </w:rPr>
        <w:t>stečajnom</w:t>
      </w:r>
      <w:r w:rsidR="00616DED">
        <w:rPr>
          <w:sz w:val="24"/>
          <w:szCs w:val="24"/>
        </w:rPr>
        <w:t xml:space="preserve"> upr</w:t>
      </w:r>
      <w:r w:rsidR="00EE3954">
        <w:rPr>
          <w:sz w:val="24"/>
          <w:szCs w:val="24"/>
        </w:rPr>
        <w:t>avitelju</w:t>
      </w:r>
      <w:r w:rsidR="002624CB">
        <w:rPr>
          <w:sz w:val="24"/>
          <w:szCs w:val="24"/>
        </w:rPr>
        <w:t xml:space="preserve"> </w:t>
      </w:r>
      <w:r w:rsidR="00E954B2">
        <w:rPr>
          <w:sz w:val="24"/>
          <w:szCs w:val="24"/>
        </w:rPr>
        <w:t>Petru Popoviću</w:t>
      </w:r>
      <w:r w:rsidR="00837815">
        <w:rPr>
          <w:sz w:val="24"/>
          <w:szCs w:val="24"/>
        </w:rPr>
        <w:t xml:space="preserve"> u roku 8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F270BD">
        <w:rPr>
          <w:sz w:val="24"/>
          <w:szCs w:val="24"/>
        </w:rPr>
        <w:t xml:space="preserve"> vezano za</w:t>
      </w:r>
      <w:r w:rsidR="00837815">
        <w:rPr>
          <w:sz w:val="24"/>
          <w:szCs w:val="24"/>
        </w:rPr>
        <w:t xml:space="preserve"> unovčenje nekretnine</w:t>
      </w:r>
      <w:r w:rsidR="00F270BD" w:rsidRPr="00F270BD">
        <w:rPr>
          <w:sz w:val="24"/>
          <w:szCs w:val="24"/>
        </w:rPr>
        <w:t xml:space="preserve"> </w:t>
      </w:r>
      <w:r w:rsidR="00ED51B2" w:rsidRPr="00ED51B2">
        <w:rPr>
          <w:sz w:val="24"/>
          <w:szCs w:val="24"/>
        </w:rPr>
        <w:t xml:space="preserve">upisane u zemljišnim knjigama </w:t>
      </w:r>
      <w:r w:rsidR="0087586D" w:rsidRPr="0087586D">
        <w:rPr>
          <w:sz w:val="24"/>
          <w:szCs w:val="24"/>
        </w:rPr>
        <w:t>Općinskog građanskog suda u Zagrebu, zemljišnoknjižni odjel Zagreb, i to u zk. ul. 8016, k.o. Markuševec, k. č. br. 4101/1, u naravi stambena zgrada br. 2A i dvoriš</w:t>
      </w:r>
      <w:r w:rsidR="0087586D">
        <w:rPr>
          <w:sz w:val="24"/>
          <w:szCs w:val="24"/>
        </w:rPr>
        <w:t>te, Kotov Breg površine 806m2, 2</w:t>
      </w:r>
      <w:r w:rsidR="0087586D" w:rsidRPr="0087586D">
        <w:rPr>
          <w:sz w:val="24"/>
          <w:szCs w:val="24"/>
        </w:rPr>
        <w:t>. suvlasnički dio:</w:t>
      </w:r>
      <w:r w:rsidR="0087586D">
        <w:rPr>
          <w:sz w:val="24"/>
          <w:szCs w:val="24"/>
        </w:rPr>
        <w:t xml:space="preserve"> 98/429 etažno vlasništvo (E-2), </w:t>
      </w:r>
      <w:r w:rsidR="0087586D" w:rsidRPr="00F83DE3">
        <w:rPr>
          <w:bCs/>
          <w:sz w:val="24"/>
          <w:szCs w:val="24"/>
        </w:rPr>
        <w:t>četverosobni stan u prizemlju-ravno, pov. 84,50 čm, u nacrtu označeno kao posebni dio "B", a koji se sastoji od hodnika, wc-a,  kuhinje s blagavaonom,  ostave, dnevnog boravka, hodnika, kupaonice i tri sobe, te pripadka ovom stanu i to dvije loggie oznake 17 i 18 u prizemlju pov. 8,25 čm, te parkirališnog mjesta u dvorištu oznake P2 i pov. 11,50 čm, u planu p</w:t>
      </w:r>
      <w:r w:rsidR="00F83DE3">
        <w:rPr>
          <w:bCs/>
          <w:sz w:val="24"/>
          <w:szCs w:val="24"/>
        </w:rPr>
        <w:t>osebnih dijelova označeno plavo.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>
      <w:pPr>
        <w:ind w:firstLine="720"/>
        <w:jc w:val="both"/>
        <w:rPr>
          <w:sz w:val="24"/>
          <w:szCs w:val="24"/>
        </w:rPr>
      </w:pPr>
    </w:p>
    <w:p w:rsidRDefault="00F83DE3" w:rsidP="009D4641" w:rsidR="00C15ECB" w:rsidRPr="002A34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ovršnom postupku pred Općinskim građanskim sudom prodana je opisana nekretnina</w:t>
      </w:r>
      <w:r w:rsidR="00482412">
        <w:rPr>
          <w:sz w:val="24"/>
          <w:szCs w:val="24"/>
        </w:rPr>
        <w:t xml:space="preserve"> te je kupac uplatio kupovninu, a Tr</w:t>
      </w:r>
      <w:r>
        <w:rPr>
          <w:sz w:val="24"/>
          <w:szCs w:val="24"/>
        </w:rPr>
        <w:t xml:space="preserve">govački sud u Zagrebu donio je rješenje od </w:t>
      </w:r>
      <w:r w:rsidR="00482412">
        <w:rPr>
          <w:sz w:val="24"/>
          <w:szCs w:val="24"/>
        </w:rPr>
        <w:t xml:space="preserve">5. prosinca 2018. poslovni broj Ovr-75/17, kojim je odredio troškove ovršnog postupka te je </w:t>
      </w:r>
      <w:r w:rsidR="009D4641">
        <w:rPr>
          <w:sz w:val="24"/>
          <w:szCs w:val="24"/>
        </w:rPr>
        <w:t xml:space="preserve">nakon isplate troškova ovršnog postupka preostali iznos isplatio na račun ovog suda pozivom na broj ovog stečajnog spisa. </w:t>
      </w:r>
      <w:r w:rsidR="00806695">
        <w:rPr>
          <w:sz w:val="24"/>
          <w:szCs w:val="24"/>
        </w:rPr>
        <w:t>Slijedom navedenog, pozvan je stečajni upravitelj u smislu čl. 254. SZ-a dostaviti obračun troškova</w:t>
      </w:r>
      <w:r w:rsidR="00666CBC" w:rsidRPr="00666CBC">
        <w:rPr>
          <w:sz w:val="24"/>
          <w:szCs w:val="24"/>
        </w:rPr>
        <w:t xml:space="preserve"> vezano za unovčenje</w:t>
      </w:r>
      <w:r w:rsidR="00666CBC">
        <w:rPr>
          <w:sz w:val="24"/>
          <w:szCs w:val="24"/>
        </w:rPr>
        <w:t xml:space="preserve"> predmetne</w:t>
      </w:r>
      <w:r w:rsidR="00666CBC" w:rsidRPr="00666CBC">
        <w:rPr>
          <w:sz w:val="24"/>
          <w:szCs w:val="24"/>
        </w:rPr>
        <w:t xml:space="preserve"> nekretnine</w:t>
      </w:r>
      <w:r w:rsidR="00806695" w:rsidRPr="00666CBC">
        <w:rPr>
          <w:sz w:val="24"/>
          <w:szCs w:val="24"/>
        </w:rPr>
        <w:t>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5464AC" w:rsidRPr="005464AC">
        <w:rPr>
          <w:sz w:val="24"/>
          <w:szCs w:val="24"/>
          <w:lang w:val="en-GB"/>
        </w:rPr>
        <w:t>14. veljače 2019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5464AC" w:rsidR="00837815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F42C0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AF42C0" w:rsidP="00400817" w:rsidR="00AF42C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F42C0" w:rsidP="00400817" w:rsidR="00AF42C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P="00AF42C0" w:rsidR="00935ABA">
      <w:pPr>
        <w:ind w:left="720"/>
        <w:jc w:val="both"/>
        <w:rPr>
          <w:sz w:val="24"/>
          <w:szCs w:val="24"/>
        </w:rPr>
      </w:pPr>
    </w:p>
    <w:p w:rsidRDefault="00AF42C0" w:rsidP="00AF42C0" w:rsidR="00AF42C0" w:rsidRPr="005464AC">
      <w:pPr>
        <w:ind w:left="720"/>
        <w:jc w:val="both"/>
        <w:rPr>
          <w:sz w:val="24"/>
          <w:szCs w:val="24"/>
        </w:rPr>
      </w:pPr>
    </w:p>
    <w:sectPr w:rsidSect="00FF1FE6" w:rsidR="00AF42C0" w:rsidRPr="005464AC">
      <w:pgSz w:h="15840" w:w="12240"/>
      <w:pgMar w:gutter="0" w:footer="708" w:header="708" w:left="1800" w:bottom="993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624CB"/>
    <w:rsid w:val="002A3429"/>
    <w:rsid w:val="00333DAC"/>
    <w:rsid w:val="00344CAA"/>
    <w:rsid w:val="003D56DA"/>
    <w:rsid w:val="003F0353"/>
    <w:rsid w:val="004117EE"/>
    <w:rsid w:val="00434E43"/>
    <w:rsid w:val="0045349E"/>
    <w:rsid w:val="00463006"/>
    <w:rsid w:val="00482412"/>
    <w:rsid w:val="004C2F67"/>
    <w:rsid w:val="005464AC"/>
    <w:rsid w:val="00557785"/>
    <w:rsid w:val="00571DD6"/>
    <w:rsid w:val="00577C20"/>
    <w:rsid w:val="00587AB3"/>
    <w:rsid w:val="00613C2B"/>
    <w:rsid w:val="00616DED"/>
    <w:rsid w:val="006170DD"/>
    <w:rsid w:val="00655BF2"/>
    <w:rsid w:val="00666CBC"/>
    <w:rsid w:val="00684F98"/>
    <w:rsid w:val="00692906"/>
    <w:rsid w:val="00707F55"/>
    <w:rsid w:val="00720596"/>
    <w:rsid w:val="007B1CD9"/>
    <w:rsid w:val="007B2F69"/>
    <w:rsid w:val="007C08F1"/>
    <w:rsid w:val="007C516D"/>
    <w:rsid w:val="00806695"/>
    <w:rsid w:val="00837815"/>
    <w:rsid w:val="0087586D"/>
    <w:rsid w:val="008A286D"/>
    <w:rsid w:val="008E7932"/>
    <w:rsid w:val="0093473B"/>
    <w:rsid w:val="00935ABA"/>
    <w:rsid w:val="00965E5A"/>
    <w:rsid w:val="009B5364"/>
    <w:rsid w:val="009D4641"/>
    <w:rsid w:val="00A076B8"/>
    <w:rsid w:val="00A17E1D"/>
    <w:rsid w:val="00A643A6"/>
    <w:rsid w:val="00A942A8"/>
    <w:rsid w:val="00AE6F93"/>
    <w:rsid w:val="00AF42C0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954B2"/>
    <w:rsid w:val="00EC6FA3"/>
    <w:rsid w:val="00ED0B53"/>
    <w:rsid w:val="00ED51B2"/>
    <w:rsid w:val="00EE3954"/>
    <w:rsid w:val="00F270BD"/>
    <w:rsid w:val="00F608AA"/>
    <w:rsid w:val="00F76BC2"/>
    <w:rsid w:val="00F83DE3"/>
    <w:rsid w:val="00F8674D"/>
    <w:rsid w:val="00FA5D0B"/>
    <w:rsid w:val="00FF1FE6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2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2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2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2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2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2C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2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2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St-3062/2016</izvorni_sadrzaj>
    <derivirana_varijabla naziv="DomainObject.Predmet.OznakaBroj_1">St-3062/2016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TEHCON TERRA d.o.o. zastupanog po punomoćniku Ivica Perša; Karlo Kršić</izvorni_sadrzaj>
    <derivirana_varijabla naziv="DomainObject.Predmet.ProtustrankaFormated_1">  TEHCON TERRA d.o.o. zastupanog po punomoćniku Ivica Perša; Karlo Kršić</derivirana_varijabla>
  </DomainObject.Predmet.ProtustrankaFormated>
  <DomainObject.Predmet.ProtustrankaFormatedOIB>
    <izvorni_sadrzaj>  TEHCON TERRA d.o.o., OIB 10061145653 zastupanog po punomoćniku Ivica Perša; Karlo Kršić</izvorni_sadrzaj>
    <derivirana_varijabla naziv="DomainObject.Predmet.ProtustrankaFormatedOIB_1">  TEHCON TERRA d.o.o., OIB 10061145653 zastupanog po punomoćniku Ivica Perša; Karlo Kršić</derivirana_varijabla>
  </DomainObject.Predmet.ProtustrankaFormatedOIB>
  <DomainObject.Predmet.ProtustrankaFormatedWithAdress>
    <izvorni_sadrzaj> TEHCON TERRA d.o.o., Štefanovec 121, 10000 Zagreb zastupanog po punomoćniku Ivica Perša; Karlo Kršić</izvorni_sadrzaj>
    <derivirana_varijabla naziv="DomainObject.Predmet.ProtustrankaFormatedWithAdress_1"> TEHCON TERRA d.o.o., Štefanovec 121, 10000 Zagreb zastupanog po punomoćniku Ivica Perša; Karlo Kršić</derivirana_varijabla>
  </DomainObject.Predmet.ProtustrankaFormatedWithAdress>
  <DomainObject.Predmet.ProtustrankaFormatedWithAdressOIB>
    <izvorni_sadrzaj> TEHCON TERRA d.o.o., OIB 10061145653, Štefanovec 121, 10000 Zagreb zastupanog po punomoćniku Ivica Perša; Karlo Kršić</izvorni_sadrzaj>
    <derivirana_varijabla naziv="DomainObject.Predmet.ProtustrankaFormatedWithAdressOIB_1"> TEHCON TERRA d.o.o., OIB 10061145653, Štefanovec 121, 10000 Zagreb zastupanog po punomoćniku Ivica Perša; Karlo Kršić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TEHCON TERRA d.o.o. zastupanog po punomoćniku Ivica Perša; Karlo Kršić</item>
    </izvorni_sadrzaj>
    <derivirana_varijabla naziv="DomainObject.Predmet.ProtuStrankaListFormated_1">
      <item>TEHCON TERRA d.o.o. zastupanog po punomoćniku Ivica Perša; Karlo Kršić</item>
    </derivirana_varijabla>
  </DomainObject.Predmet.ProtuStrankaListFormated>
  <DomainObject.Predmet.ProtuStrankaListFormatedOIB>
    <izvorni_sadrzaj>
      <item>TEHCON TERRA d.o.o., OIB 10061145653 zastupanog po punomoćniku Ivica Perša; Karlo Kršić</item>
    </izvorni_sadrzaj>
    <derivirana_varijabla naziv="DomainObject.Predmet.ProtuStrankaListFormatedOIB_1">
      <item>TEHCON TERRA d.o.o., OIB 10061145653 zastupanog po punomoćniku Ivica Perša; Karlo Kršić</item>
    </derivirana_varijabla>
  </DomainObject.Predmet.ProtuStrankaListFormatedOIB>
  <DomainObject.Predmet.ProtuStrankaListFormatedWithAdress>
    <izvorni_sadrzaj>
      <item>TEHCON TERRA d.o.o., Štefanovec 121, 10000 Zagreb zastupanog po punomoćniku Ivica Perša; Karlo Kršić</item>
    </izvorni_sadrzaj>
    <derivirana_varijabla naziv="DomainObject.Predmet.ProtuStrankaListFormatedWithAdress_1">
      <item>TEHCON TERRA d.o.o., Štefanovec 121, 10000 Zagreb zastupanog po punomoćniku Ivica Perša; Karlo Kršić</item>
    </derivirana_varijabla>
  </DomainObject.Predmet.ProtuStrankaListFormatedWithAdress>
  <DomainObject.Predmet.ProtuStrankaListFormatedWithAdressOIB>
    <izvorni_sadrzaj>
      <item>TEHCON TERRA d.o.o., OIB 10061145653, Štefanovec 121, 10000 Zagreb zastupanog po punomoćniku Ivica Perša; Karlo Kršić</item>
    </izvorni_sadrzaj>
    <derivirana_varijabla naziv="DomainObject.Predmet.ProtuStrankaListFormatedWithAdressOIB_1">
      <item>TEHCON TERRA d.o.o., OIB 10061145653, Štefanovec 121, 10000 Zagreb zastupanog po punomoćniku Ivica Perša; Karlo Kršić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izvorni_sadrzaj>
    <derivirana_varijabla naziv="DomainObject.Predmet.OstaliListFormated_1"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izvorni_sadrzaj>
    <derivirana_varijabla naziv="DomainObject.Predmet.OstaliListFormatedOIB_1"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Karlo Kršić</item>
      <item>Ivica Perša</item>
      <item>ŽDO u Zagrebu</item>
    </izvorni_sadrzaj>
    <derivirana_varijabla naziv="DomainObject.Predmet.OstaliListNazivFormated_1">
      <item>Karlo Kršić</item>
      <item>Ivica Perša</item>
      <item>ŽDO u Zagrebu</item>
    </derivirana_varijabla>
  </DomainObject.Predmet.OstaliListNazivFormated>
  <DomainObject.Predmet.OstaliListNazivFormatedOIB>
    <izvorni_sadrzaj>
      <item>Karlo Kršić, OIB 37104216612</item>
      <item>Ivica Perša, OIB 29525177179</item>
      <item>ŽDO u Zagrebu, OIB 16488001145</item>
    </izvorni_sadrzaj>
    <derivirana_varijabla naziv="DomainObject.Predmet.OstaliListNazivFormatedOIB_1">
      <item>Karlo Kršić, OIB 37104216612</item>
      <item>Ivica Perša, OIB 29525177179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  <item>Karlo Kršić</item>
      <item>Ivica Perša</item>
      <item>RH MF Porezna uprava, Područni ured Zagreb</item>
      <item>ŽDO u Zagrebu</item>
    </izvorni_sadrzaj>
    <derivirana_varijabla naziv="DomainObject.Predmet.SudioniciListNaziv_1">
      <item>FINA Regionalni centar Zagreb</item>
      <item>TEHCON TERRA d.o.o.</item>
      <item>Karlo Kršić</item>
      <item>Ivica Perša</item>
      <item>RH MF Porezna uprava, Područni ured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  <item>, OIB 37104216612</item>
      <item>, OIB 29525177179</item>
      <item>, OIB 18683136487</item>
      <item>, OIB 16488001145</item>
    </izvorni_sadrzaj>
    <derivirana_varijabla naziv="DomainObject.Predmet.SudioniciListNazivOIB_1">
      <item>, OIB 85821130368</item>
      <item>, OIB 10061145653</item>
      <item>, OIB 37104216612</item>
      <item>, OIB 29525177179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2016.</izvorni_sadrzaj>
    <derivirana_varijabla naziv="DomainObject.Predmet.DatumZadnjeOdrzaneSudskeRadnje_1">14. rujna 2016.</derivirana_varijabla>
  </DomainObject.Predmet.DatumZadnjeOdrzaneSudskeRadnje>
  <DomainObject.PredzadnjaOdlukaIzPredmeta.DatumDonosenjaOdluke>
    <izvorni_sadrzaj>7. veljače 2017.</izvorni_sadrzaj>
    <derivirana_varijabla naziv="DomainObject.PredzadnjaOdlukaIzPredmeta.DatumDonosenjaOdluke_1">7. veljače 2017.</derivirana_varijabla>
  </DomainObject.PredzadnjaOdlukaIzPredmeta.DatumDonosenjaOdluke>
  <DomainObject.PredzadnjaOdlukaIzPredmeta.Oznaka>
    <izvorni_sadrzaj>St-3062/2016-33</izvorni_sadrzaj>
    <derivirana_varijabla naziv="DomainObject.PredzadnjaOdlukaIzPredmeta.Oznaka_1">St-3062/2016-33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1530</properties:Characters>
  <properties:Lines>43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2019-02-13T14:04:00Z</dcterms:created>
  <dc:creator>nmarkovic</dc:creator>
  <cp:lastModifiedBy>Dijana Hadžić</cp:lastModifiedBy>
  <cp:lastPrinted>2019-02-14T08:27:00Z</cp:lastPrinted>
  <dcterms:modified xmlns:xsi="http://www.w3.org/2001/XMLSchema-instance" xsi:type="dcterms:W3CDTF">2019-02-14T08:27:00Z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(11. Zaključak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