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ec65" w14:paraId="946ec65" w:rsidRDefault="00D443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645160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435C" w:rsidP="00D4435C" w:rsidR="00D4435C">
      <w:pPr>
        <w:spacing w:after="0"/>
        <w:jc w:val="both"/>
      </w:pPr>
      <w:r>
        <w:t xml:space="preserve">            </w:t>
      </w:r>
      <w:r>
        <w:t>Republika Hrvatska</w:t>
      </w:r>
    </w:p>
    <w:p w:rsidRDefault="00D4435C" w:rsidP="00D4435C" w:rsidR="00D4435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4435C" w:rsidP="00D4435C" w:rsidR="00D4435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D4435C">
        <w:rPr>
          <w:rFonts w:cs="Times New Roman" w:eastAsia="Times New Roman"/>
          <w:szCs w:val="20"/>
          <w:lang w:eastAsia="hr-HR"/>
        </w:rPr>
        <w:t>Poslovni broj: 5 St-800/2017-86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4435C">
        <w:rPr>
          <w:rFonts w:cs="Times New Roman" w:eastAsia="Calibri"/>
          <w:szCs w:val="20"/>
          <w:lang w:eastAsia="hr-HR"/>
        </w:rPr>
        <w:t xml:space="preserve">Trgovački sud u Bjelovaru, po sutkinji Mariji Petrina Kubica, u stečajnom postupku nad dužnikom </w:t>
      </w:r>
      <w:r w:rsidRPr="00D4435C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D4435C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D4435C">
        <w:rPr>
          <w:rFonts w:cs="Times New Roman" w:eastAsia="Times New Roman"/>
          <w:color w:val="000000"/>
          <w:szCs w:val="20"/>
          <w:lang w:eastAsia="hr-HR"/>
        </w:rPr>
        <w:t>, OIB: 14895266944</w:t>
      </w:r>
      <w:r w:rsidRPr="00D4435C">
        <w:rPr>
          <w:rFonts w:cs="Times New Roman" w:eastAsia="Calibri"/>
          <w:szCs w:val="20"/>
          <w:lang w:eastAsia="hr-HR"/>
        </w:rPr>
        <w:t>, temeljem čl.191. st.5. Stečajnog zakona ("Narodne novine" broj 71/15 i 104/17, dalje: SZ), 14. svibnja 2019. donosi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4435C">
        <w:rPr>
          <w:rFonts w:cs="Times New Roman" w:eastAsia="Calibri"/>
          <w:szCs w:val="20"/>
          <w:lang w:eastAsia="hr-HR"/>
        </w:rPr>
        <w:t xml:space="preserve">Z A K L J U Č A K 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4435C">
        <w:rPr>
          <w:rFonts w:cs="Times New Roman" w:eastAsia="Times New Roman"/>
          <w:szCs w:val="20"/>
          <w:lang w:eastAsia="hr-HR"/>
        </w:rPr>
        <w:t xml:space="preserve">Daje se odobrenje stečajnom upravitelju Nenadu </w:t>
      </w:r>
      <w:proofErr w:type="spellStart"/>
      <w:r w:rsidRPr="00D4435C">
        <w:rPr>
          <w:rFonts w:cs="Times New Roman" w:eastAsia="Times New Roman"/>
          <w:szCs w:val="20"/>
          <w:lang w:eastAsia="hr-HR"/>
        </w:rPr>
        <w:t>Homaru</w:t>
      </w:r>
      <w:proofErr w:type="spellEnd"/>
      <w:r w:rsidRPr="00D4435C">
        <w:rPr>
          <w:rFonts w:cs="Times New Roman" w:eastAsia="Times New Roman"/>
          <w:szCs w:val="20"/>
          <w:lang w:eastAsia="hr-HR"/>
        </w:rPr>
        <w:t>, za sklapanje ugovora o radu sa 6 zaposlenika, sukladno prijedlogu stečajnog upravitelja, na određeno vrijeme, do 30. svibnja 2019., radi završetka započetih poslova.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4435C">
        <w:rPr>
          <w:rFonts w:cs="Times New Roman" w:eastAsia="Calibri"/>
          <w:szCs w:val="20"/>
          <w:lang w:eastAsia="hr-HR"/>
        </w:rPr>
        <w:t xml:space="preserve"> 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left="-426"/>
        <w:jc w:val="center"/>
        <w:rPr>
          <w:rFonts w:cs="Times New Roman" w:eastAsia="Times New Roman"/>
          <w:szCs w:val="20"/>
          <w:lang w:eastAsia="hr-HR"/>
        </w:rPr>
      </w:pPr>
      <w:r w:rsidRPr="00D4435C">
        <w:rPr>
          <w:rFonts w:cs="Times New Roman" w:eastAsia="Times New Roman"/>
          <w:szCs w:val="20"/>
          <w:lang w:eastAsia="hr-HR"/>
        </w:rPr>
        <w:t>U Bjelovaru 14. svibnja 2019.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D4435C">
        <w:rPr>
          <w:rFonts w:cs="Times New Roman" w:eastAsia="Times New Roman"/>
          <w:szCs w:val="20"/>
          <w:lang w:eastAsia="hr-HR"/>
        </w:rPr>
        <w:t xml:space="preserve">                Sutkinja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4435C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4435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4435C" w:rsidP="00D4435C" w:rsidR="00D4435C" w:rsidRPr="00D443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4435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4820" w:left="4678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Calibri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4435C" w:rsidP="00D4435C" w:rsidR="00D4435C" w:rsidRPr="00D44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4435C">
        <w:rPr>
          <w:rFonts w:cs="Times New Roman" w:eastAsia="Calibri"/>
          <w:szCs w:val="20"/>
          <w:lang w:eastAsia="hr-HR"/>
        </w:rPr>
        <w:t>Uputa o pravnom lijeku: Protiv zaključka nije dopušten pravni lijek (čl.19. st.7.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35C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36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St-800/2017-86</izvorni_sadrzaj>
    <derivirana_varijabla naziv="DomainObject.Oznaka_1">St-800/2017-86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St-800/2017-86</izvorni_sadrzaj>
    <derivirana_varijabla naziv="DomainObject.PoslovniBrojDokumenta_1">St-800/2017-86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AD268-89C7-4F3C-8F27-183671E9C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737</properties:Characters>
  <properties:Lines>38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2019-05-14T13:02:00Z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St-800/2017-86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