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5d818" w14:paraId="ce5d818" w:rsidRDefault="00140E3E" w:rsidP="00CF1EF8" w:rsidR="00CF1EF8">
      <w:pPr>
        <w15:collapsed w:val="false"/>
      </w:pPr>
      <w:bookmarkStart w:name="_GoBack" w:id="0"/>
      <w:bookmarkEnd w:id="0"/>
      <w:r>
        <w:t xml:space="preserve">      </w:t>
      </w:r>
      <w:r w:rsidR="0060797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4759B0" w:rsidR="000C4ABF" w:rsidRPr="001D5467">
        <w:tc>
          <w:tcPr>
            <w:tcW w:type="dxa" w:w="3060"/>
          </w:tcPr>
          <w:p w:rsidRDefault="000C4ABF" w:rsidP="004759B0" w:rsidR="000C4ABF" w:rsidRPr="001D5467">
            <w:pPr>
              <w:pStyle w:val="Naslov2"/>
              <w:rPr>
                <w:b w:val="false"/>
                <w:bCs w:val="false"/>
                <w:i/>
                <w:sz w:val="24"/>
              </w:rPr>
            </w:pPr>
            <w:r w:rsidRPr="001D5467">
              <w:rPr>
                <w:b w:val="false"/>
                <w:bCs w:val="false"/>
                <w:sz w:val="24"/>
              </w:rPr>
              <w:t>REPUBLIKA HRVATSKA</w:t>
            </w:r>
          </w:p>
          <w:p w:rsidRDefault="000C4ABF" w:rsidP="004759B0" w:rsidR="000C4ABF" w:rsidRPr="001D5467">
            <w:pPr>
              <w:jc w:val="center"/>
            </w:pPr>
            <w:r w:rsidRPr="001D5467">
              <w:t>Trgovački sud u Zagrebu</w:t>
            </w:r>
          </w:p>
          <w:p w:rsidRDefault="000C4ABF" w:rsidP="004759B0" w:rsidR="000C4ABF" w:rsidRPr="001D5467">
            <w:pPr>
              <w:jc w:val="center"/>
            </w:pPr>
            <w:r w:rsidRPr="001D5467">
              <w:t>Zagreb, Amruševa 2/II</w:t>
            </w:r>
          </w:p>
        </w:tc>
      </w:tr>
    </w:tbl>
    <w:p w:rsidRDefault="000C4ABF" w:rsidP="000C4ABF" w:rsidR="000C4ABF" w:rsidRPr="001D5467">
      <w:pPr>
        <w:jc w:val="right"/>
      </w:pPr>
      <w:r w:rsidRPr="001D5467">
        <w:rPr>
          <w:lang w:val="pt-BR"/>
        </w:rPr>
        <w:t xml:space="preserve">                                    </w:t>
      </w:r>
      <w:r w:rsidRPr="001D5467">
        <w:t>40.</w:t>
      </w:r>
      <w:r w:rsidRPr="001D5467">
        <w:rPr>
          <w:b/>
        </w:rPr>
        <w:t xml:space="preserve"> </w:t>
      </w:r>
      <w:r w:rsidRPr="001D5467">
        <w:t>St-</w:t>
      </w:r>
      <w:r>
        <w:t>2763</w:t>
      </w:r>
      <w:r w:rsidRPr="001D5467">
        <w:t>/1</w:t>
      </w:r>
      <w:r>
        <w:t>6</w:t>
      </w:r>
    </w:p>
    <w:p w:rsidRDefault="000C4ABF" w:rsidP="000C4ABF" w:rsidR="000C4ABF" w:rsidRPr="001D5467">
      <w:pPr>
        <w:jc w:val="center"/>
      </w:pPr>
      <w:r>
        <w:t xml:space="preserve">      </w:t>
      </w:r>
      <w:r w:rsidRPr="001D5467">
        <w:t>R E P U B L I K A  H R V A T S K A</w:t>
      </w:r>
    </w:p>
    <w:p w:rsidRDefault="000C4ABF" w:rsidP="000C4ABF" w:rsidR="000C4ABF" w:rsidRPr="001D5467">
      <w:r w:rsidRPr="001D5467">
        <w:rPr>
          <w:b/>
        </w:rPr>
        <w:tab/>
      </w:r>
      <w:r w:rsidRPr="001D5467">
        <w:rPr>
          <w:b/>
        </w:rPr>
        <w:tab/>
      </w:r>
      <w:r w:rsidRPr="001D5467">
        <w:rPr>
          <w:b/>
        </w:rPr>
        <w:tab/>
      </w:r>
      <w:r w:rsidRPr="001D5467">
        <w:rPr>
          <w:b/>
        </w:rPr>
        <w:tab/>
      </w:r>
      <w:r w:rsidRPr="001D5467">
        <w:rPr>
          <w:b/>
        </w:rPr>
        <w:tab/>
      </w:r>
      <w:r w:rsidRPr="001D5467">
        <w:rPr>
          <w:b/>
        </w:rPr>
        <w:tab/>
      </w:r>
      <w:r w:rsidRPr="001D5467">
        <w:rPr>
          <w:b/>
        </w:rPr>
        <w:tab/>
      </w:r>
      <w:r w:rsidRPr="001D5467">
        <w:rPr>
          <w:b/>
        </w:rPr>
        <w:tab/>
      </w:r>
      <w:r w:rsidRPr="001D5467">
        <w:t xml:space="preserve">               </w:t>
      </w:r>
    </w:p>
    <w:p w:rsidRDefault="000C4ABF" w:rsidP="000C4ABF" w:rsidR="000C4ABF" w:rsidRPr="001D5467">
      <w:pPr>
        <w:ind w:left="2880"/>
        <w:jc w:val="right"/>
      </w:pPr>
      <w:r w:rsidRPr="001D5467">
        <w:rPr>
          <w:b/>
        </w:rPr>
        <w:t xml:space="preserve">   </w:t>
      </w:r>
      <w:r w:rsidRPr="001D5467">
        <w:t xml:space="preserve">R J E Š E NJ E </w:t>
      </w:r>
      <w:r w:rsidRPr="001D5467">
        <w:tab/>
      </w:r>
      <w:r w:rsidRPr="001D5467">
        <w:tab/>
      </w:r>
      <w:r w:rsidRPr="001D5467">
        <w:tab/>
      </w:r>
      <w:r w:rsidRPr="001D5467">
        <w:tab/>
      </w:r>
      <w:r w:rsidRPr="001D5467">
        <w:tab/>
      </w:r>
    </w:p>
    <w:p w:rsidRDefault="000C4ABF" w:rsidP="000C4ABF" w:rsidR="000C4ABF" w:rsidRPr="001D5467">
      <w:pPr>
        <w:jc w:val="center"/>
        <w:rPr>
          <w:b/>
        </w:rPr>
      </w:pPr>
    </w:p>
    <w:p w:rsidRDefault="000C4ABF" w:rsidP="000C4ABF" w:rsidR="000C4ABF" w:rsidRPr="00CF3BC3">
      <w:pPr>
        <w:ind w:firstLine="720"/>
        <w:jc w:val="both"/>
        <w:rPr>
          <w:sz w:val="40"/>
          <w:szCs w:val="40"/>
        </w:rPr>
      </w:pPr>
      <w:r w:rsidRPr="001D5467">
        <w:t xml:space="preserve">TRGOVAČKI SUD U ZAGREBU po sucu Anti Galiću, kao stečajnom sucu, postupajući po prijedlogu Financijske agencije, u stečajnom postupku nad dužnikom </w:t>
      </w:r>
      <w:r>
        <w:t>ŠPORT SESVETE d.o.o., Sesvete, Ljudevita Posavskog bb</w:t>
      </w:r>
      <w:r w:rsidRPr="001D5467">
        <w:t xml:space="preserve">, nakon ročišta radi </w:t>
      </w:r>
      <w:r>
        <w:t xml:space="preserve">očitovanja o prijedlogu </w:t>
      </w:r>
      <w:r w:rsidRPr="001D5467">
        <w:t xml:space="preserve"> za otvaranje stečajnog postupka održanog dana </w:t>
      </w:r>
      <w:r>
        <w:t>5. travnja</w:t>
      </w:r>
      <w:r w:rsidRPr="001D5467">
        <w:t xml:space="preserve">  201</w:t>
      </w:r>
      <w:r>
        <w:t>6</w:t>
      </w:r>
      <w:r w:rsidRPr="001D5467">
        <w:t xml:space="preserve">., u zakonskom roku,  dana </w:t>
      </w:r>
      <w:r>
        <w:t>7. travnja</w:t>
      </w:r>
      <w:r w:rsidRPr="001D5467">
        <w:t xml:space="preserve"> 2015.,</w:t>
      </w:r>
    </w:p>
    <w:p w:rsidRDefault="000C4ABF" w:rsidP="000C4ABF" w:rsidR="000C4ABF" w:rsidRPr="001D5467">
      <w:pPr>
        <w:jc w:val="center"/>
        <w:rPr>
          <w:b/>
        </w:rPr>
      </w:pPr>
      <w:r w:rsidRPr="001D5467">
        <w:rPr>
          <w:b/>
        </w:rPr>
        <w:t>r i j e š i o     j e</w:t>
      </w:r>
    </w:p>
    <w:p w:rsidRDefault="000C4ABF" w:rsidP="000C4ABF" w:rsidR="000C4ABF" w:rsidRPr="001D5467">
      <w:pPr>
        <w:jc w:val="center"/>
        <w:rPr>
          <w:b/>
        </w:rPr>
      </w:pPr>
    </w:p>
    <w:p w:rsidRDefault="000C4ABF" w:rsidP="000C4ABF" w:rsidR="000C4ABF" w:rsidRPr="001D5467">
      <w:pPr>
        <w:jc w:val="both"/>
      </w:pPr>
      <w:r w:rsidRPr="001D5467">
        <w:t>I</w:t>
      </w:r>
      <w:r w:rsidRPr="001D5467">
        <w:tab/>
        <w:t xml:space="preserve">Otvara se stečajni postupak nad dužnikom </w:t>
      </w:r>
      <w:r>
        <w:t>ŠPORT SESVETE d.o.o., Sesvete, Ljudevita Posavskog bb (OIB 02292257165).</w:t>
      </w:r>
    </w:p>
    <w:p w:rsidRDefault="000C4ABF" w:rsidP="000C4ABF" w:rsidR="000C4ABF" w:rsidRPr="001D5467">
      <w:pPr>
        <w:jc w:val="both"/>
      </w:pPr>
      <w:r w:rsidRPr="001D5467">
        <w:t>II</w:t>
      </w:r>
      <w:r w:rsidRPr="001D5467">
        <w:tab/>
        <w:t xml:space="preserve">Za stečajnog upravitelja imenuje se </w:t>
      </w:r>
      <w:r>
        <w:t>Krešimir Panjković iz Osijeka, Kapucinska 27/2</w:t>
      </w:r>
      <w:r w:rsidRPr="001D5467">
        <w:t xml:space="preserve">, OIB </w:t>
      </w:r>
      <w:r>
        <w:t>39814088271</w:t>
      </w:r>
      <w:r w:rsidRPr="001D5467">
        <w:t>.</w:t>
      </w:r>
    </w:p>
    <w:p w:rsidRDefault="000C4ABF" w:rsidP="000C4ABF" w:rsidR="000C4ABF" w:rsidRPr="001D5467">
      <w:pPr>
        <w:jc w:val="both"/>
      </w:pPr>
      <w:r w:rsidRPr="001D5467">
        <w:t>III</w:t>
      </w:r>
      <w:r w:rsidRPr="001D5467">
        <w:tab/>
        <w:t xml:space="preserve">Stečajni postupak otvoren je dana </w:t>
      </w:r>
      <w:r>
        <w:t>7.travnja</w:t>
      </w:r>
      <w:r w:rsidRPr="001D5467">
        <w:t xml:space="preserve"> 201</w:t>
      </w:r>
      <w:r>
        <w:t>6</w:t>
      </w:r>
      <w:r w:rsidRPr="001D5467">
        <w:t xml:space="preserve">. Oglas o otvaranju stečajnog postupka nad dužnikom istaknut je na e-oglasnoj ploči Trgovačkog suda u Zagrebu dana </w:t>
      </w:r>
      <w:r>
        <w:t>7.travnja</w:t>
      </w:r>
      <w:r w:rsidRPr="001D5467">
        <w:t xml:space="preserve"> 201</w:t>
      </w:r>
      <w:r>
        <w:t>6</w:t>
      </w:r>
      <w:r w:rsidRPr="001D5467">
        <w:t xml:space="preserve">. u </w:t>
      </w:r>
      <w:r>
        <w:t>13,00</w:t>
      </w:r>
      <w:r w:rsidRPr="001D5467">
        <w:t xml:space="preserve"> sati.</w:t>
      </w:r>
    </w:p>
    <w:p w:rsidRDefault="000C4ABF" w:rsidP="000C4ABF" w:rsidR="000C4ABF" w:rsidRPr="001D5467">
      <w:pPr>
        <w:jc w:val="both"/>
      </w:pPr>
      <w:r w:rsidRPr="001D5467">
        <w:t xml:space="preserve">IV </w:t>
      </w:r>
      <w:r w:rsidRPr="001D5467">
        <w:tab/>
        <w:t xml:space="preserve">Pozivaju se vjerovnici u roku od 60 dana od dana objave ovog rješenja na e-oglasnoj ploči Trgovačkog suda u Zagrebu prijaviti svoje tražbine stečajnom upravitelju, u skladu sa odredbama Stečajnog zakona,  na propisanom obrascu, u 2 primjerka, s ispravama iz kojih tražbina proizlazi, odnosno kojima se dokazuje, te priložiti, potvrdu o uplaćenoj sudskoj pristojbi, na adresu: </w:t>
      </w:r>
      <w:r>
        <w:t>Krešimir Panjković iz Osijeka, Kapucinska 27/2</w:t>
      </w:r>
      <w:r w:rsidRPr="001D5467">
        <w:t xml:space="preserve"> </w:t>
      </w:r>
    </w:p>
    <w:p w:rsidRDefault="000C4ABF" w:rsidP="000C4ABF" w:rsidR="000C4ABF" w:rsidRPr="001D5467">
      <w:pPr>
        <w:jc w:val="both"/>
      </w:pPr>
      <w:r w:rsidRPr="001D5467">
        <w:t xml:space="preserve">V </w:t>
      </w:r>
      <w:r w:rsidRPr="001D5467">
        <w:tab/>
        <w:t xml:space="preserve">Pozivaju se razlučni i izlučni vjerovnici roku iz prethodne točke podneskom obavijestiti stečajnog upravitelja  o postojanju svog razlučnog ili izlučnog prava. </w:t>
      </w:r>
    </w:p>
    <w:p w:rsidRDefault="000C4ABF" w:rsidP="000C4ABF" w:rsidR="000C4ABF" w:rsidRPr="001D5467">
      <w:pPr>
        <w:jc w:val="both"/>
      </w:pPr>
      <w:r w:rsidRPr="001D5467">
        <w:t xml:space="preserve">VI </w:t>
      </w:r>
      <w:r w:rsidRPr="001D5467">
        <w:tab/>
        <w:t>Pozivaju se dužnikovi dužnici da svoje obveze bez odgode ispunjavaju stečajnom upravitelju za stečajnog dužnika.</w:t>
      </w:r>
    </w:p>
    <w:p w:rsidRDefault="000C4ABF" w:rsidP="000C4ABF" w:rsidR="000C4ABF" w:rsidRPr="001D5467">
      <w:pPr>
        <w:jc w:val="both"/>
        <w:rPr>
          <w:b/>
        </w:rPr>
      </w:pPr>
      <w:r w:rsidRPr="001D5467">
        <w:t xml:space="preserve">VII </w:t>
      </w:r>
      <w:r w:rsidRPr="001D5467">
        <w:tab/>
      </w:r>
      <w:r>
        <w:t>Zakazuje se</w:t>
      </w:r>
      <w:r w:rsidRPr="001D5467">
        <w:t xml:space="preserve"> ročište vjerovnika na kojem će se ispitati prijavljene tražbine (ispitno ročište) za </w:t>
      </w:r>
      <w:r w:rsidRPr="001D5467">
        <w:rPr>
          <w:b/>
        </w:rPr>
        <w:t xml:space="preserve">dan: </w:t>
      </w:r>
      <w:r>
        <w:rPr>
          <w:b/>
        </w:rPr>
        <w:t>16. lipnja 2016.</w:t>
      </w:r>
      <w:r w:rsidRPr="001D5467">
        <w:rPr>
          <w:b/>
        </w:rPr>
        <w:t xml:space="preserve"> u </w:t>
      </w:r>
      <w:r>
        <w:rPr>
          <w:b/>
        </w:rPr>
        <w:t>9,30</w:t>
      </w:r>
      <w:r w:rsidRPr="001D5467">
        <w:rPr>
          <w:b/>
        </w:rPr>
        <w:t xml:space="preserve"> </w:t>
      </w:r>
      <w:r w:rsidRPr="001D5467">
        <w:t xml:space="preserve">sati koje će se održati u zgradi ovog suda, Zagreb, Petrinjska 8, soba broj 96/II (dvorišna zgrada). </w:t>
      </w:r>
    </w:p>
    <w:p w:rsidRDefault="000C4ABF" w:rsidP="000C4ABF" w:rsidR="000C4ABF">
      <w:pPr>
        <w:jc w:val="both"/>
      </w:pPr>
      <w:r w:rsidRPr="001D5467">
        <w:t>VIII</w:t>
      </w:r>
      <w:r w:rsidRPr="001D5467">
        <w:tab/>
        <w:t xml:space="preserve">Ročište vjerovnika na kojem će se na temelju izvješća stečajnog upravitelja odlučivati o daljnjem tijeku  stečajnog postupka (izvještajno ročište) </w:t>
      </w:r>
      <w:r>
        <w:t xml:space="preserve">zakazuje se </w:t>
      </w:r>
      <w:r w:rsidRPr="001D5467">
        <w:t xml:space="preserve">za isti dan i na istom mjestu u </w:t>
      </w:r>
      <w:r w:rsidRPr="001C7874">
        <w:rPr>
          <w:b/>
        </w:rPr>
        <w:t>9,40 sati</w:t>
      </w:r>
      <w:r w:rsidRPr="001D5467">
        <w:t xml:space="preserve">. </w:t>
      </w:r>
    </w:p>
    <w:p w:rsidRDefault="000C4ABF" w:rsidP="000C4ABF" w:rsidR="000C4ABF" w:rsidRPr="001D5467">
      <w:pPr>
        <w:jc w:val="both"/>
      </w:pPr>
      <w:r>
        <w:t>IX       Nalaže se zemljišnoknjižnom odjelu Općinskog suda u Sesvetama zabilježba ovog rješenja u zemljišnim knjigama u zk. ul. br. 815 poduložak 32 k.o. Sesvete Nove, kod Općinskog suda u Sesvetama, 32. Etaža, 111.5/10000 dijela kč. br.7247/5  ulica Ljudevita Posavskog u pov. 24.647 čm, zgrada, Sesvete, Ulica Lj. Posavskog 3, Ulica Ljudevita Posavskog 4900 m2, dvorište Ulica Ljudevita Posavskog u pov.19657 m2, povezano sa vlasništvom posebnog dijela – lokal oznake D1-L122, površine 148, 52 m2.</w:t>
      </w:r>
    </w:p>
    <w:p w:rsidRDefault="000C4ABF" w:rsidP="000C4ABF" w:rsidR="000C4ABF">
      <w:pPr>
        <w:jc w:val="center"/>
      </w:pPr>
    </w:p>
    <w:p w:rsidRDefault="000C4ABF" w:rsidP="000C4ABF" w:rsidR="000C4ABF">
      <w:pPr>
        <w:jc w:val="center"/>
      </w:pPr>
    </w:p>
    <w:p w:rsidRDefault="000C4ABF" w:rsidP="000C4ABF" w:rsidR="000C4ABF" w:rsidRPr="001D5467">
      <w:pPr>
        <w:jc w:val="center"/>
      </w:pPr>
      <w:r w:rsidRPr="001D5467">
        <w:lastRenderedPageBreak/>
        <w:t>Obrazloženje</w:t>
      </w:r>
    </w:p>
    <w:p w:rsidRDefault="000C4ABF" w:rsidP="000C4ABF" w:rsidR="000C4ABF" w:rsidRPr="001D5467">
      <w:pPr>
        <w:jc w:val="center"/>
      </w:pPr>
    </w:p>
    <w:p w:rsidRDefault="000C4ABF" w:rsidP="000C4ABF" w:rsidR="000C4ABF" w:rsidRPr="001D5467">
      <w:pPr>
        <w:ind w:firstLine="555"/>
        <w:jc w:val="both"/>
      </w:pPr>
      <w:r>
        <w:t>FINA-e Regionalni centar Zagreb, podnijela je ovom sudu dana 16. rujna  2015. prijedlog za otvaranje stečajnog postupka nad dužnikom ŠPORT SESVETE d.o.o., Sesvete, Ljudevita Posavskog bb (OIB 02292257165).</w:t>
      </w:r>
    </w:p>
    <w:p w:rsidRDefault="000C4ABF" w:rsidP="000C4ABF" w:rsidR="000C4ABF">
      <w:pPr>
        <w:ind w:firstLine="555"/>
        <w:jc w:val="both"/>
      </w:pPr>
      <w:r>
        <w:t xml:space="preserve">Prijedlog je podnesen temeljem odredbe članka 444. stavak 1. Stečajnog zakona (N.N. 71/15) </w:t>
      </w:r>
    </w:p>
    <w:p w:rsidRDefault="000C4ABF" w:rsidP="000C4ABF" w:rsidR="000C4ABF">
      <w:pPr>
        <w:ind w:firstLine="708"/>
        <w:jc w:val="both"/>
      </w:pPr>
      <w:r>
        <w:t xml:space="preserve">Temeljem odredbe članka 430. i 431. SZ-a oglasom objavljenim na e-oglasnoj ploči suda pozvane su osobe ovlaštene za zastupanje dužnika po zakonu u roku od 15 dana od dana objave oglasa podnijeti sudu popis imovine obveza na propisanom obrascu. </w:t>
      </w:r>
    </w:p>
    <w:p w:rsidRDefault="000C4ABF" w:rsidP="000C4ABF" w:rsidR="000C4ABF">
      <w:pPr>
        <w:ind w:firstLine="708"/>
        <w:jc w:val="both"/>
      </w:pPr>
      <w:r>
        <w:t xml:space="preserve">Uz podnesak od 3. veljače 2016. dužnik je dostavio sudu popis imovine i obveza prema kojem je dužnik vlasnik nekretnine upisane u zk. ul. br. 815 poduložak 32 k.o. Sesvete Nove, kod Općinskog građanskog suda u Zagrebu, 32. Etaža, 111.5/10000 dijela kč. br.7247/5  ulica Ljudevita Posavskog u pov. 24.647 čm, zgrada, Sesvete, Ulica Lj. Posavskog 3, Ulica Ljudevita Posavskog 4900 m2, dvorište Ulica Ljudevita Posavskog u pov.19657 m2, povezano sa vlasništvom posebnog dijela – lokal oznake D1-L122, površine 148, 52 m2, te vjerovnik  novčane tražbine  u iznosu od 52.47,09 kn. </w:t>
      </w:r>
    </w:p>
    <w:p w:rsidRDefault="000C4ABF" w:rsidP="000C4ABF" w:rsidR="000C4ABF">
      <w:pPr>
        <w:ind w:firstLine="709"/>
        <w:jc w:val="both"/>
      </w:pPr>
    </w:p>
    <w:p w:rsidRDefault="000C4ABF" w:rsidP="000C4ABF" w:rsidR="000C4ABF" w:rsidRPr="001D5467">
      <w:pPr>
        <w:jc w:val="both"/>
      </w:pPr>
      <w:r w:rsidRPr="001D5467">
        <w:tab/>
      </w:r>
      <w:r>
        <w:t>Kako u konkretnom slučaju nisu bili ispunjeni uvjeti za daljnje vođenje skraćenog stečajnog postupka, pravomoćnim r</w:t>
      </w:r>
      <w:r w:rsidRPr="001D5467">
        <w:t xml:space="preserve">ješenjem ovog suda od </w:t>
      </w:r>
      <w:r>
        <w:t xml:space="preserve">22. veljače 2016. obustavljen je skraćeni stečajni postupak nad dužnikom  (toč.I) i </w:t>
      </w:r>
      <w:r w:rsidRPr="001D5467">
        <w:t>pokrenut je postupak radi utvrđenja uvjeta za otvaranje stečajnog postupka (prethodni postupak)</w:t>
      </w:r>
      <w:r>
        <w:t xml:space="preserve"> (toč.II), a dana 5. travnja </w:t>
      </w:r>
      <w:r w:rsidRPr="001D5467">
        <w:t>201</w:t>
      </w:r>
      <w:r>
        <w:t>6</w:t>
      </w:r>
      <w:r w:rsidRPr="001D5467">
        <w:t xml:space="preserve">. održano ročište radi </w:t>
      </w:r>
      <w:r>
        <w:t xml:space="preserve">očitovanja o prijedlogu za </w:t>
      </w:r>
      <w:r w:rsidRPr="001D5467">
        <w:t xml:space="preserve"> otvaranju stečajnog postupka.</w:t>
      </w:r>
    </w:p>
    <w:p w:rsidRDefault="000C4ABF" w:rsidP="000C4ABF" w:rsidR="000C4ABF">
      <w:pPr>
        <w:pStyle w:val="Tijeloteksta"/>
        <w:ind w:firstLine="708"/>
      </w:pPr>
    </w:p>
    <w:p w:rsidRDefault="000C4ABF" w:rsidP="000C4ABF" w:rsidR="000C4ABF">
      <w:pPr>
        <w:pStyle w:val="Tijeloteksta"/>
        <w:ind w:firstLine="708"/>
      </w:pPr>
      <w:r w:rsidRPr="001D5467">
        <w:t xml:space="preserve">Na ročištu radi </w:t>
      </w:r>
      <w:r>
        <w:t xml:space="preserve">očitovanja </w:t>
      </w:r>
      <w:r w:rsidRPr="001D5467">
        <w:t xml:space="preserve">o prijedlogu </w:t>
      </w:r>
      <w:r>
        <w:t xml:space="preserve">za otvaranje stečajnog postupka pristupio je punomoćnk dužnika. Punomoćnik dužnika se protivio otvaranju stečajnog postupka. </w:t>
      </w:r>
    </w:p>
    <w:p w:rsidRDefault="000C4ABF" w:rsidP="000C4ABF" w:rsidR="000C4ABF">
      <w:pPr>
        <w:pStyle w:val="Tijeloteksta"/>
        <w:ind w:firstLine="708"/>
      </w:pPr>
    </w:p>
    <w:p w:rsidRDefault="000C4ABF" w:rsidP="000C4ABF" w:rsidR="002E2F61">
      <w:pPr>
        <w:pStyle w:val="Tijeloteksta"/>
        <w:ind w:firstLine="708"/>
      </w:pPr>
      <w:r>
        <w:t xml:space="preserve"> Na ročištu je proveden uvid u podnesak Financijske agencije od 7.ožujka 2016. prema kojem je račun dužnika u neprekidnoj blokadi, a iznos blokade je 1.393.255,64 kn.</w:t>
      </w:r>
    </w:p>
    <w:p w:rsidRDefault="002E2F61" w:rsidP="000C4ABF" w:rsidR="002E2F61">
      <w:pPr>
        <w:pStyle w:val="Tijeloteksta"/>
        <w:ind w:firstLine="708"/>
      </w:pPr>
    </w:p>
    <w:p w:rsidRDefault="000C4ABF" w:rsidP="000C4ABF" w:rsidR="000C4ABF">
      <w:pPr>
        <w:pStyle w:val="Tijeloteksta"/>
        <w:ind w:firstLine="708"/>
      </w:pPr>
      <w:r>
        <w:t>Prema odredbi članka 126. SZ-a sud neće odrediti vještaka radi ispitivanja gospodarsko-financijskog stanja dužnika (iz članka 125. SZ-a)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126. stavak 2. SZ-a).</w:t>
      </w:r>
    </w:p>
    <w:p w:rsidRDefault="000C4ABF" w:rsidP="000C4ABF" w:rsidR="000C4ABF">
      <w:pPr>
        <w:pStyle w:val="Tijeloteksta"/>
        <w:ind w:firstLine="708"/>
      </w:pPr>
      <w:r>
        <w:t>U konkretnom slučaju, sud je temeljem podneska Financijske agencije od 7.ožujka 2016. prema kojem je račun dužnika u neprekidnoj blokadi, a iznos blokade je 1.393.255,64 kn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125 SZ-a).</w:t>
      </w:r>
    </w:p>
    <w:p w:rsidRDefault="000C4ABF" w:rsidP="000C4ABF" w:rsidR="000C4ABF">
      <w:pPr>
        <w:pStyle w:val="Tijeloteksta"/>
        <w:ind w:firstLine="708"/>
      </w:pPr>
      <w:r>
        <w:t>Prema odredbi članka 128. stavak stavak 5. SZ-a ako nije određeno ispitivanje  gospodarsko-financijskog stanja dužnika, sud može ročište radi očitovanja o prijedlogu za otvaranje stečajnog postupka spojiti sa ročištem radi rasprave o pretpostavkama za otvaranje stečajnog postupka.</w:t>
      </w:r>
    </w:p>
    <w:p w:rsidRDefault="000C4ABF" w:rsidP="000C4ABF" w:rsidR="000C4ABF">
      <w:pPr>
        <w:pStyle w:val="Tijeloteksta"/>
        <w:ind w:firstLine="708"/>
      </w:pPr>
      <w:r>
        <w:lastRenderedPageBreak/>
        <w:t>U konkretnom slučaju sud nije odredio ispitivanje  gospodarsko-financijskog stanja dužnika, te je temeljem naprijed citirane odredbe članka 128. stavak 5. SZ-a spojio ročište radi očitovanja o prijedlogu za otvaranje stečajnog postupka sa ročištem radi rasprave o pretpostavkama za otvaranje stečajnog postupka, nakon čega je u zakonskom roku iz članka 128. stavak 6. SZ-a donio rješenje o otvaranju stečajnog postupka nad dužnikom.</w:t>
      </w:r>
    </w:p>
    <w:p w:rsidRDefault="000C4ABF" w:rsidP="000C4ABF" w:rsidR="000C4ABF">
      <w:pPr>
        <w:pStyle w:val="Tijeloteksta"/>
        <w:ind w:firstLine="708"/>
      </w:pPr>
      <w:r>
        <w:t xml:space="preserve"> </w:t>
      </w:r>
    </w:p>
    <w:p w:rsidRDefault="000C4ABF" w:rsidP="000C4ABF" w:rsidR="000C4ABF" w:rsidRPr="001D5467">
      <w:pPr>
        <w:pStyle w:val="Tijeloteksta"/>
        <w:ind w:firstLine="708"/>
      </w:pPr>
      <w:r>
        <w:t>Temeljem podneska Financijske agencije od 7.ožujka 2016. prema kojem je račun dužnika u neprekidnoj blokadi, a iznos blokade je 1.393.255,64 kn s</w:t>
      </w:r>
      <w:r w:rsidRPr="001D5467">
        <w:t>ud je utvrdio kako dužnik u razdoblju dužem od 60 dana ima evidentirane neizvršene osnove za plaćanje, a koje je trebalo, na temelju valjanih osnova za plaćanje, bez daljnjeg pristanka dužnika naplatiti s bilo kojeg od njegovih računa.</w:t>
      </w:r>
    </w:p>
    <w:p w:rsidRDefault="000C4ABF" w:rsidP="000C4ABF" w:rsidR="000C4ABF" w:rsidRPr="001D5467">
      <w:pPr>
        <w:pStyle w:val="Tijeloteksta"/>
        <w:ind w:firstLine="708"/>
      </w:pPr>
      <w:r w:rsidRPr="001D5467">
        <w:t>Prema odredbi članka 5. stavak 1. SZ-a 15 stečajni se postupak može otvoriti  ako sud utvrdi postojanje stečajnog razloga, a prema stavku 2. istog članka stečajni su razlozi nesposobnost za plaćanje i prezaduženost.</w:t>
      </w:r>
    </w:p>
    <w:p w:rsidRDefault="000C4ABF" w:rsidP="000C4ABF" w:rsidR="000C4ABF" w:rsidRPr="001D5467">
      <w:pPr>
        <w:ind w:firstLine="720"/>
        <w:jc w:val="both"/>
      </w:pPr>
      <w:r w:rsidRPr="001D5467">
        <w:t>Nesposobnosti za plaćanje (insolventnost) je trajno i nenamjerno stanje dužnika koji ne može udovoljavati zahtjevima svojih vjerovnika za isplatu, a posljedica je objektivnog nedostatka sredstava. Ako dužnik može ispuniti svoje obveze, ali ne želi, ne radi se o insolventnosti. U tom slučaju vjerovnici svoje tražbine mogu namiriti i u ovršnom postupku.</w:t>
      </w:r>
    </w:p>
    <w:p w:rsidRDefault="000C4ABF" w:rsidP="000C4ABF" w:rsidR="000C4ABF" w:rsidRPr="001D5467">
      <w:pPr>
        <w:ind w:firstLine="720"/>
        <w:jc w:val="both"/>
      </w:pPr>
      <w:r w:rsidRPr="001D5467">
        <w:t>Može li  dužnik, ili ne može trajnije ispunjavati svoje dospjele obveze utvrđuje sud nakon provedenog postupka, slobodnom ocjenom dokaza (članak 8. ZPP-a u vezi članka 10. SZ-a) s tim da postojanje stečajnog razloga (bilo kojeg) mora nedvojbeno biti utvrđeno u trenutku donošenja odluke o otvaranju stečajnog postupka.</w:t>
      </w:r>
    </w:p>
    <w:p w:rsidRDefault="000C4ABF" w:rsidP="000C4ABF" w:rsidR="000C4ABF" w:rsidRPr="001D5467">
      <w:pPr>
        <w:ind w:firstLine="720"/>
        <w:jc w:val="both"/>
      </w:pPr>
      <w:r w:rsidRPr="001D5467">
        <w:t>Sud slobodnom ocjenom dokaza ne utvrđuje postojanje stečajnog razloga nesposobnosti za plaćanje ako se taj stečajni razlog dokazuje: Očevidnikom redoslijeda osnove za plaćanje koje vodi Financijska agencija i ako prema toj ispravi dužnik ima jednu ili više evidentirane neizvršene osnove za plaćanje u razdoblju dužem od 60 dana koje je trebalo, na temelju valjanih osnova za plaćanje, bez daljnjeg pristanka dužnika naplatiti s bilo kojeg od njegovih računa, odnosno ako dužnik nije isplatio tri uzastopne plaće koje radniku pripadaju prema ugovoru o radu, pravilniku o radu, kolektivnom ugovoru ili posebnom propisu odnosno prema drugom aktu kojim se uređuju obveze poslodavca prema radniku (članak 6. stavak 2. podstavak 1. i 2. 7. SZ-a). U tom se slučaju radi o neoborivoj zakonskoj presumpciji postojanje stečajnog razloga nesposobnosti za plaćanje.</w:t>
      </w:r>
    </w:p>
    <w:p w:rsidRDefault="000C4ABF" w:rsidP="000C4ABF" w:rsidR="000C4ABF" w:rsidRPr="001D5467">
      <w:pPr>
        <w:ind w:firstLine="720"/>
        <w:jc w:val="both"/>
      </w:pPr>
    </w:p>
    <w:p w:rsidRDefault="000C4ABF" w:rsidP="000C4ABF" w:rsidR="000C4ABF" w:rsidRPr="001D5467">
      <w:pPr>
        <w:pStyle w:val="Tijeloteksta"/>
        <w:ind w:firstLine="708"/>
      </w:pPr>
      <w:r w:rsidRPr="001D5467">
        <w:t xml:space="preserve">Uvidom u izviješće o financijsko-gospodarskom stanju dužnika dostavljenom sudu dana  </w:t>
      </w:r>
      <w:r>
        <w:t>3.veljače</w:t>
      </w:r>
      <w:r w:rsidRPr="001D5467">
        <w:t xml:space="preserve"> 201</w:t>
      </w:r>
      <w:r>
        <w:t>6</w:t>
      </w:r>
      <w:r w:rsidRPr="001D5467">
        <w:t xml:space="preserve">. sud je utvrdio kako je dužnik vlasnik </w:t>
      </w:r>
      <w:r>
        <w:t xml:space="preserve">nekretnine upisane u zk. ul. broj 817., poduložak 32 k.o. Sesvete Novo, kod Općinskog suda u Sesvetama, što je po slobodnoj ocjeni suda zasnovanoj na životnom iskustvu dostatno </w:t>
      </w:r>
      <w:r w:rsidRPr="001D5467">
        <w:t>za namirenje troškova stečajnog postupka (članak 132. SZ-a).</w:t>
      </w:r>
    </w:p>
    <w:p w:rsidRDefault="000C4ABF" w:rsidP="000C4ABF" w:rsidR="000C4ABF" w:rsidRPr="001D5467">
      <w:pPr>
        <w:tabs>
          <w:tab w:pos="0" w:val="left"/>
        </w:tabs>
        <w:jc w:val="both"/>
      </w:pPr>
      <w:r w:rsidRPr="001D5467">
        <w:tab/>
      </w:r>
    </w:p>
    <w:p w:rsidRDefault="000C4ABF" w:rsidP="000C4ABF" w:rsidR="000C4ABF" w:rsidRPr="001D5467">
      <w:pPr>
        <w:jc w:val="both"/>
      </w:pPr>
      <w:r w:rsidRPr="001D5467">
        <w:tab/>
        <w:t xml:space="preserve">Kako je u postupku sud temeljem </w:t>
      </w:r>
      <w:r>
        <w:t xml:space="preserve">podneska izvješća Financijske agencije </w:t>
      </w:r>
      <w:r w:rsidRPr="001D5467">
        <w:t>nedvojbenim utvrdio postojanje stečajnog razloga nesposobnosti za plaćanje,  valjalo je temeljem odredbe članka 5. i  6. SZ-a, u vezi odredbe članka 128. stavak 6. SZ-a donijeti rješenje o otvaranju stečajnog postupka.</w:t>
      </w:r>
    </w:p>
    <w:p w:rsidRDefault="000C4ABF" w:rsidP="000C4ABF" w:rsidR="000C4ABF" w:rsidRPr="001D5467">
      <w:pPr>
        <w:tabs>
          <w:tab w:pos="0" w:val="left"/>
        </w:tabs>
        <w:jc w:val="both"/>
      </w:pPr>
      <w:r w:rsidRPr="001D5467">
        <w:tab/>
      </w:r>
    </w:p>
    <w:p w:rsidRDefault="000C4ABF" w:rsidP="000C4ABF" w:rsidR="000C4ABF" w:rsidRPr="001D5467">
      <w:pPr>
        <w:tabs>
          <w:tab w:pos="0" w:val="left"/>
        </w:tabs>
        <w:jc w:val="both"/>
      </w:pPr>
      <w:r w:rsidRPr="001D5467">
        <w:tab/>
        <w:t>Stečajni upravitelj je  izabran metodom slučajnog odabira s liste A stečajnih upravitelja kako to propisuje odredba članka 84. stavak 1. SZ-a</w:t>
      </w:r>
      <w:r>
        <w:t xml:space="preserve"> (članak 85. stavak 3. Sz-a)</w:t>
      </w:r>
      <w:r w:rsidRPr="001D5467">
        <w:t>.</w:t>
      </w:r>
    </w:p>
    <w:p w:rsidRDefault="000C4ABF" w:rsidP="000C4ABF" w:rsidR="000C4ABF" w:rsidRPr="001D5467">
      <w:pPr>
        <w:jc w:val="right"/>
      </w:pPr>
    </w:p>
    <w:p w:rsidRDefault="000C4ABF" w:rsidP="000C4ABF" w:rsidR="000C4ABF" w:rsidRPr="001D5467">
      <w:pPr>
        <w:jc w:val="both"/>
      </w:pPr>
      <w:r w:rsidRPr="001D5467">
        <w:tab/>
        <w:t>Točka IV. rješenja utemeljena je na članku 173. stavak 1. SZ-a.</w:t>
      </w:r>
    </w:p>
    <w:p w:rsidRDefault="000C4ABF" w:rsidP="000C4ABF" w:rsidR="000C4ABF" w:rsidRPr="001D5467">
      <w:pPr>
        <w:jc w:val="both"/>
      </w:pPr>
      <w:r w:rsidRPr="001D5467">
        <w:lastRenderedPageBreak/>
        <w:tab/>
        <w:t>Točka V. rješenja utemeljena je na članku 173. stavak 4. i 5. SZ-a.</w:t>
      </w:r>
    </w:p>
    <w:p w:rsidRDefault="000C4ABF" w:rsidP="000C4ABF" w:rsidR="000C4ABF" w:rsidRPr="001D5467">
      <w:pPr>
        <w:jc w:val="both"/>
      </w:pPr>
      <w:r w:rsidRPr="001D5467">
        <w:tab/>
        <w:t>Točka VI. rješenja utemeljena je na odredbi članka 129.stavak 1., podstavak 6. SZ-a</w:t>
      </w:r>
    </w:p>
    <w:p w:rsidRDefault="000C4ABF" w:rsidP="000C4ABF" w:rsidR="000C4ABF" w:rsidRPr="001D5467">
      <w:pPr>
        <w:jc w:val="both"/>
      </w:pPr>
      <w:r w:rsidRPr="001D5467">
        <w:tab/>
        <w:t>Točka VII. i VIII. utemeljene su na odredbi članka 130.stavak 1.toč. 1. i 2. SZ-a.</w:t>
      </w:r>
    </w:p>
    <w:p w:rsidRDefault="000C4ABF" w:rsidP="000C4ABF" w:rsidR="000C4ABF" w:rsidRPr="001D5467">
      <w:pPr>
        <w:jc w:val="both"/>
      </w:pPr>
      <w:r w:rsidRPr="001D5467">
        <w:tab/>
        <w:t xml:space="preserve">Točka IX rješenja utemeljena je na odredbi članka 131. stavak 2. SZ-a </w:t>
      </w:r>
    </w:p>
    <w:p w:rsidRDefault="000C4ABF" w:rsidP="000C4ABF" w:rsidR="000C4ABF" w:rsidRPr="001D5467">
      <w:pPr>
        <w:jc w:val="both"/>
      </w:pPr>
      <w:r w:rsidRPr="001D5467">
        <w:t xml:space="preserve"> </w:t>
      </w:r>
    </w:p>
    <w:p w:rsidRDefault="000C4ABF" w:rsidP="000C4ABF" w:rsidR="000C4ABF" w:rsidRPr="001D5467">
      <w:pPr>
        <w:jc w:val="center"/>
        <w:rPr>
          <w:b/>
        </w:rPr>
      </w:pPr>
      <w:r w:rsidRPr="001D5467">
        <w:rPr>
          <w:lang w:val="pl-PL"/>
        </w:rPr>
        <w:t>Zagreb</w:t>
      </w:r>
      <w:r w:rsidRPr="001D5467">
        <w:t xml:space="preserve">, </w:t>
      </w:r>
      <w:r>
        <w:t>7.travnja</w:t>
      </w:r>
      <w:r w:rsidRPr="001D5467">
        <w:t xml:space="preserve"> 2015.</w:t>
      </w:r>
    </w:p>
    <w:p w:rsidRDefault="000C4ABF" w:rsidP="000C4ABF" w:rsidR="000C4ABF" w:rsidRPr="001D5467">
      <w:pPr>
        <w:ind w:firstLine="720" w:left="3600"/>
        <w:jc w:val="right"/>
      </w:pPr>
      <w:r w:rsidRPr="001D5467">
        <w:t>Sudac:</w:t>
      </w:r>
    </w:p>
    <w:p w:rsidRDefault="000C4ABF" w:rsidP="000C4ABF" w:rsidR="000C4ABF" w:rsidRPr="001D5467">
      <w:pPr>
        <w:jc w:val="right"/>
      </w:pPr>
      <w:r w:rsidRPr="001D5467">
        <w:tab/>
      </w:r>
      <w:r w:rsidRPr="001D5467">
        <w:tab/>
      </w:r>
      <w:r w:rsidRPr="001D5467">
        <w:tab/>
        <w:t xml:space="preserve">                         </w:t>
      </w:r>
      <w:r w:rsidRPr="001D5467">
        <w:tab/>
        <w:t xml:space="preserve">          </w:t>
      </w:r>
      <w:r w:rsidRPr="001D5467">
        <w:tab/>
      </w:r>
      <w:r w:rsidRPr="001D5467">
        <w:tab/>
        <w:t xml:space="preserve">     Ante Galić </w:t>
      </w:r>
    </w:p>
    <w:p w:rsidRDefault="000C4ABF" w:rsidP="000C4ABF" w:rsidR="000C4ABF" w:rsidRPr="001D5467">
      <w:pPr>
        <w:jc w:val="right"/>
      </w:pPr>
    </w:p>
    <w:p w:rsidRDefault="000C4ABF" w:rsidP="000C4ABF" w:rsidR="000C4ABF" w:rsidRPr="001D5467">
      <w:r w:rsidRPr="001D5467">
        <w:rPr>
          <w:lang w:val="pl-PL"/>
        </w:rPr>
        <w:t>Uputa</w:t>
      </w:r>
      <w:r w:rsidRPr="001D5467">
        <w:t xml:space="preserve"> </w:t>
      </w:r>
      <w:r w:rsidRPr="001D5467">
        <w:rPr>
          <w:lang w:val="pl-PL"/>
        </w:rPr>
        <w:t>o</w:t>
      </w:r>
      <w:r w:rsidRPr="001D5467">
        <w:t xml:space="preserve"> </w:t>
      </w:r>
      <w:r w:rsidRPr="001D5467">
        <w:rPr>
          <w:lang w:val="pl-PL"/>
        </w:rPr>
        <w:t>pravnom</w:t>
      </w:r>
      <w:r w:rsidRPr="001D5467">
        <w:t xml:space="preserve"> </w:t>
      </w:r>
      <w:r w:rsidRPr="001D5467">
        <w:rPr>
          <w:lang w:val="pl-PL"/>
        </w:rPr>
        <w:t>lijeku</w:t>
      </w:r>
      <w:r w:rsidRPr="001D5467">
        <w:t>:</w:t>
      </w:r>
    </w:p>
    <w:p w:rsidRDefault="000C4ABF" w:rsidP="000C4ABF" w:rsidR="000C4ABF" w:rsidRPr="001D5467">
      <w:pPr>
        <w:jc w:val="both"/>
      </w:pPr>
      <w:r w:rsidRPr="001D5467">
        <w:rPr>
          <w:lang w:val="pt-BR"/>
        </w:rPr>
        <w:t>Protiv</w:t>
      </w:r>
      <w:r w:rsidRPr="001D5467">
        <w:t xml:space="preserve"> </w:t>
      </w:r>
      <w:r w:rsidRPr="001D5467">
        <w:rPr>
          <w:lang w:val="pt-BR"/>
        </w:rPr>
        <w:t>rje</w:t>
      </w:r>
      <w:r w:rsidRPr="001D5467">
        <w:t>š</w:t>
      </w:r>
      <w:r w:rsidRPr="001D5467">
        <w:rPr>
          <w:lang w:val="pt-BR"/>
        </w:rPr>
        <w:t>enja</w:t>
      </w:r>
      <w:r w:rsidRPr="001D5467">
        <w:t xml:space="preserve"> </w:t>
      </w:r>
      <w:r w:rsidRPr="001D5467">
        <w:rPr>
          <w:lang w:val="pt-BR"/>
        </w:rPr>
        <w:t>o</w:t>
      </w:r>
      <w:r w:rsidRPr="001D5467">
        <w:t xml:space="preserve"> </w:t>
      </w:r>
      <w:r w:rsidRPr="001D5467">
        <w:rPr>
          <w:lang w:val="pt-BR"/>
        </w:rPr>
        <w:t>otvaranju</w:t>
      </w:r>
      <w:r w:rsidRPr="001D5467">
        <w:t xml:space="preserve"> stečajnog </w:t>
      </w:r>
      <w:r w:rsidRPr="001D5467">
        <w:rPr>
          <w:lang w:val="pt-BR"/>
        </w:rPr>
        <w:t>postupka</w:t>
      </w:r>
      <w:r w:rsidRPr="001D5467">
        <w:t xml:space="preserve"> pravo na žalbu ima </w:t>
      </w:r>
      <w:r w:rsidRPr="001D5467">
        <w:rPr>
          <w:lang w:val="pt-BR"/>
        </w:rPr>
        <w:t>osoba</w:t>
      </w:r>
      <w:r w:rsidRPr="001D5467">
        <w:t xml:space="preserve"> ovlaštena za zastupanje dužnika po zakonu </w:t>
      </w:r>
      <w:r w:rsidRPr="001D5467">
        <w:rPr>
          <w:lang w:val="pl-PL"/>
        </w:rPr>
        <w:t>do</w:t>
      </w:r>
      <w:r w:rsidRPr="001D5467">
        <w:t xml:space="preserve"> </w:t>
      </w:r>
      <w:r w:rsidRPr="001D5467">
        <w:rPr>
          <w:lang w:val="pl-PL"/>
        </w:rPr>
        <w:t>dana</w:t>
      </w:r>
      <w:r w:rsidRPr="001D5467">
        <w:t xml:space="preserve"> </w:t>
      </w:r>
      <w:r w:rsidRPr="001D5467">
        <w:rPr>
          <w:lang w:val="pl-PL"/>
        </w:rPr>
        <w:t>nastupanja</w:t>
      </w:r>
      <w:r w:rsidRPr="001D5467">
        <w:t xml:space="preserve"> </w:t>
      </w:r>
      <w:r w:rsidRPr="001D5467">
        <w:rPr>
          <w:lang w:val="pl-PL"/>
        </w:rPr>
        <w:t>pravnih</w:t>
      </w:r>
      <w:r w:rsidRPr="001D5467">
        <w:t xml:space="preserve"> </w:t>
      </w:r>
      <w:r w:rsidRPr="001D5467">
        <w:rPr>
          <w:lang w:val="pl-PL"/>
        </w:rPr>
        <w:t>posljedica</w:t>
      </w:r>
      <w:r w:rsidRPr="001D5467">
        <w:t xml:space="preserve"> </w:t>
      </w:r>
      <w:r w:rsidRPr="001D5467">
        <w:rPr>
          <w:lang w:val="pl-PL"/>
        </w:rPr>
        <w:t>otvaranja</w:t>
      </w:r>
      <w:r w:rsidRPr="001D5467">
        <w:t xml:space="preserve"> </w:t>
      </w:r>
      <w:r w:rsidRPr="001D5467">
        <w:rPr>
          <w:lang w:val="pl-PL"/>
        </w:rPr>
        <w:t>ste</w:t>
      </w:r>
      <w:r w:rsidRPr="001D5467">
        <w:t>č</w:t>
      </w:r>
      <w:r w:rsidRPr="001D5467">
        <w:rPr>
          <w:lang w:val="pl-PL"/>
        </w:rPr>
        <w:t>ajnog</w:t>
      </w:r>
      <w:r w:rsidRPr="001D5467">
        <w:t xml:space="preserve"> </w:t>
      </w:r>
      <w:r w:rsidRPr="001D5467">
        <w:rPr>
          <w:lang w:val="pl-PL"/>
        </w:rPr>
        <w:t>postupka i dužnik pojedinac</w:t>
      </w:r>
      <w:r w:rsidRPr="001D5467">
        <w:t>.</w:t>
      </w:r>
    </w:p>
    <w:p w:rsidRDefault="000C4ABF" w:rsidP="000C4ABF" w:rsidR="000C4ABF">
      <w:pPr>
        <w:jc w:val="both"/>
        <w:rPr>
          <w:lang w:val="pl-PL"/>
        </w:rPr>
      </w:pPr>
      <w:r w:rsidRPr="001D5467">
        <w:rPr>
          <w:lang w:val="pl-PL"/>
        </w:rPr>
        <w:t>Žalba se podnosi ovom sudu u 2 primjerka za Visoki trgovački sud RH u roku od 8 dana, od dana dostave rješenja.</w:t>
      </w:r>
    </w:p>
    <w:p w:rsidRDefault="000C4ABF" w:rsidP="000C4ABF" w:rsidR="000C4ABF">
      <w:pPr>
        <w:jc w:val="both"/>
        <w:rPr>
          <w:lang w:val="pl-PL"/>
        </w:rPr>
      </w:pPr>
    </w:p>
    <w:p w:rsidRDefault="00C43E4B" w:rsidP="000C4ABF" w:rsidR="000C4ABF">
      <w:pPr>
        <w:jc w:val="both"/>
        <w:rPr>
          <w:lang w:val="pl-PL"/>
        </w:rPr>
      </w:pPr>
      <w:r>
        <w:rPr>
          <w:lang w:val="pl-PL"/>
        </w:rPr>
        <w:t>Za točnsot otpravka, ovlašteni službenik:</w:t>
      </w:r>
    </w:p>
    <w:p w:rsidRDefault="00C43E4B" w:rsidP="000C4ABF" w:rsidR="00C43E4B" w:rsidRPr="001D5467">
      <w:pPr>
        <w:jc w:val="both"/>
        <w:rPr>
          <w:lang w:val="pl-PL"/>
        </w:rPr>
      </w:pPr>
      <w:r>
        <w:rPr>
          <w:lang w:val="pl-PL"/>
        </w:rPr>
        <w:t>Valentina Delač</w:t>
      </w:r>
    </w:p>
    <w:sectPr w:rsidSect="001D2443" w:rsidR="00C43E4B" w:rsidRPr="001D5467">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189A" w:rsidR="00C3189A">
      <w:r>
        <w:separator/>
      </w:r>
    </w:p>
  </w:endnote>
  <w:endnote w:id="0" w:type="continuationSeparator">
    <w:p w:rsidRDefault="00C3189A" w:rsidR="00C318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Times-NewRoman">
    <w:panose1 w:val="00000000000000000000"/>
    <w:charset w:val="EE"/>
    <w:family w:val="roman"/>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189A" w:rsidR="00C3189A">
      <w:r>
        <w:separator/>
      </w:r>
    </w:p>
  </w:footnote>
  <w:footnote w:id="0" w:type="continuationSeparator">
    <w:p w:rsidRDefault="00C3189A" w:rsidR="00C318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1D1D" w:rsidP="00E00585" w:rsidR="00881D1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81D1D" w:rsidR="00881D1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1D1D" w:rsidP="00E00585" w:rsidR="00881D1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90D1F">
      <w:rPr>
        <w:rStyle w:val="Brojstranice"/>
        <w:noProof/>
      </w:rPr>
      <w:t>4</w:t>
    </w:r>
    <w:r>
      <w:rPr>
        <w:rStyle w:val="Brojstranice"/>
      </w:rPr>
      <w:fldChar w:fldCharType="end"/>
    </w:r>
  </w:p>
  <w:p w:rsidRDefault="002842E2" w:rsidR="00881D1D">
    <w:pPr>
      <w:pStyle w:val="Zaglavlje"/>
    </w:pPr>
    <w:r>
      <w:tab/>
      <w:t xml:space="preserve">                                               </w:t>
    </w:r>
    <w:r>
      <w:tab/>
    </w:r>
    <w:r w:rsidR="000C4ABF">
      <w:t>40- St-2763/16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6601CC"/>
    <w:multiLevelType w:val="hybridMultilevel"/>
    <w:tmpl w:val="C506F08A"/>
    <w:lvl w:tplc="16982444" w:ilvl="0">
      <w:start w:val="68"/>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4A7357F"/>
    <w:multiLevelType w:val="hybridMultilevel"/>
    <w:tmpl w:val="66AA1440"/>
    <w:lvl w:tplc="EEA6055E"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06BA4AFF"/>
    <w:multiLevelType w:val="hybridMultilevel"/>
    <w:tmpl w:val="B88C708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6BF720E"/>
    <w:multiLevelType w:val="hybridMultilevel"/>
    <w:tmpl w:val="8214CF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5FF1798"/>
    <w:multiLevelType w:val="hybridMultilevel"/>
    <w:tmpl w:val="EFE49276"/>
    <w:lvl w:tplc="82161126" w:ilvl="0">
      <w:start w:val="1"/>
      <w:numFmt w:val="decimal"/>
      <w:lvlText w:val="%1."/>
      <w:lvlJc w:val="left"/>
      <w:pPr>
        <w:tabs>
          <w:tab w:pos="1080" w:val="num"/>
        </w:tabs>
        <w:ind w:hanging="360" w:left="1080"/>
      </w:pPr>
      <w:rPr>
        <w:rFonts w:hint="default"/>
      </w:rPr>
    </w:lvl>
    <w:lvl w:tplc="6158F926" w:ilvl="1">
      <w:start w:val="68"/>
      <w:numFmt w:val="bullet"/>
      <w:lvlText w:val="-"/>
      <w:lvlJc w:val="left"/>
      <w:pPr>
        <w:tabs>
          <w:tab w:pos="1800" w:val="num"/>
        </w:tabs>
        <w:ind w:hanging="360" w:left="1800"/>
      </w:pPr>
      <w:rPr>
        <w:rFonts w:cs="Times New Roman" w:eastAsia="Times New Roman" w:hAnsi="Times New Roman" w:ascii="Times New Roman"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1EF0D39"/>
    <w:multiLevelType w:val="hybridMultilevel"/>
    <w:tmpl w:val="5AB433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86B40A1"/>
    <w:multiLevelType w:val="hybridMultilevel"/>
    <w:tmpl w:val="1F08F8BA"/>
    <w:lvl w:tplc="9BE04C4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F017F89"/>
    <w:multiLevelType w:val="hybridMultilevel"/>
    <w:tmpl w:val="D3D068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3FC058B"/>
    <w:multiLevelType w:val="hybridMultilevel"/>
    <w:tmpl w:val="52C0EC34"/>
    <w:lvl w:tplc="F3ACCAB4" w:ilvl="0">
      <w:start w:val="1"/>
      <w:numFmt w:val="decimal"/>
      <w:lvlText w:val="%1."/>
      <w:lvlJc w:val="left"/>
      <w:pPr>
        <w:tabs>
          <w:tab w:pos="1065" w:val="num"/>
        </w:tabs>
        <w:ind w:hanging="360" w:left="1065"/>
      </w:pPr>
    </w:lvl>
    <w:lvl w:tplc="1D34CFFE" w:ilvl="1">
      <w:start w:val="68"/>
      <w:numFmt w:val="bullet"/>
      <w:lvlText w:val="-"/>
      <w:lvlJc w:val="left"/>
      <w:pPr>
        <w:tabs>
          <w:tab w:pos="1785" w:val="num"/>
        </w:tabs>
        <w:ind w:hanging="360" w:left="1785"/>
      </w:pPr>
      <w:rPr>
        <w:rFonts w:cs="Times New Roman" w:eastAsia="Times New Roman" w:hAnsi="Times New Roman" w:ascii="Times New Roman" w:hint="default"/>
      </w:r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9">
    <w:nsid w:val="38414A03"/>
    <w:multiLevelType w:val="hybridMultilevel"/>
    <w:tmpl w:val="E1FE6E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AFB00BB"/>
    <w:multiLevelType w:val="hybridMultilevel"/>
    <w:tmpl w:val="E026BC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E99395E"/>
    <w:multiLevelType w:val="hybridMultilevel"/>
    <w:tmpl w:val="07B859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5F342B9"/>
    <w:multiLevelType w:val="hybridMultilevel"/>
    <w:tmpl w:val="AABEEB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D37016F"/>
    <w:multiLevelType w:val="hybridMultilevel"/>
    <w:tmpl w:val="5844AFF8"/>
    <w:lvl w:tplc="32A8E672" w:ilvl="0">
      <w:start w:val="4"/>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4">
    <w:nsid w:val="57DE2138"/>
    <w:multiLevelType w:val="hybridMultilevel"/>
    <w:tmpl w:val="D756A8E2"/>
    <w:lvl w:tplc="7C9CF130" w:ilvl="0">
      <w:start w:val="1"/>
      <w:numFmt w:val="decimal"/>
      <w:lvlText w:val="%1."/>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5">
    <w:nsid w:val="5B076F42"/>
    <w:multiLevelType w:val="hybridMultilevel"/>
    <w:tmpl w:val="0D9EB5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B0B7358"/>
    <w:multiLevelType w:val="hybridMultilevel"/>
    <w:tmpl w:val="8E68B4EE"/>
    <w:lvl w:tplc="36407D62"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7">
    <w:nsid w:val="63881BFD"/>
    <w:multiLevelType w:val="hybridMultilevel"/>
    <w:tmpl w:val="FA6C8E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40E36E3"/>
    <w:multiLevelType w:val="hybridMultilevel"/>
    <w:tmpl w:val="45D674DA"/>
    <w:lvl w:tplc="E9F2779C" w:ilvl="0">
      <w:start w:val="1"/>
      <w:numFmt w:val="decimal"/>
      <w:lvlText w:val="%1."/>
      <w:lvlJc w:val="left"/>
      <w:pPr>
        <w:tabs>
          <w:tab w:pos="720" w:val="num"/>
        </w:tabs>
        <w:ind w:hanging="360" w:left="720"/>
      </w:pPr>
      <w:rPr>
        <w:rFonts w:hint="default"/>
        <w:b w:val="false"/>
      </w:rPr>
    </w:lvl>
    <w:lvl w:tplc="6B98022C" w:ilv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79E2277D"/>
    <w:multiLevelType w:val="hybridMultilevel"/>
    <w:tmpl w:val="42288DFA"/>
    <w:lvl w:tplc="4D4CE5A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0">
    <w:nsid w:val="7CE77B64"/>
    <w:multiLevelType w:val="hybridMultilevel"/>
    <w:tmpl w:val="CAE415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7EAA0A5A"/>
    <w:multiLevelType w:val="singleLevel"/>
    <w:tmpl w:val="94C281A0"/>
    <w:lvl w:ilvl="0">
      <w:start w:val="1"/>
      <w:numFmt w:val="decimal"/>
      <w:lvlText w:val="%1. "/>
      <w:legacy w:legacyIndent="360" w:legacySpace="0" w:legacy="true"/>
      <w:lvlJc w:val="left"/>
      <w:pPr>
        <w:ind w:hanging="360" w:left="360"/>
      </w:pPr>
      <w:rPr>
        <w:rFonts w:cs="Times New Roman" w:hAnsi="Times New Roman" w:ascii="Times New Roman" w:hint="default"/>
        <w:b w:val="false"/>
        <w:i w:val="false"/>
        <w:sz w:val="22"/>
        <w:u w:val="none"/>
      </w:rPr>
    </w:lvl>
  </w:abstractNum>
  <w:num w:numId="1">
    <w:abstractNumId w:val="11"/>
  </w:num>
  <w:num w:numId="2">
    <w:abstractNumId w:val="18"/>
  </w:num>
  <w:num w:numId="3">
    <w:abstractNumId w:val="2"/>
  </w:num>
  <w:num w:numId="4">
    <w:abstractNumId w:val="0"/>
  </w:num>
  <w:num w:numId="5">
    <w:abstractNumId w:val="21"/>
    <w:lvlOverride w:ilvl="0">
      <w:startOverride w:val="1"/>
    </w:lvlOverride>
  </w:num>
  <w:num w:numId="6">
    <w:abstractNumId w:val="14"/>
  </w:num>
  <w:num w:numId="7">
    <w:abstractNumId w:val="1"/>
  </w:num>
  <w:num w:numId="8">
    <w:abstractNumId w:val="12"/>
  </w:num>
  <w:num w:numId="9">
    <w:abstractNumId w:val="9"/>
  </w:num>
  <w:num w:numId="10">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8"/>
  </w:num>
  <w:num w:numId="14">
    <w:abstractNumId w:val="4"/>
  </w:num>
  <w:num w:numId="15">
    <w:abstractNumId w:val="13"/>
  </w:num>
  <w:num w:numId="16">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7"/>
  </w:num>
  <w:num w:numId="20">
    <w:abstractNumId w:val="10"/>
  </w:num>
  <w:num w:numId="21">
    <w:abstractNumId w:val="17"/>
  </w:num>
  <w:num w:numId="22">
    <w:abstractNumId w:val="20"/>
  </w:num>
  <w:num w:numId="23">
    <w:abstractNumId w:val="6"/>
  </w:num>
  <w:num w:numId="24">
    <w:abstractNumId w:val="19"/>
  </w:num>
  <w:num w:numId="2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652"/>
    <w:rsid w:val="00000CC4"/>
    <w:rsid w:val="00006E2C"/>
    <w:rsid w:val="00007717"/>
    <w:rsid w:val="000159BD"/>
    <w:rsid w:val="0002156E"/>
    <w:rsid w:val="00024785"/>
    <w:rsid w:val="00033FCA"/>
    <w:rsid w:val="00034B12"/>
    <w:rsid w:val="000370B8"/>
    <w:rsid w:val="0004219E"/>
    <w:rsid w:val="000460B4"/>
    <w:rsid w:val="00052561"/>
    <w:rsid w:val="00055347"/>
    <w:rsid w:val="00071CC5"/>
    <w:rsid w:val="00076CEA"/>
    <w:rsid w:val="00086650"/>
    <w:rsid w:val="00087C90"/>
    <w:rsid w:val="00090D1F"/>
    <w:rsid w:val="00096B4E"/>
    <w:rsid w:val="000A2B7F"/>
    <w:rsid w:val="000A71F9"/>
    <w:rsid w:val="000A759B"/>
    <w:rsid w:val="000C3DA1"/>
    <w:rsid w:val="000C4ABF"/>
    <w:rsid w:val="000D6E67"/>
    <w:rsid w:val="000E3FC7"/>
    <w:rsid w:val="000F6BA9"/>
    <w:rsid w:val="00113FB2"/>
    <w:rsid w:val="001154E0"/>
    <w:rsid w:val="00121C3F"/>
    <w:rsid w:val="00131C65"/>
    <w:rsid w:val="001360D7"/>
    <w:rsid w:val="001374E6"/>
    <w:rsid w:val="00140E3E"/>
    <w:rsid w:val="00140EE7"/>
    <w:rsid w:val="0014308F"/>
    <w:rsid w:val="00145A72"/>
    <w:rsid w:val="00146CD6"/>
    <w:rsid w:val="0014722F"/>
    <w:rsid w:val="001577E4"/>
    <w:rsid w:val="00163340"/>
    <w:rsid w:val="00163528"/>
    <w:rsid w:val="0016680B"/>
    <w:rsid w:val="0016691C"/>
    <w:rsid w:val="00167027"/>
    <w:rsid w:val="0017575A"/>
    <w:rsid w:val="00184B02"/>
    <w:rsid w:val="001A616B"/>
    <w:rsid w:val="001A7795"/>
    <w:rsid w:val="001B20B3"/>
    <w:rsid w:val="001B6F3C"/>
    <w:rsid w:val="001C21A8"/>
    <w:rsid w:val="001C4522"/>
    <w:rsid w:val="001D2443"/>
    <w:rsid w:val="001D35BE"/>
    <w:rsid w:val="001D3B26"/>
    <w:rsid w:val="001D4D15"/>
    <w:rsid w:val="001E02F5"/>
    <w:rsid w:val="001E7C3B"/>
    <w:rsid w:val="001F05AC"/>
    <w:rsid w:val="001F0C1F"/>
    <w:rsid w:val="001F1881"/>
    <w:rsid w:val="001F5669"/>
    <w:rsid w:val="00202649"/>
    <w:rsid w:val="00205368"/>
    <w:rsid w:val="002066F0"/>
    <w:rsid w:val="002131BA"/>
    <w:rsid w:val="00221895"/>
    <w:rsid w:val="00221D12"/>
    <w:rsid w:val="00221D74"/>
    <w:rsid w:val="00225AC5"/>
    <w:rsid w:val="0023479B"/>
    <w:rsid w:val="00234A21"/>
    <w:rsid w:val="0024046F"/>
    <w:rsid w:val="00242314"/>
    <w:rsid w:val="00243B55"/>
    <w:rsid w:val="00243CC4"/>
    <w:rsid w:val="002452F2"/>
    <w:rsid w:val="00245E5F"/>
    <w:rsid w:val="00250F01"/>
    <w:rsid w:val="00251515"/>
    <w:rsid w:val="00253495"/>
    <w:rsid w:val="002541A7"/>
    <w:rsid w:val="0025794C"/>
    <w:rsid w:val="00264341"/>
    <w:rsid w:val="00265A38"/>
    <w:rsid w:val="0027207A"/>
    <w:rsid w:val="0027438B"/>
    <w:rsid w:val="00275B7D"/>
    <w:rsid w:val="00275F25"/>
    <w:rsid w:val="00282033"/>
    <w:rsid w:val="002842E2"/>
    <w:rsid w:val="00285FE0"/>
    <w:rsid w:val="0029275C"/>
    <w:rsid w:val="002A098A"/>
    <w:rsid w:val="002A271C"/>
    <w:rsid w:val="002A3294"/>
    <w:rsid w:val="002A3E6A"/>
    <w:rsid w:val="002C152A"/>
    <w:rsid w:val="002C2053"/>
    <w:rsid w:val="002C4336"/>
    <w:rsid w:val="002C4DED"/>
    <w:rsid w:val="002C7BD0"/>
    <w:rsid w:val="002D231A"/>
    <w:rsid w:val="002D5187"/>
    <w:rsid w:val="002E0389"/>
    <w:rsid w:val="002E2F61"/>
    <w:rsid w:val="002E4FF0"/>
    <w:rsid w:val="00300E97"/>
    <w:rsid w:val="00300EBC"/>
    <w:rsid w:val="0030121C"/>
    <w:rsid w:val="003022D4"/>
    <w:rsid w:val="003123B5"/>
    <w:rsid w:val="003134BC"/>
    <w:rsid w:val="003151F4"/>
    <w:rsid w:val="003162CC"/>
    <w:rsid w:val="00316A81"/>
    <w:rsid w:val="00317F97"/>
    <w:rsid w:val="00324E98"/>
    <w:rsid w:val="00325023"/>
    <w:rsid w:val="00325C88"/>
    <w:rsid w:val="00327774"/>
    <w:rsid w:val="003319DB"/>
    <w:rsid w:val="003328DA"/>
    <w:rsid w:val="00333D60"/>
    <w:rsid w:val="00335B21"/>
    <w:rsid w:val="00355DEB"/>
    <w:rsid w:val="003662D7"/>
    <w:rsid w:val="003674B4"/>
    <w:rsid w:val="00372586"/>
    <w:rsid w:val="00373E9A"/>
    <w:rsid w:val="00391575"/>
    <w:rsid w:val="00393AE4"/>
    <w:rsid w:val="00395506"/>
    <w:rsid w:val="003A31C8"/>
    <w:rsid w:val="003A3304"/>
    <w:rsid w:val="003A4A42"/>
    <w:rsid w:val="003A4FBF"/>
    <w:rsid w:val="003A5729"/>
    <w:rsid w:val="003A5AE9"/>
    <w:rsid w:val="003B0305"/>
    <w:rsid w:val="003B1B4D"/>
    <w:rsid w:val="003B302B"/>
    <w:rsid w:val="003B3AE5"/>
    <w:rsid w:val="003B6DD3"/>
    <w:rsid w:val="003C7C6A"/>
    <w:rsid w:val="003D396F"/>
    <w:rsid w:val="003D504D"/>
    <w:rsid w:val="003E0EB9"/>
    <w:rsid w:val="003E60CD"/>
    <w:rsid w:val="003E679E"/>
    <w:rsid w:val="003E7652"/>
    <w:rsid w:val="003F0D9B"/>
    <w:rsid w:val="003F2115"/>
    <w:rsid w:val="003F42A2"/>
    <w:rsid w:val="003F4830"/>
    <w:rsid w:val="003F5E2E"/>
    <w:rsid w:val="00402727"/>
    <w:rsid w:val="00405A52"/>
    <w:rsid w:val="00410C13"/>
    <w:rsid w:val="00412E39"/>
    <w:rsid w:val="00423CD9"/>
    <w:rsid w:val="004248A2"/>
    <w:rsid w:val="00431CAD"/>
    <w:rsid w:val="004333EF"/>
    <w:rsid w:val="00433C73"/>
    <w:rsid w:val="004503D9"/>
    <w:rsid w:val="00455532"/>
    <w:rsid w:val="00456B99"/>
    <w:rsid w:val="00460B0B"/>
    <w:rsid w:val="0046505F"/>
    <w:rsid w:val="00473E07"/>
    <w:rsid w:val="00491AB1"/>
    <w:rsid w:val="004A0F64"/>
    <w:rsid w:val="004B33CC"/>
    <w:rsid w:val="004B406D"/>
    <w:rsid w:val="004C2F1D"/>
    <w:rsid w:val="004E5FC3"/>
    <w:rsid w:val="00500346"/>
    <w:rsid w:val="005038A5"/>
    <w:rsid w:val="005131F9"/>
    <w:rsid w:val="00517577"/>
    <w:rsid w:val="005209EA"/>
    <w:rsid w:val="00520D93"/>
    <w:rsid w:val="0052382B"/>
    <w:rsid w:val="0052662C"/>
    <w:rsid w:val="005334D9"/>
    <w:rsid w:val="00537BA6"/>
    <w:rsid w:val="005408FF"/>
    <w:rsid w:val="00542CDC"/>
    <w:rsid w:val="005608D4"/>
    <w:rsid w:val="00561268"/>
    <w:rsid w:val="00563F43"/>
    <w:rsid w:val="00566805"/>
    <w:rsid w:val="005677D6"/>
    <w:rsid w:val="00580810"/>
    <w:rsid w:val="00582750"/>
    <w:rsid w:val="005834BC"/>
    <w:rsid w:val="00584A76"/>
    <w:rsid w:val="00585C0E"/>
    <w:rsid w:val="00586359"/>
    <w:rsid w:val="0059603F"/>
    <w:rsid w:val="00596B42"/>
    <w:rsid w:val="005A2044"/>
    <w:rsid w:val="005B4B8A"/>
    <w:rsid w:val="005C4768"/>
    <w:rsid w:val="005D09B4"/>
    <w:rsid w:val="005D20A8"/>
    <w:rsid w:val="005D4A0E"/>
    <w:rsid w:val="005E00BD"/>
    <w:rsid w:val="005E5830"/>
    <w:rsid w:val="005E7F15"/>
    <w:rsid w:val="005F170A"/>
    <w:rsid w:val="005F2A4A"/>
    <w:rsid w:val="005F3E59"/>
    <w:rsid w:val="005F4336"/>
    <w:rsid w:val="005F5711"/>
    <w:rsid w:val="005F57D0"/>
    <w:rsid w:val="00600394"/>
    <w:rsid w:val="00607973"/>
    <w:rsid w:val="00610CB5"/>
    <w:rsid w:val="00614292"/>
    <w:rsid w:val="006303C2"/>
    <w:rsid w:val="006359DB"/>
    <w:rsid w:val="006367EE"/>
    <w:rsid w:val="006472B7"/>
    <w:rsid w:val="006776F8"/>
    <w:rsid w:val="00683FB9"/>
    <w:rsid w:val="00687ABB"/>
    <w:rsid w:val="00693D1C"/>
    <w:rsid w:val="0069472B"/>
    <w:rsid w:val="006A17E1"/>
    <w:rsid w:val="006A193E"/>
    <w:rsid w:val="006A1FC5"/>
    <w:rsid w:val="006A4BD6"/>
    <w:rsid w:val="006B037E"/>
    <w:rsid w:val="006B337A"/>
    <w:rsid w:val="006C0093"/>
    <w:rsid w:val="006C116B"/>
    <w:rsid w:val="006D32DE"/>
    <w:rsid w:val="006E5536"/>
    <w:rsid w:val="0070616F"/>
    <w:rsid w:val="00712029"/>
    <w:rsid w:val="0071416B"/>
    <w:rsid w:val="00715C0A"/>
    <w:rsid w:val="0072164D"/>
    <w:rsid w:val="0072602F"/>
    <w:rsid w:val="00736C7E"/>
    <w:rsid w:val="007374C7"/>
    <w:rsid w:val="007429E3"/>
    <w:rsid w:val="00742E81"/>
    <w:rsid w:val="00744F99"/>
    <w:rsid w:val="0074521D"/>
    <w:rsid w:val="0074744E"/>
    <w:rsid w:val="00755263"/>
    <w:rsid w:val="00755E35"/>
    <w:rsid w:val="0075602E"/>
    <w:rsid w:val="00761DE4"/>
    <w:rsid w:val="0076394A"/>
    <w:rsid w:val="007675B1"/>
    <w:rsid w:val="00774FBB"/>
    <w:rsid w:val="007759BD"/>
    <w:rsid w:val="00783B71"/>
    <w:rsid w:val="007844CF"/>
    <w:rsid w:val="007851A9"/>
    <w:rsid w:val="00787E90"/>
    <w:rsid w:val="007976A6"/>
    <w:rsid w:val="007A245F"/>
    <w:rsid w:val="007B4092"/>
    <w:rsid w:val="007C1EA6"/>
    <w:rsid w:val="007C2363"/>
    <w:rsid w:val="007C53CD"/>
    <w:rsid w:val="007C6B24"/>
    <w:rsid w:val="007D63FA"/>
    <w:rsid w:val="007E2111"/>
    <w:rsid w:val="007E7F13"/>
    <w:rsid w:val="007F667D"/>
    <w:rsid w:val="00800D23"/>
    <w:rsid w:val="008014BE"/>
    <w:rsid w:val="008033E8"/>
    <w:rsid w:val="008109D0"/>
    <w:rsid w:val="008144A5"/>
    <w:rsid w:val="0082011D"/>
    <w:rsid w:val="00826AF9"/>
    <w:rsid w:val="00833419"/>
    <w:rsid w:val="00837717"/>
    <w:rsid w:val="00840614"/>
    <w:rsid w:val="00845AC4"/>
    <w:rsid w:val="0085449C"/>
    <w:rsid w:val="00857AED"/>
    <w:rsid w:val="00874F2C"/>
    <w:rsid w:val="00880396"/>
    <w:rsid w:val="00881D1D"/>
    <w:rsid w:val="00890522"/>
    <w:rsid w:val="008917E8"/>
    <w:rsid w:val="008A2F8D"/>
    <w:rsid w:val="008B0731"/>
    <w:rsid w:val="008B4638"/>
    <w:rsid w:val="008B5821"/>
    <w:rsid w:val="008B678C"/>
    <w:rsid w:val="008C1BDC"/>
    <w:rsid w:val="008C3020"/>
    <w:rsid w:val="008C47FB"/>
    <w:rsid w:val="008C5D07"/>
    <w:rsid w:val="008C7AAC"/>
    <w:rsid w:val="008D1969"/>
    <w:rsid w:val="008D5DD7"/>
    <w:rsid w:val="008D6682"/>
    <w:rsid w:val="008F4C66"/>
    <w:rsid w:val="00901900"/>
    <w:rsid w:val="00901B73"/>
    <w:rsid w:val="00902842"/>
    <w:rsid w:val="00905C79"/>
    <w:rsid w:val="00906A6C"/>
    <w:rsid w:val="00906E5A"/>
    <w:rsid w:val="009072CE"/>
    <w:rsid w:val="00907896"/>
    <w:rsid w:val="00913D85"/>
    <w:rsid w:val="00913E5F"/>
    <w:rsid w:val="009228FC"/>
    <w:rsid w:val="00923126"/>
    <w:rsid w:val="00926858"/>
    <w:rsid w:val="00926B2C"/>
    <w:rsid w:val="00930916"/>
    <w:rsid w:val="009343D4"/>
    <w:rsid w:val="00937EE4"/>
    <w:rsid w:val="0094178A"/>
    <w:rsid w:val="009439CA"/>
    <w:rsid w:val="009446AA"/>
    <w:rsid w:val="00951852"/>
    <w:rsid w:val="00982653"/>
    <w:rsid w:val="009852F9"/>
    <w:rsid w:val="009912A0"/>
    <w:rsid w:val="009923FA"/>
    <w:rsid w:val="009A70CD"/>
    <w:rsid w:val="009C00E6"/>
    <w:rsid w:val="009C04C5"/>
    <w:rsid w:val="009C1C3B"/>
    <w:rsid w:val="009C1ED2"/>
    <w:rsid w:val="009C6D30"/>
    <w:rsid w:val="009D0114"/>
    <w:rsid w:val="009D5E2E"/>
    <w:rsid w:val="009E11C2"/>
    <w:rsid w:val="009F1319"/>
    <w:rsid w:val="009F4CD3"/>
    <w:rsid w:val="00A05680"/>
    <w:rsid w:val="00A122AC"/>
    <w:rsid w:val="00A16E68"/>
    <w:rsid w:val="00A21501"/>
    <w:rsid w:val="00A4106F"/>
    <w:rsid w:val="00A44E9E"/>
    <w:rsid w:val="00A50763"/>
    <w:rsid w:val="00A65131"/>
    <w:rsid w:val="00A652A7"/>
    <w:rsid w:val="00A71764"/>
    <w:rsid w:val="00A808D7"/>
    <w:rsid w:val="00A9007C"/>
    <w:rsid w:val="00A9013A"/>
    <w:rsid w:val="00AA0DC9"/>
    <w:rsid w:val="00AB2F39"/>
    <w:rsid w:val="00AB395A"/>
    <w:rsid w:val="00AB6423"/>
    <w:rsid w:val="00AC0A6E"/>
    <w:rsid w:val="00AC2EFA"/>
    <w:rsid w:val="00AC3F36"/>
    <w:rsid w:val="00AC6467"/>
    <w:rsid w:val="00AD260B"/>
    <w:rsid w:val="00AD5D70"/>
    <w:rsid w:val="00AF3B57"/>
    <w:rsid w:val="00AF57F1"/>
    <w:rsid w:val="00B009F8"/>
    <w:rsid w:val="00B00A10"/>
    <w:rsid w:val="00B04FE7"/>
    <w:rsid w:val="00B07A8F"/>
    <w:rsid w:val="00B2354D"/>
    <w:rsid w:val="00B24A5F"/>
    <w:rsid w:val="00B2747E"/>
    <w:rsid w:val="00B27ED0"/>
    <w:rsid w:val="00B415CA"/>
    <w:rsid w:val="00B4270B"/>
    <w:rsid w:val="00B42F73"/>
    <w:rsid w:val="00B445EC"/>
    <w:rsid w:val="00B465E2"/>
    <w:rsid w:val="00B5356F"/>
    <w:rsid w:val="00B53E58"/>
    <w:rsid w:val="00B57771"/>
    <w:rsid w:val="00B57FBD"/>
    <w:rsid w:val="00B61842"/>
    <w:rsid w:val="00B652F1"/>
    <w:rsid w:val="00B65BD3"/>
    <w:rsid w:val="00B71EB6"/>
    <w:rsid w:val="00B76A42"/>
    <w:rsid w:val="00B902ED"/>
    <w:rsid w:val="00BA54D5"/>
    <w:rsid w:val="00BB0C0B"/>
    <w:rsid w:val="00BB21F1"/>
    <w:rsid w:val="00BB31D0"/>
    <w:rsid w:val="00BB520F"/>
    <w:rsid w:val="00BC0361"/>
    <w:rsid w:val="00BC03E2"/>
    <w:rsid w:val="00BC5F03"/>
    <w:rsid w:val="00BC6EF1"/>
    <w:rsid w:val="00BD0A38"/>
    <w:rsid w:val="00BD55B6"/>
    <w:rsid w:val="00BF1811"/>
    <w:rsid w:val="00BF2FD0"/>
    <w:rsid w:val="00BF7ABA"/>
    <w:rsid w:val="00C058C9"/>
    <w:rsid w:val="00C05A72"/>
    <w:rsid w:val="00C06CBF"/>
    <w:rsid w:val="00C104AD"/>
    <w:rsid w:val="00C11D14"/>
    <w:rsid w:val="00C125FD"/>
    <w:rsid w:val="00C12DF9"/>
    <w:rsid w:val="00C22123"/>
    <w:rsid w:val="00C3189A"/>
    <w:rsid w:val="00C35162"/>
    <w:rsid w:val="00C43E4B"/>
    <w:rsid w:val="00C43EBF"/>
    <w:rsid w:val="00C4533D"/>
    <w:rsid w:val="00C4738E"/>
    <w:rsid w:val="00C47C1E"/>
    <w:rsid w:val="00C51214"/>
    <w:rsid w:val="00C5339E"/>
    <w:rsid w:val="00C53552"/>
    <w:rsid w:val="00C57F52"/>
    <w:rsid w:val="00C639F9"/>
    <w:rsid w:val="00C65016"/>
    <w:rsid w:val="00C65CDC"/>
    <w:rsid w:val="00C91C65"/>
    <w:rsid w:val="00CA29DB"/>
    <w:rsid w:val="00CA401D"/>
    <w:rsid w:val="00CA5168"/>
    <w:rsid w:val="00CA7DB3"/>
    <w:rsid w:val="00CB011A"/>
    <w:rsid w:val="00CB2F05"/>
    <w:rsid w:val="00CB50CF"/>
    <w:rsid w:val="00CB7414"/>
    <w:rsid w:val="00CC189C"/>
    <w:rsid w:val="00CC4B1B"/>
    <w:rsid w:val="00CC5B37"/>
    <w:rsid w:val="00CC676C"/>
    <w:rsid w:val="00CD3D2C"/>
    <w:rsid w:val="00CD3FFC"/>
    <w:rsid w:val="00CD4A64"/>
    <w:rsid w:val="00CD7F3C"/>
    <w:rsid w:val="00CE3E99"/>
    <w:rsid w:val="00CF1EF8"/>
    <w:rsid w:val="00CF254E"/>
    <w:rsid w:val="00CF3A7E"/>
    <w:rsid w:val="00D07D16"/>
    <w:rsid w:val="00D23FD4"/>
    <w:rsid w:val="00D24601"/>
    <w:rsid w:val="00D3079A"/>
    <w:rsid w:val="00D325E5"/>
    <w:rsid w:val="00D4326A"/>
    <w:rsid w:val="00D44456"/>
    <w:rsid w:val="00D54350"/>
    <w:rsid w:val="00D55987"/>
    <w:rsid w:val="00D57AC9"/>
    <w:rsid w:val="00D8098B"/>
    <w:rsid w:val="00D8300C"/>
    <w:rsid w:val="00D85343"/>
    <w:rsid w:val="00D868BB"/>
    <w:rsid w:val="00D87721"/>
    <w:rsid w:val="00D92063"/>
    <w:rsid w:val="00D962D4"/>
    <w:rsid w:val="00DA11FC"/>
    <w:rsid w:val="00DB2501"/>
    <w:rsid w:val="00DB2873"/>
    <w:rsid w:val="00DB3545"/>
    <w:rsid w:val="00DB4C03"/>
    <w:rsid w:val="00DC1669"/>
    <w:rsid w:val="00DC459B"/>
    <w:rsid w:val="00DD5D5D"/>
    <w:rsid w:val="00DD7BB0"/>
    <w:rsid w:val="00DE0762"/>
    <w:rsid w:val="00DE709F"/>
    <w:rsid w:val="00DE719C"/>
    <w:rsid w:val="00DF0333"/>
    <w:rsid w:val="00DF0DD6"/>
    <w:rsid w:val="00E00585"/>
    <w:rsid w:val="00E04F68"/>
    <w:rsid w:val="00E075B6"/>
    <w:rsid w:val="00E10169"/>
    <w:rsid w:val="00E12C47"/>
    <w:rsid w:val="00E15D8D"/>
    <w:rsid w:val="00E2104F"/>
    <w:rsid w:val="00E25F85"/>
    <w:rsid w:val="00E314B3"/>
    <w:rsid w:val="00E32F8B"/>
    <w:rsid w:val="00E63731"/>
    <w:rsid w:val="00E672F6"/>
    <w:rsid w:val="00E749A5"/>
    <w:rsid w:val="00E860F0"/>
    <w:rsid w:val="00E86A79"/>
    <w:rsid w:val="00E87751"/>
    <w:rsid w:val="00E878CD"/>
    <w:rsid w:val="00EA1A2B"/>
    <w:rsid w:val="00EA433E"/>
    <w:rsid w:val="00EA6846"/>
    <w:rsid w:val="00EC4799"/>
    <w:rsid w:val="00ED6B92"/>
    <w:rsid w:val="00ED742A"/>
    <w:rsid w:val="00EE3BE3"/>
    <w:rsid w:val="00EE5B40"/>
    <w:rsid w:val="00EE64D7"/>
    <w:rsid w:val="00EF18B9"/>
    <w:rsid w:val="00F015F5"/>
    <w:rsid w:val="00F075FA"/>
    <w:rsid w:val="00F07B89"/>
    <w:rsid w:val="00F07FC9"/>
    <w:rsid w:val="00F10C44"/>
    <w:rsid w:val="00F12B23"/>
    <w:rsid w:val="00F1654C"/>
    <w:rsid w:val="00F340FF"/>
    <w:rsid w:val="00F35EB7"/>
    <w:rsid w:val="00F37875"/>
    <w:rsid w:val="00F37B78"/>
    <w:rsid w:val="00F4085D"/>
    <w:rsid w:val="00F47207"/>
    <w:rsid w:val="00F52BA3"/>
    <w:rsid w:val="00F53960"/>
    <w:rsid w:val="00F54865"/>
    <w:rsid w:val="00F565F6"/>
    <w:rsid w:val="00F65830"/>
    <w:rsid w:val="00F75D82"/>
    <w:rsid w:val="00F76E39"/>
    <w:rsid w:val="00F772D5"/>
    <w:rsid w:val="00F870E7"/>
    <w:rsid w:val="00F923D3"/>
    <w:rsid w:val="00F92794"/>
    <w:rsid w:val="00FA0073"/>
    <w:rsid w:val="00FA0C62"/>
    <w:rsid w:val="00FA22DF"/>
    <w:rsid w:val="00FA234C"/>
    <w:rsid w:val="00FA2AFE"/>
    <w:rsid w:val="00FA3AC0"/>
    <w:rsid w:val="00FA3CF3"/>
    <w:rsid w:val="00FB23D8"/>
    <w:rsid w:val="00FB2F7D"/>
    <w:rsid w:val="00FC210F"/>
    <w:rsid w:val="00FC4001"/>
    <w:rsid w:val="00FC5521"/>
    <w:rsid w:val="00FC780F"/>
    <w:rsid w:val="00FD0A46"/>
    <w:rsid w:val="00FD2D3B"/>
    <w:rsid w:val="00FD4318"/>
    <w:rsid w:val="00FD457F"/>
    <w:rsid w:val="00FE0212"/>
    <w:rsid w:val="00FE19D9"/>
    <w:rsid w:val="00FE7440"/>
    <w:rsid w:val="00FF2A6D"/>
    <w:rsid w:val="00FF5B83"/>
    <w:rsid w:val="00FF78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E32F8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408FF"/>
    <w:rPr>
      <w:rFonts w:cs="Tahoma" w:hAnsi="Tahoma" w:ascii="Tahoma"/>
      <w:sz w:val="16"/>
      <w:szCs w:val="16"/>
    </w:rPr>
  </w:style>
  <w:style w:styleId="Zaglavlje" w:type="paragraph">
    <w:name w:val="header"/>
    <w:basedOn w:val="Normal"/>
    <w:link w:val="ZaglavljeChar"/>
    <w:rsid w:val="001D2443"/>
    <w:pPr>
      <w:tabs>
        <w:tab w:pos="4536" w:val="center"/>
        <w:tab w:pos="9072" w:val="right"/>
      </w:tabs>
    </w:pPr>
  </w:style>
  <w:style w:styleId="Brojstranice" w:type="character">
    <w:name w:val="page number"/>
    <w:basedOn w:val="Zadanifontodlomka"/>
    <w:rsid w:val="001D2443"/>
  </w:style>
  <w:style w:styleId="Podnoje" w:type="paragraph">
    <w:name w:val="footer"/>
    <w:basedOn w:val="Normal"/>
    <w:rsid w:val="001D2443"/>
    <w:pPr>
      <w:tabs>
        <w:tab w:pos="4536" w:val="center"/>
        <w:tab w:pos="9072" w:val="right"/>
      </w:tabs>
    </w:pPr>
  </w:style>
  <w:style w:customStyle="true" w:styleId="Naslov2Char" w:type="character">
    <w:name w:val="Naslov 2 Char"/>
    <w:basedOn w:val="Zadanifontodlomka"/>
    <w:link w:val="Naslov2"/>
    <w:rsid w:val="00E32F8B"/>
    <w:rPr>
      <w:b/>
      <w:bCs/>
      <w:sz w:val="28"/>
      <w:szCs w:val="24"/>
    </w:rPr>
  </w:style>
  <w:style w:customStyle="true" w:styleId="ZaglavljeChar" w:type="character">
    <w:name w:val="Zaglavlje Char"/>
    <w:basedOn w:val="Zadanifontodlomka"/>
    <w:link w:val="Zaglavlje"/>
    <w:rsid w:val="00614292"/>
    <w:rPr>
      <w:sz w:val="24"/>
      <w:szCs w:val="24"/>
    </w:rPr>
  </w:style>
  <w:style w:styleId="Odlomakpopisa" w:type="paragraph">
    <w:name w:val="List Paragraph"/>
    <w:basedOn w:val="Normal"/>
    <w:uiPriority w:val="34"/>
    <w:qFormat/>
    <w:rsid w:val="008C1BDC"/>
    <w:pPr>
      <w:ind w:left="720"/>
      <w:contextualSpacing/>
    </w:pPr>
  </w:style>
  <w:style w:styleId="Bezproreda" w:type="paragraph">
    <w:name w:val="No Spacing"/>
    <w:uiPriority w:val="1"/>
    <w:qFormat/>
    <w:rsid w:val="00391575"/>
    <w:rPr>
      <w:rFonts w:cstheme="minorBidi" w:eastAsiaTheme="minorHAnsi"/>
      <w:sz w:val="24"/>
      <w:szCs w:val="22"/>
      <w:lang w:eastAsia="en-US"/>
    </w:rPr>
  </w:style>
  <w:style w:customStyle="true" w:styleId="spelle" w:type="character">
    <w:name w:val="spelle"/>
    <w:rsid w:val="002842E2"/>
  </w:style>
  <w:style w:styleId="Uvuenotijeloteksta" w:type="paragraph">
    <w:name w:val="Body Text Indent"/>
    <w:basedOn w:val="Normal"/>
    <w:link w:val="UvuenotijelotekstaChar"/>
    <w:rsid w:val="00A65131"/>
    <w:pPr>
      <w:ind w:firstLine="708"/>
      <w:jc w:val="both"/>
    </w:pPr>
  </w:style>
  <w:style w:customStyle="true" w:styleId="UvuenotijelotekstaChar" w:type="character">
    <w:name w:val="Uvučeno tijelo teksta Char"/>
    <w:basedOn w:val="Zadanifontodlomka"/>
    <w:link w:val="Uvuenotijeloteksta"/>
    <w:rsid w:val="00A65131"/>
    <w:rPr>
      <w:sz w:val="24"/>
      <w:szCs w:val="24"/>
    </w:rPr>
  </w:style>
  <w:style w:customStyle="true" w:styleId="SudNaziv" w:type="paragraph">
    <w:name w:val="Sud_Naziv"/>
    <w:basedOn w:val="Normal"/>
    <w:rsid w:val="00683FB9"/>
    <w:rPr>
      <w:rFonts w:cstheme="minorBidi" w:eastAsiaTheme="minorHAnsi"/>
      <w:b/>
      <w:noProof/>
      <w:lang w:eastAsia="en-US"/>
    </w:rPr>
  </w:style>
  <w:style w:customStyle="true" w:styleId="FiksniRH" w:type="paragraph">
    <w:name w:val="Fiksni RH"/>
    <w:basedOn w:val="Normal"/>
    <w:next w:val="SudNaziv"/>
    <w:rsid w:val="00683FB9"/>
    <w:pPr>
      <w:spacing w:after="120" w:before="600"/>
    </w:pPr>
    <w:rPr>
      <w:rFonts w:cstheme="minorBidi" w:eastAsiaTheme="minorHAnsi"/>
      <w:b/>
      <w:caps/>
      <w:lang w:eastAsia="en-US"/>
    </w:rPr>
  </w:style>
  <w:style w:customStyle="true" w:styleId="GrbRH" w:type="paragraph">
    <w:name w:val="GrbRH"/>
    <w:basedOn w:val="Normal"/>
    <w:rsid w:val="00683FB9"/>
    <w:pPr>
      <w:spacing w:after="60"/>
    </w:pPr>
    <w:rPr>
      <w:rFonts w:cstheme="minorBidi" w:eastAsiaTheme="minorHAnsi"/>
      <w:noProof/>
      <w:sz w:val="16"/>
      <w:szCs w:val="16"/>
      <w:lang w:eastAsia="en-US"/>
    </w:rPr>
  </w:style>
  <w:style w:customStyle="true" w:styleId="NaslovdokumentaChar" w:type="character">
    <w:name w:val="Naslov_dokumenta Char"/>
    <w:basedOn w:val="Zadanifontodlomka"/>
    <w:link w:val="Naslovdokumenta"/>
    <w:locked/>
    <w:rsid w:val="00683FB9"/>
    <w:rPr>
      <w:b/>
      <w:caps/>
      <w:spacing w:val="100"/>
      <w:sz w:val="24"/>
      <w:szCs w:val="24"/>
    </w:rPr>
  </w:style>
  <w:style w:customStyle="true" w:styleId="Naslovdokumenta" w:type="paragraph">
    <w:name w:val="Naslov_dokumenta"/>
    <w:basedOn w:val="Normal"/>
    <w:next w:val="Normal"/>
    <w:link w:val="NaslovdokumentaChar"/>
    <w:qFormat/>
    <w:rsid w:val="00683FB9"/>
    <w:pPr>
      <w:keepNext/>
      <w:spacing w:after="480" w:before="480"/>
      <w:jc w:val="center"/>
    </w:pPr>
    <w:rPr>
      <w:b/>
      <w:caps/>
      <w:spacing w:val="100"/>
    </w:rPr>
  </w:style>
  <w:style w:customStyle="true" w:styleId="SudSjedite" w:type="paragraph">
    <w:name w:val="Sud_Sjedište"/>
    <w:basedOn w:val="Bezproreda"/>
    <w:rsid w:val="00683FB9"/>
    <w:pPr>
      <w:tabs>
        <w:tab w:pos="7088" w:val="left"/>
      </w:tabs>
      <w:contextualSpacing/>
    </w:pPr>
    <w:rPr>
      <w:rFonts w:cs="Times New Roman" w:eastAsia="Times New Roman"/>
      <w:noProof/>
      <w:szCs w:val="24"/>
      <w:lang w:eastAsia="hr-HR"/>
    </w:rPr>
  </w:style>
  <w:style w:customStyle="true" w:styleId="SudacChar" w:type="character">
    <w:name w:val="Sudac Char"/>
    <w:basedOn w:val="Zadanifontodlomka"/>
    <w:link w:val="Sudac"/>
    <w:locked/>
    <w:rsid w:val="00683FB9"/>
    <w:rPr>
      <w:noProof/>
      <w:sz w:val="24"/>
      <w:szCs w:val="24"/>
    </w:rPr>
  </w:style>
  <w:style w:customStyle="true" w:styleId="Sudac" w:type="paragraph">
    <w:name w:val="Sudac"/>
    <w:basedOn w:val="Normal"/>
    <w:next w:val="Normal"/>
    <w:link w:val="SudacChar"/>
    <w:qFormat/>
    <w:rsid w:val="00683FB9"/>
    <w:pPr>
      <w:keepNext/>
      <w:spacing w:before="400"/>
      <w:ind w:left="5387"/>
      <w:contextualSpacing/>
    </w:pPr>
    <w:rPr>
      <w:noProof/>
    </w:rPr>
  </w:style>
  <w:style w:customStyle="true" w:styleId="ZapisniarPotpis" w:type="paragraph">
    <w:name w:val="ZapisničarPotpis"/>
    <w:basedOn w:val="Normal"/>
    <w:next w:val="Normal"/>
    <w:qFormat/>
    <w:rsid w:val="00683FB9"/>
    <w:pPr>
      <w:spacing w:after="120" w:before="360"/>
      <w:ind w:left="5387"/>
    </w:pPr>
    <w:rPr>
      <w:rFonts w:cstheme="minorBidi" w:eastAsiaTheme="minorHAnsi"/>
      <w:noProof/>
      <w:lang w:eastAsia="en-US"/>
    </w:rPr>
  </w:style>
  <w:style w:customStyle="true" w:styleId="Zapisniar" w:type="paragraph">
    <w:name w:val="Zapisničar"/>
    <w:basedOn w:val="Normal"/>
    <w:next w:val="ZapisniarPotpis"/>
    <w:qFormat/>
    <w:rsid w:val="00683FB9"/>
    <w:pPr>
      <w:keepNext/>
      <w:spacing w:after="360" w:before="360"/>
      <w:ind w:left="5387"/>
    </w:pPr>
    <w:rPr>
      <w:rFonts w:cstheme="minorBidi" w:eastAsiaTheme="minorHAnsi"/>
      <w:noProof/>
      <w:lang w:eastAsia="en-US"/>
    </w:rPr>
  </w:style>
  <w:style w:customStyle="true" w:styleId="NormaleSPISChar" w:type="character">
    <w:name w:val="Normal_eSPIS Char"/>
    <w:basedOn w:val="Zadanifontodlomka"/>
    <w:link w:val="NormaleSPIS"/>
    <w:locked/>
    <w:rsid w:val="00683FB9"/>
    <w:rPr>
      <w:sz w:val="24"/>
      <w:szCs w:val="24"/>
    </w:rPr>
  </w:style>
  <w:style w:customStyle="true" w:styleId="NormaleSPIS" w:type="paragraph">
    <w:name w:val="Normal_eSPIS"/>
    <w:basedOn w:val="Normal"/>
    <w:link w:val="NormaleSPISChar"/>
    <w:qFormat/>
    <w:rsid w:val="00683FB9"/>
    <w:pPr>
      <w:spacing w:after="240"/>
      <w:ind w:firstLine="567"/>
      <w:jc w:val="both"/>
    </w:pPr>
  </w:style>
  <w:style w:customStyle="true" w:styleId="SudacPotpisIzvornikChar" w:type="character">
    <w:name w:val="SudacPotpis_Izvornik Char"/>
    <w:basedOn w:val="Zadanifontodlomka"/>
    <w:link w:val="SudacPotpisIzvornik"/>
    <w:locked/>
    <w:rsid w:val="00683FB9"/>
    <w:rPr>
      <w:noProof/>
      <w:sz w:val="24"/>
      <w:szCs w:val="24"/>
    </w:rPr>
  </w:style>
  <w:style w:customStyle="true" w:styleId="SudacPotpisIzvornik" w:type="paragraph">
    <w:name w:val="SudacPotpis_Izvornik"/>
    <w:basedOn w:val="Normal"/>
    <w:next w:val="Normal"/>
    <w:link w:val="SudacPotpisIzvornikChar"/>
    <w:qFormat/>
    <w:rsid w:val="00683FB9"/>
    <w:pPr>
      <w:spacing w:before="360"/>
      <w:ind w:left="5387"/>
    </w:pPr>
    <w:rPr>
      <w:noProof/>
    </w:rPr>
  </w:style>
  <w:style w:customStyle="true" w:styleId="Pravnastvar2Char" w:type="character">
    <w:name w:val="Pravna stvar2 Char"/>
    <w:basedOn w:val="Zadanifontodlomka"/>
    <w:link w:val="Pravnastvar2"/>
    <w:locked/>
    <w:rsid w:val="00683FB9"/>
    <w:rPr>
      <w:noProof/>
      <w:sz w:val="24"/>
      <w:szCs w:val="24"/>
    </w:rPr>
  </w:style>
  <w:style w:customStyle="true" w:styleId="Pravnastvar2" w:type="paragraph">
    <w:name w:val="Pravna stvar2"/>
    <w:basedOn w:val="Normal"/>
    <w:link w:val="Pravnastvar2Char"/>
    <w:qFormat/>
    <w:rsid w:val="00683FB9"/>
    <w:pPr>
      <w:tabs>
        <w:tab w:pos="1560" w:val="left"/>
      </w:tabs>
      <w:spacing w:after="120"/>
      <w:ind w:hanging="992" w:left="1559"/>
    </w:pPr>
    <w:rPr>
      <w:noProof/>
    </w:rPr>
  </w:style>
  <w:style w:customStyle="true" w:styleId="eSPISCCParagraphDefaultFont" w:type="character">
    <w:name w:val="eSPIS_CC_Paragraph Default Font"/>
    <w:basedOn w:val="NormaleSPISChar"/>
    <w:rsid w:val="00683FB9"/>
    <w:rPr>
      <w:noProof/>
      <w:color w:val="auto"/>
      <w:sz w:val="24"/>
      <w:szCs w:val="24"/>
      <w:bdr w:frame="true" w:space="0" w:sz="0" w:color="auto" w:val="none"/>
    </w:rPr>
  </w:style>
  <w:style w:customStyle="true" w:styleId="PozadinaSvijetloZelena" w:type="character">
    <w:name w:val="Pozadina_SvijetloZelena"/>
    <w:basedOn w:val="Zadanifontodlomka"/>
    <w:rsid w:val="00683FB9"/>
    <w:rPr>
      <w:noProof/>
      <w:bdr w:frame="true" w:space="0" w:sz="0" w:color="auto" w:val="none"/>
      <w:shd w:fill="CCFFCC" w:color="auto" w:val="clear"/>
      <w:lang w:val="hr-HR"/>
    </w:rPr>
  </w:style>
  <w:style w:customStyle="true" w:styleId="PozadinaSvijetloZuta" w:type="character">
    <w:name w:val="Pozadina_SvijetloZuta"/>
    <w:basedOn w:val="Zadanifontodlomka"/>
    <w:uiPriority w:val="3"/>
    <w:rsid w:val="00683FB9"/>
    <w:rPr>
      <w:noProof/>
      <w:bdr w:frame="true" w:space="0" w:sz="0" w:color="auto" w:val="none"/>
      <w:shd w:fill="FFFFCC" w:color="auto" w:val="clear"/>
      <w:lang w:val="hr-HR"/>
    </w:rPr>
  </w:style>
  <w:style w:customStyle="true" w:styleId="Poetniodjeljak" w:type="paragraph">
    <w:name w:val="Početni_odjeljak"/>
    <w:basedOn w:val="NormaleSPIS"/>
    <w:next w:val="NormaleSPIS"/>
    <w:qFormat/>
    <w:rsid w:val="00683FB9"/>
    <w:pPr>
      <w:spacing w:before="480"/>
      <w:ind w:firstLine="0"/>
    </w:pPr>
    <w:rPr>
      <w:noProof/>
    </w:rPr>
  </w:style>
  <w:style w:customStyle="true" w:styleId="T-98-2" w:type="paragraph">
    <w:name w:val="T-9/8-2"/>
    <w:rsid w:val="003022D4"/>
    <w:pPr>
      <w:widowControl w:val="false"/>
      <w:tabs>
        <w:tab w:pos="2153" w:val="left"/>
      </w:tabs>
      <w:autoSpaceDE w:val="false"/>
      <w:autoSpaceDN w:val="false"/>
      <w:adjustRightInd w:val="false"/>
      <w:spacing w:after="43"/>
      <w:ind w:firstLine="342"/>
      <w:jc w:val="both"/>
    </w:pPr>
    <w:rPr>
      <w:rFonts w:hAnsi="Times-NewRoman" w:ascii="Times-NewRoman"/>
      <w:sz w:val="19"/>
      <w:szCs w:val="19"/>
    </w:rPr>
  </w:style>
  <w:style w:customStyle="true" w:styleId="clanak" w:type="paragraph">
    <w:name w:val="clanak"/>
    <w:basedOn w:val="Normal"/>
    <w:rsid w:val="008B0731"/>
    <w:pPr>
      <w:spacing w:afterAutospacing="true" w:after="100" w:beforeAutospacing="true" w:before="100"/>
      <w:jc w:val="center"/>
    </w:pPr>
  </w:style>
  <w:style w:customStyle="true" w:styleId="t-9-8" w:type="paragraph">
    <w:name w:val="t-9-8"/>
    <w:basedOn w:val="Normal"/>
    <w:rsid w:val="008B0731"/>
    <w:pPr>
      <w:spacing w:afterAutospacing="true" w:after="100" w:beforeAutospacing="true" w:before="100"/>
    </w:pPr>
  </w:style>
  <w:style w:customStyle="true" w:styleId="t-10-9-kurz-s" w:type="paragraph">
    <w:name w:val="t-10-9-kurz-s"/>
    <w:basedOn w:val="Normal"/>
    <w:rsid w:val="008B0731"/>
    <w:pPr>
      <w:spacing w:afterAutospacing="true" w:after="100" w:beforeAutospacing="true" w:before="100"/>
      <w:jc w:val="center"/>
    </w:pPr>
    <w:rPr>
      <w:i/>
      <w:iCs/>
      <w:sz w:val="26"/>
      <w:szCs w:val="26"/>
    </w:rPr>
  </w:style>
  <w:style w:styleId="Tijeloteksta" w:type="paragraph">
    <w:name w:val="Body Text"/>
    <w:basedOn w:val="Normal"/>
    <w:link w:val="TijelotekstaChar"/>
    <w:rsid w:val="000C4ABF"/>
    <w:pPr>
      <w:spacing w:after="120"/>
    </w:pPr>
  </w:style>
  <w:style w:customStyle="true" w:styleId="TijelotekstaChar" w:type="character">
    <w:name w:val="Tijelo teksta Char"/>
    <w:basedOn w:val="Zadanifontodlomka"/>
    <w:link w:val="Tijeloteksta"/>
    <w:rsid w:val="000C4ABF"/>
    <w:rPr>
      <w:sz w:val="24"/>
      <w:szCs w:val="24"/>
    </w:rPr>
  </w:style>
  <w:style w:styleId="Tekstrezerviranogmjesta" w:type="character">
    <w:name w:val="Placeholder Text"/>
    <w:basedOn w:val="Zadanifontodlomka"/>
    <w:uiPriority w:val="99"/>
    <w:semiHidden/>
    <w:rsid w:val="00FA2AFE"/>
    <w:rPr>
      <w:color w:val="808080"/>
      <w:bdr w:space="0" w:sz="0" w:color="auto" w:val="none"/>
      <w:shd w:fill="auto" w:color="auto" w:val="clear"/>
    </w:rPr>
  </w:style>
  <w:style w:customStyle="true" w:styleId="PozadinaSvijetloCrvena" w:type="character">
    <w:name w:val="Pozadina_SvijetloCrvena"/>
    <w:basedOn w:val="eSPISCCParagraphDefaultFont"/>
    <w:rsid w:val="00FA2AFE"/>
    <w:rPr>
      <w:noProof/>
      <w:color w:val="auto"/>
      <w:sz w:val="24"/>
      <w:szCs w:val="24"/>
      <w:bdr w:space="0" w:sz="0" w:color="auto" w:val="none"/>
      <w:shd w:fill="FFCC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link w:val="Naslov2Char"/>
    <w:qFormat/>
    <w:rsid w:val="00E32F8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408FF"/>
    <w:rPr>
      <w:rFonts w:ascii="Tahoma" w:cs="Tahoma" w:hAnsi="Tahoma"/>
      <w:sz w:val="16"/>
      <w:szCs w:val="16"/>
    </w:rPr>
  </w:style>
  <w:style w:styleId="Zaglavlje" w:type="paragraph">
    <w:name w:val="header"/>
    <w:basedOn w:val="Normal"/>
    <w:link w:val="ZaglavljeChar"/>
    <w:rsid w:val="001D2443"/>
    <w:pPr>
      <w:tabs>
        <w:tab w:pos="4536" w:val="center"/>
        <w:tab w:pos="9072" w:val="right"/>
      </w:tabs>
    </w:pPr>
  </w:style>
  <w:style w:styleId="Brojstranice" w:type="character">
    <w:name w:val="page number"/>
    <w:basedOn w:val="Zadanifontodlomka"/>
    <w:rsid w:val="001D2443"/>
  </w:style>
  <w:style w:styleId="Podnoje" w:type="paragraph">
    <w:name w:val="footer"/>
    <w:basedOn w:val="Normal"/>
    <w:rsid w:val="001D2443"/>
    <w:pPr>
      <w:tabs>
        <w:tab w:pos="4536" w:val="center"/>
        <w:tab w:pos="9072" w:val="right"/>
      </w:tabs>
    </w:pPr>
  </w:style>
  <w:style w:customStyle="1" w:styleId="Naslov2Char" w:type="character">
    <w:name w:val="Naslov 2 Char"/>
    <w:basedOn w:val="Zadanifontodlomka"/>
    <w:link w:val="Naslov2"/>
    <w:rsid w:val="00E32F8B"/>
    <w:rPr>
      <w:b/>
      <w:bCs/>
      <w:sz w:val="28"/>
      <w:szCs w:val="24"/>
    </w:rPr>
  </w:style>
  <w:style w:customStyle="1" w:styleId="ZaglavljeChar" w:type="character">
    <w:name w:val="Zaglavlje Char"/>
    <w:basedOn w:val="Zadanifontodlomka"/>
    <w:link w:val="Zaglavlje"/>
    <w:rsid w:val="00614292"/>
    <w:rPr>
      <w:sz w:val="24"/>
      <w:szCs w:val="24"/>
    </w:rPr>
  </w:style>
  <w:style w:styleId="Odlomakpopisa" w:type="paragraph">
    <w:name w:val="List Paragraph"/>
    <w:basedOn w:val="Normal"/>
    <w:uiPriority w:val="34"/>
    <w:qFormat/>
    <w:rsid w:val="008C1BDC"/>
    <w:pPr>
      <w:ind w:left="720"/>
      <w:contextualSpacing/>
    </w:pPr>
  </w:style>
  <w:style w:styleId="Bezproreda" w:type="paragraph">
    <w:name w:val="No Spacing"/>
    <w:uiPriority w:val="1"/>
    <w:qFormat/>
    <w:rsid w:val="00391575"/>
    <w:rPr>
      <w:rFonts w:cstheme="minorBidi" w:eastAsiaTheme="minorHAnsi"/>
      <w:sz w:val="24"/>
      <w:szCs w:val="22"/>
      <w:lang w:eastAsia="en-US"/>
    </w:rPr>
  </w:style>
  <w:style w:customStyle="1" w:styleId="spelle" w:type="character">
    <w:name w:val="spelle"/>
    <w:rsid w:val="002842E2"/>
  </w:style>
  <w:style w:styleId="Uvuenotijeloteksta" w:type="paragraph">
    <w:name w:val="Body Text Indent"/>
    <w:basedOn w:val="Normal"/>
    <w:link w:val="UvuenotijelotekstaChar"/>
    <w:rsid w:val="00A65131"/>
    <w:pPr>
      <w:ind w:firstLine="708"/>
      <w:jc w:val="both"/>
    </w:pPr>
  </w:style>
  <w:style w:customStyle="1" w:styleId="UvuenotijelotekstaChar" w:type="character">
    <w:name w:val="Uvučeno tijelo teksta Char"/>
    <w:basedOn w:val="Zadanifontodlomka"/>
    <w:link w:val="Uvuenotijeloteksta"/>
    <w:rsid w:val="00A65131"/>
    <w:rPr>
      <w:sz w:val="24"/>
      <w:szCs w:val="24"/>
    </w:rPr>
  </w:style>
  <w:style w:customStyle="1" w:styleId="SudNaziv" w:type="paragraph">
    <w:name w:val="Sud_Naziv"/>
    <w:basedOn w:val="Normal"/>
    <w:rsid w:val="00683FB9"/>
    <w:rPr>
      <w:rFonts w:cstheme="minorBidi" w:eastAsiaTheme="minorHAnsi"/>
      <w:b/>
      <w:noProof/>
      <w:lang w:eastAsia="en-US"/>
    </w:rPr>
  </w:style>
  <w:style w:customStyle="1" w:styleId="FiksniRH" w:type="paragraph">
    <w:name w:val="Fiksni RH"/>
    <w:basedOn w:val="Normal"/>
    <w:next w:val="SudNaziv"/>
    <w:rsid w:val="00683FB9"/>
    <w:pPr>
      <w:spacing w:after="120" w:before="600"/>
    </w:pPr>
    <w:rPr>
      <w:rFonts w:cstheme="minorBidi" w:eastAsiaTheme="minorHAnsi"/>
      <w:b/>
      <w:caps/>
      <w:lang w:eastAsia="en-US"/>
    </w:rPr>
  </w:style>
  <w:style w:customStyle="1" w:styleId="GrbRH" w:type="paragraph">
    <w:name w:val="GrbRH"/>
    <w:basedOn w:val="Normal"/>
    <w:rsid w:val="00683FB9"/>
    <w:pPr>
      <w:spacing w:after="60"/>
    </w:pPr>
    <w:rPr>
      <w:rFonts w:cstheme="minorBidi" w:eastAsiaTheme="minorHAnsi"/>
      <w:noProof/>
      <w:sz w:val="16"/>
      <w:szCs w:val="16"/>
      <w:lang w:eastAsia="en-US"/>
    </w:rPr>
  </w:style>
  <w:style w:customStyle="1" w:styleId="NaslovdokumentaChar" w:type="character">
    <w:name w:val="Naslov_dokumenta Char"/>
    <w:basedOn w:val="Zadanifontodlomka"/>
    <w:link w:val="Naslovdokumenta"/>
    <w:locked/>
    <w:rsid w:val="00683FB9"/>
    <w:rPr>
      <w:b/>
      <w:caps/>
      <w:spacing w:val="100"/>
      <w:sz w:val="24"/>
      <w:szCs w:val="24"/>
    </w:rPr>
  </w:style>
  <w:style w:customStyle="1" w:styleId="Naslovdokumenta" w:type="paragraph">
    <w:name w:val="Naslov_dokumenta"/>
    <w:basedOn w:val="Normal"/>
    <w:next w:val="Normal"/>
    <w:link w:val="NaslovdokumentaChar"/>
    <w:qFormat/>
    <w:rsid w:val="00683FB9"/>
    <w:pPr>
      <w:keepNext/>
      <w:spacing w:after="480" w:before="480"/>
      <w:jc w:val="center"/>
    </w:pPr>
    <w:rPr>
      <w:b/>
      <w:caps/>
      <w:spacing w:val="100"/>
    </w:rPr>
  </w:style>
  <w:style w:customStyle="1" w:styleId="SudSjedite" w:type="paragraph">
    <w:name w:val="Sud_Sjedište"/>
    <w:basedOn w:val="Bezproreda"/>
    <w:rsid w:val="00683FB9"/>
    <w:pPr>
      <w:tabs>
        <w:tab w:pos="7088" w:val="left"/>
      </w:tabs>
      <w:contextualSpacing/>
    </w:pPr>
    <w:rPr>
      <w:rFonts w:cs="Times New Roman" w:eastAsia="Times New Roman"/>
      <w:noProof/>
      <w:szCs w:val="24"/>
      <w:lang w:eastAsia="hr-HR"/>
    </w:rPr>
  </w:style>
  <w:style w:customStyle="1" w:styleId="SudacChar" w:type="character">
    <w:name w:val="Sudac Char"/>
    <w:basedOn w:val="Zadanifontodlomka"/>
    <w:link w:val="Sudac"/>
    <w:locked/>
    <w:rsid w:val="00683FB9"/>
    <w:rPr>
      <w:noProof/>
      <w:sz w:val="24"/>
      <w:szCs w:val="24"/>
    </w:rPr>
  </w:style>
  <w:style w:customStyle="1" w:styleId="Sudac" w:type="paragraph">
    <w:name w:val="Sudac"/>
    <w:basedOn w:val="Normal"/>
    <w:next w:val="Normal"/>
    <w:link w:val="SudacChar"/>
    <w:qFormat/>
    <w:rsid w:val="00683FB9"/>
    <w:pPr>
      <w:keepNext/>
      <w:spacing w:before="400"/>
      <w:ind w:left="5387"/>
      <w:contextualSpacing/>
    </w:pPr>
    <w:rPr>
      <w:noProof/>
    </w:rPr>
  </w:style>
  <w:style w:customStyle="1" w:styleId="ZapisniarPotpis" w:type="paragraph">
    <w:name w:val="ZapisničarPotpis"/>
    <w:basedOn w:val="Normal"/>
    <w:next w:val="Normal"/>
    <w:qFormat/>
    <w:rsid w:val="00683FB9"/>
    <w:pPr>
      <w:spacing w:after="120" w:before="360"/>
      <w:ind w:left="5387"/>
    </w:pPr>
    <w:rPr>
      <w:rFonts w:cstheme="minorBidi" w:eastAsiaTheme="minorHAnsi"/>
      <w:noProof/>
      <w:lang w:eastAsia="en-US"/>
    </w:rPr>
  </w:style>
  <w:style w:customStyle="1" w:styleId="Zapisniar" w:type="paragraph">
    <w:name w:val="Zapisničar"/>
    <w:basedOn w:val="Normal"/>
    <w:next w:val="ZapisniarPotpis"/>
    <w:qFormat/>
    <w:rsid w:val="00683FB9"/>
    <w:pPr>
      <w:keepNext/>
      <w:spacing w:after="360" w:before="360"/>
      <w:ind w:left="5387"/>
    </w:pPr>
    <w:rPr>
      <w:rFonts w:cstheme="minorBidi" w:eastAsiaTheme="minorHAnsi"/>
      <w:noProof/>
      <w:lang w:eastAsia="en-US"/>
    </w:rPr>
  </w:style>
  <w:style w:customStyle="1" w:styleId="NormaleSPISChar" w:type="character">
    <w:name w:val="Normal_eSPIS Char"/>
    <w:basedOn w:val="Zadanifontodlomka"/>
    <w:link w:val="NormaleSPIS"/>
    <w:locked/>
    <w:rsid w:val="00683FB9"/>
    <w:rPr>
      <w:sz w:val="24"/>
      <w:szCs w:val="24"/>
    </w:rPr>
  </w:style>
  <w:style w:customStyle="1" w:styleId="NormaleSPIS" w:type="paragraph">
    <w:name w:val="Normal_eSPIS"/>
    <w:basedOn w:val="Normal"/>
    <w:link w:val="NormaleSPISChar"/>
    <w:qFormat/>
    <w:rsid w:val="00683FB9"/>
    <w:pPr>
      <w:spacing w:after="240"/>
      <w:ind w:firstLine="567"/>
      <w:jc w:val="both"/>
    </w:pPr>
  </w:style>
  <w:style w:customStyle="1" w:styleId="SudacPotpisIzvornikChar" w:type="character">
    <w:name w:val="SudacPotpis_Izvornik Char"/>
    <w:basedOn w:val="Zadanifontodlomka"/>
    <w:link w:val="SudacPotpisIzvornik"/>
    <w:locked/>
    <w:rsid w:val="00683FB9"/>
    <w:rPr>
      <w:noProof/>
      <w:sz w:val="24"/>
      <w:szCs w:val="24"/>
    </w:rPr>
  </w:style>
  <w:style w:customStyle="1" w:styleId="SudacPotpisIzvornik" w:type="paragraph">
    <w:name w:val="SudacPotpis_Izvornik"/>
    <w:basedOn w:val="Normal"/>
    <w:next w:val="Normal"/>
    <w:link w:val="SudacPotpisIzvornikChar"/>
    <w:qFormat/>
    <w:rsid w:val="00683FB9"/>
    <w:pPr>
      <w:spacing w:before="360"/>
      <w:ind w:left="5387"/>
    </w:pPr>
    <w:rPr>
      <w:noProof/>
    </w:rPr>
  </w:style>
  <w:style w:customStyle="1" w:styleId="Pravnastvar2Char" w:type="character">
    <w:name w:val="Pravna stvar2 Char"/>
    <w:basedOn w:val="Zadanifontodlomka"/>
    <w:link w:val="Pravnastvar2"/>
    <w:locked/>
    <w:rsid w:val="00683FB9"/>
    <w:rPr>
      <w:noProof/>
      <w:sz w:val="24"/>
      <w:szCs w:val="24"/>
    </w:rPr>
  </w:style>
  <w:style w:customStyle="1" w:styleId="Pravnastvar2" w:type="paragraph">
    <w:name w:val="Pravna stvar2"/>
    <w:basedOn w:val="Normal"/>
    <w:link w:val="Pravnastvar2Char"/>
    <w:qFormat/>
    <w:rsid w:val="00683FB9"/>
    <w:pPr>
      <w:tabs>
        <w:tab w:pos="1560" w:val="left"/>
      </w:tabs>
      <w:spacing w:after="120"/>
      <w:ind w:hanging="992" w:left="1559"/>
    </w:pPr>
    <w:rPr>
      <w:noProof/>
    </w:rPr>
  </w:style>
  <w:style w:customStyle="1" w:styleId="eSPISCCParagraphDefaultFont" w:type="character">
    <w:name w:val="eSPIS_CC_Paragraph Default Font"/>
    <w:basedOn w:val="NormaleSPISChar"/>
    <w:rsid w:val="00683FB9"/>
    <w:rPr>
      <w:noProof/>
      <w:color w:val="auto"/>
      <w:sz w:val="24"/>
      <w:szCs w:val="24"/>
      <w:bdr w:color="auto" w:frame="1" w:space="0" w:sz="0" w:val="none"/>
    </w:rPr>
  </w:style>
  <w:style w:customStyle="1" w:styleId="PozadinaSvijetloZelena" w:type="character">
    <w:name w:val="Pozadina_SvijetloZelena"/>
    <w:basedOn w:val="Zadanifontodlomka"/>
    <w:rsid w:val="00683FB9"/>
    <w:rPr>
      <w:noProof/>
      <w:bdr w:color="auto" w:frame="1" w:space="0" w:sz="0" w:val="none"/>
      <w:shd w:color="auto" w:fill="CCFFCC" w:val="clear"/>
      <w:lang w:val="hr-HR"/>
    </w:rPr>
  </w:style>
  <w:style w:customStyle="1" w:styleId="PozadinaSvijetloZuta" w:type="character">
    <w:name w:val="Pozadina_SvijetloZuta"/>
    <w:basedOn w:val="Zadanifontodlomka"/>
    <w:uiPriority w:val="3"/>
    <w:rsid w:val="00683FB9"/>
    <w:rPr>
      <w:noProof/>
      <w:bdr w:color="auto" w:frame="1" w:space="0" w:sz="0" w:val="none"/>
      <w:shd w:color="auto" w:fill="FFFFCC" w:val="clear"/>
      <w:lang w:val="hr-HR"/>
    </w:rPr>
  </w:style>
  <w:style w:customStyle="1" w:styleId="Poetniodjeljak" w:type="paragraph">
    <w:name w:val="Početni_odjeljak"/>
    <w:basedOn w:val="NormaleSPIS"/>
    <w:next w:val="NormaleSPIS"/>
    <w:qFormat/>
    <w:rsid w:val="00683FB9"/>
    <w:pPr>
      <w:spacing w:before="480"/>
      <w:ind w:firstLine="0"/>
    </w:pPr>
    <w:rPr>
      <w:noProof/>
    </w:rPr>
  </w:style>
  <w:style w:customStyle="1" w:styleId="T-98-2" w:type="paragraph">
    <w:name w:val="T-9/8-2"/>
    <w:rsid w:val="003022D4"/>
    <w:pPr>
      <w:widowControl w:val="0"/>
      <w:tabs>
        <w:tab w:pos="2153" w:val="left"/>
      </w:tabs>
      <w:autoSpaceDE w:val="0"/>
      <w:autoSpaceDN w:val="0"/>
      <w:adjustRightInd w:val="0"/>
      <w:spacing w:after="43"/>
      <w:ind w:firstLine="342"/>
      <w:jc w:val="both"/>
    </w:pPr>
    <w:rPr>
      <w:rFonts w:ascii="Times-NewRoman" w:hAnsi="Times-NewRoman"/>
      <w:sz w:val="19"/>
      <w:szCs w:val="19"/>
    </w:rPr>
  </w:style>
  <w:style w:customStyle="1" w:styleId="clanak" w:type="paragraph">
    <w:name w:val="clanak"/>
    <w:basedOn w:val="Normal"/>
    <w:rsid w:val="008B0731"/>
    <w:pPr>
      <w:spacing w:after="100" w:afterAutospacing="1" w:before="100" w:beforeAutospacing="1"/>
      <w:jc w:val="center"/>
    </w:pPr>
  </w:style>
  <w:style w:customStyle="1" w:styleId="t-9-8" w:type="paragraph">
    <w:name w:val="t-9-8"/>
    <w:basedOn w:val="Normal"/>
    <w:rsid w:val="008B0731"/>
    <w:pPr>
      <w:spacing w:after="100" w:afterAutospacing="1" w:before="100" w:beforeAutospacing="1"/>
    </w:pPr>
  </w:style>
  <w:style w:customStyle="1" w:styleId="t-10-9-kurz-s" w:type="paragraph">
    <w:name w:val="t-10-9-kurz-s"/>
    <w:basedOn w:val="Normal"/>
    <w:rsid w:val="008B0731"/>
    <w:pPr>
      <w:spacing w:after="100" w:afterAutospacing="1" w:before="100" w:beforeAutospacing="1"/>
      <w:jc w:val="center"/>
    </w:pPr>
    <w:rPr>
      <w:i/>
      <w:iCs/>
      <w:sz w:val="26"/>
      <w:szCs w:val="26"/>
    </w:rPr>
  </w:style>
  <w:style w:styleId="Tijeloteksta" w:type="paragraph">
    <w:name w:val="Body Text"/>
    <w:basedOn w:val="Normal"/>
    <w:link w:val="TijelotekstaChar"/>
    <w:rsid w:val="000C4ABF"/>
    <w:pPr>
      <w:spacing w:after="120"/>
    </w:pPr>
  </w:style>
  <w:style w:customStyle="1" w:styleId="TijelotekstaChar" w:type="character">
    <w:name w:val="Tijelo teksta Char"/>
    <w:basedOn w:val="Zadanifontodlomka"/>
    <w:link w:val="Tijeloteksta"/>
    <w:rsid w:val="000C4ABF"/>
    <w:rPr>
      <w:sz w:val="24"/>
      <w:szCs w:val="24"/>
    </w:rPr>
  </w:style>
  <w:style w:styleId="Tekstrezerviranogmjesta" w:type="character">
    <w:name w:val="Placeholder Text"/>
    <w:basedOn w:val="Zadanifontodlomka"/>
    <w:uiPriority w:val="99"/>
    <w:semiHidden/>
    <w:rsid w:val="00FA2AFE"/>
    <w:rPr>
      <w:color w:val="808080"/>
      <w:bdr w:color="auto" w:space="0" w:sz="0" w:val="none"/>
      <w:shd w:color="auto" w:fill="auto" w:val="clear"/>
    </w:rPr>
  </w:style>
  <w:style w:customStyle="1" w:styleId="PozadinaSvijetloCrvena" w:type="character">
    <w:name w:val="Pozadina_SvijetloCrvena"/>
    <w:basedOn w:val="eSPISCCParagraphDefaultFont"/>
    <w:rsid w:val="00FA2AFE"/>
    <w:rPr>
      <w:noProof/>
      <w:color w:val="auto"/>
      <w:sz w:val="24"/>
      <w:szCs w:val="24"/>
      <w:bdr w:color="auto" w:space="0" w:sz="0" w:val="none"/>
      <w:shd w:color="auto" w:fill="FFCC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73552">
      <w:bodyDiv w:val="true"/>
      <w:marLeft w:val="0"/>
      <w:marRight w:val="0"/>
      <w:marTop w:val="0"/>
      <w:marBottom w:val="0"/>
      <w:divBdr>
        <w:top w:space="0" w:sz="0" w:color="auto" w:val="none"/>
        <w:left w:space="0" w:sz="0" w:color="auto" w:val="none"/>
        <w:bottom w:space="0" w:sz="0" w:color="auto" w:val="none"/>
        <w:right w:space="0" w:sz="0" w:color="auto" w:val="none"/>
      </w:divBdr>
    </w:div>
    <w:div w:id="57363072">
      <w:bodyDiv w:val="true"/>
      <w:marLeft w:val="0"/>
      <w:marRight w:val="0"/>
      <w:marTop w:val="0"/>
      <w:marBottom w:val="0"/>
      <w:divBdr>
        <w:top w:space="0" w:sz="0" w:color="auto" w:val="none"/>
        <w:left w:space="0" w:sz="0" w:color="auto" w:val="none"/>
        <w:bottom w:space="0" w:sz="0" w:color="auto" w:val="none"/>
        <w:right w:space="0" w:sz="0" w:color="auto" w:val="none"/>
      </w:divBdr>
    </w:div>
    <w:div w:id="84808099">
      <w:bodyDiv w:val="true"/>
      <w:marLeft w:val="0"/>
      <w:marRight w:val="0"/>
      <w:marTop w:val="0"/>
      <w:marBottom w:val="0"/>
      <w:divBdr>
        <w:top w:space="0" w:sz="0" w:color="auto" w:val="none"/>
        <w:left w:space="0" w:sz="0" w:color="auto" w:val="none"/>
        <w:bottom w:space="0" w:sz="0" w:color="auto" w:val="none"/>
        <w:right w:space="0" w:sz="0" w:color="auto" w:val="none"/>
      </w:divBdr>
    </w:div>
    <w:div w:id="129322309">
      <w:bodyDiv w:val="true"/>
      <w:marLeft w:val="0"/>
      <w:marRight w:val="0"/>
      <w:marTop w:val="0"/>
      <w:marBottom w:val="0"/>
      <w:divBdr>
        <w:top w:space="0" w:sz="0" w:color="auto" w:val="none"/>
        <w:left w:space="0" w:sz="0" w:color="auto" w:val="none"/>
        <w:bottom w:space="0" w:sz="0" w:color="auto" w:val="none"/>
        <w:right w:space="0" w:sz="0" w:color="auto" w:val="none"/>
      </w:divBdr>
    </w:div>
    <w:div w:id="129903140">
      <w:bodyDiv w:val="true"/>
      <w:marLeft w:val="0"/>
      <w:marRight w:val="0"/>
      <w:marTop w:val="0"/>
      <w:marBottom w:val="0"/>
      <w:divBdr>
        <w:top w:space="0" w:sz="0" w:color="auto" w:val="none"/>
        <w:left w:space="0" w:sz="0" w:color="auto" w:val="none"/>
        <w:bottom w:space="0" w:sz="0" w:color="auto" w:val="none"/>
        <w:right w:space="0" w:sz="0" w:color="auto" w:val="none"/>
      </w:divBdr>
    </w:div>
    <w:div w:id="268582043">
      <w:bodyDiv w:val="true"/>
      <w:marLeft w:val="0"/>
      <w:marRight w:val="0"/>
      <w:marTop w:val="0"/>
      <w:marBottom w:val="0"/>
      <w:divBdr>
        <w:top w:space="0" w:sz="0" w:color="auto" w:val="none"/>
        <w:left w:space="0" w:sz="0" w:color="auto" w:val="none"/>
        <w:bottom w:space="0" w:sz="0" w:color="auto" w:val="none"/>
        <w:right w:space="0" w:sz="0" w:color="auto" w:val="none"/>
      </w:divBdr>
    </w:div>
    <w:div w:id="288821419">
      <w:bodyDiv w:val="true"/>
      <w:marLeft w:val="0"/>
      <w:marRight w:val="0"/>
      <w:marTop w:val="0"/>
      <w:marBottom w:val="0"/>
      <w:divBdr>
        <w:top w:space="0" w:sz="0" w:color="auto" w:val="none"/>
        <w:left w:space="0" w:sz="0" w:color="auto" w:val="none"/>
        <w:bottom w:space="0" w:sz="0" w:color="auto" w:val="none"/>
        <w:right w:space="0" w:sz="0" w:color="auto" w:val="none"/>
      </w:divBdr>
    </w:div>
    <w:div w:id="294914580">
      <w:bodyDiv w:val="true"/>
      <w:marLeft w:val="0"/>
      <w:marRight w:val="0"/>
      <w:marTop w:val="0"/>
      <w:marBottom w:val="0"/>
      <w:divBdr>
        <w:top w:space="0" w:sz="0" w:color="auto" w:val="none"/>
        <w:left w:space="0" w:sz="0" w:color="auto" w:val="none"/>
        <w:bottom w:space="0" w:sz="0" w:color="auto" w:val="none"/>
        <w:right w:space="0" w:sz="0" w:color="auto" w:val="none"/>
      </w:divBdr>
    </w:div>
    <w:div w:id="301429266">
      <w:bodyDiv w:val="true"/>
      <w:marLeft w:val="0"/>
      <w:marRight w:val="0"/>
      <w:marTop w:val="0"/>
      <w:marBottom w:val="0"/>
      <w:divBdr>
        <w:top w:space="0" w:sz="0" w:color="auto" w:val="none"/>
        <w:left w:space="0" w:sz="0" w:color="auto" w:val="none"/>
        <w:bottom w:space="0" w:sz="0" w:color="auto" w:val="none"/>
        <w:right w:space="0" w:sz="0" w:color="auto" w:val="none"/>
      </w:divBdr>
    </w:div>
    <w:div w:id="314381159">
      <w:bodyDiv w:val="true"/>
      <w:marLeft w:val="0"/>
      <w:marRight w:val="0"/>
      <w:marTop w:val="0"/>
      <w:marBottom w:val="0"/>
      <w:divBdr>
        <w:top w:space="0" w:sz="0" w:color="auto" w:val="none"/>
        <w:left w:space="0" w:sz="0" w:color="auto" w:val="none"/>
        <w:bottom w:space="0" w:sz="0" w:color="auto" w:val="none"/>
        <w:right w:space="0" w:sz="0" w:color="auto" w:val="none"/>
      </w:divBdr>
    </w:div>
    <w:div w:id="328563937">
      <w:bodyDiv w:val="true"/>
      <w:marLeft w:val="0"/>
      <w:marRight w:val="0"/>
      <w:marTop w:val="0"/>
      <w:marBottom w:val="0"/>
      <w:divBdr>
        <w:top w:space="0" w:sz="0" w:color="auto" w:val="none"/>
        <w:left w:space="0" w:sz="0" w:color="auto" w:val="none"/>
        <w:bottom w:space="0" w:sz="0" w:color="auto" w:val="none"/>
        <w:right w:space="0" w:sz="0" w:color="auto" w:val="none"/>
      </w:divBdr>
    </w:div>
    <w:div w:id="392431064">
      <w:bodyDiv w:val="true"/>
      <w:marLeft w:val="0"/>
      <w:marRight w:val="0"/>
      <w:marTop w:val="0"/>
      <w:marBottom w:val="0"/>
      <w:divBdr>
        <w:top w:space="0" w:sz="0" w:color="auto" w:val="none"/>
        <w:left w:space="0" w:sz="0" w:color="auto" w:val="none"/>
        <w:bottom w:space="0" w:sz="0" w:color="auto" w:val="none"/>
        <w:right w:space="0" w:sz="0" w:color="auto" w:val="none"/>
      </w:divBdr>
    </w:div>
    <w:div w:id="450515291">
      <w:bodyDiv w:val="true"/>
      <w:marLeft w:val="0"/>
      <w:marRight w:val="0"/>
      <w:marTop w:val="0"/>
      <w:marBottom w:val="0"/>
      <w:divBdr>
        <w:top w:space="0" w:sz="0" w:color="auto" w:val="none"/>
        <w:left w:space="0" w:sz="0" w:color="auto" w:val="none"/>
        <w:bottom w:space="0" w:sz="0" w:color="auto" w:val="none"/>
        <w:right w:space="0" w:sz="0" w:color="auto" w:val="none"/>
      </w:divBdr>
    </w:div>
    <w:div w:id="457844069">
      <w:bodyDiv w:val="true"/>
      <w:marLeft w:val="0"/>
      <w:marRight w:val="0"/>
      <w:marTop w:val="0"/>
      <w:marBottom w:val="0"/>
      <w:divBdr>
        <w:top w:space="0" w:sz="0" w:color="auto" w:val="none"/>
        <w:left w:space="0" w:sz="0" w:color="auto" w:val="none"/>
        <w:bottom w:space="0" w:sz="0" w:color="auto" w:val="none"/>
        <w:right w:space="0" w:sz="0" w:color="auto" w:val="none"/>
      </w:divBdr>
    </w:div>
    <w:div w:id="513686592">
      <w:bodyDiv w:val="true"/>
      <w:marLeft w:val="0"/>
      <w:marRight w:val="0"/>
      <w:marTop w:val="0"/>
      <w:marBottom w:val="0"/>
      <w:divBdr>
        <w:top w:space="0" w:sz="0" w:color="auto" w:val="none"/>
        <w:left w:space="0" w:sz="0" w:color="auto" w:val="none"/>
        <w:bottom w:space="0" w:sz="0" w:color="auto" w:val="none"/>
        <w:right w:space="0" w:sz="0" w:color="auto" w:val="none"/>
      </w:divBdr>
    </w:div>
    <w:div w:id="608586830">
      <w:bodyDiv w:val="true"/>
      <w:marLeft w:val="0"/>
      <w:marRight w:val="0"/>
      <w:marTop w:val="0"/>
      <w:marBottom w:val="0"/>
      <w:divBdr>
        <w:top w:space="0" w:sz="0" w:color="auto" w:val="none"/>
        <w:left w:space="0" w:sz="0" w:color="auto" w:val="none"/>
        <w:bottom w:space="0" w:sz="0" w:color="auto" w:val="none"/>
        <w:right w:space="0" w:sz="0" w:color="auto" w:val="none"/>
      </w:divBdr>
    </w:div>
    <w:div w:id="679703173">
      <w:bodyDiv w:val="true"/>
      <w:marLeft w:val="0"/>
      <w:marRight w:val="0"/>
      <w:marTop w:val="0"/>
      <w:marBottom w:val="0"/>
      <w:divBdr>
        <w:top w:space="0" w:sz="0" w:color="auto" w:val="none"/>
        <w:left w:space="0" w:sz="0" w:color="auto" w:val="none"/>
        <w:bottom w:space="0" w:sz="0" w:color="auto" w:val="none"/>
        <w:right w:space="0" w:sz="0" w:color="auto" w:val="none"/>
      </w:divBdr>
    </w:div>
    <w:div w:id="726879993">
      <w:bodyDiv w:val="true"/>
      <w:marLeft w:val="0"/>
      <w:marRight w:val="0"/>
      <w:marTop w:val="0"/>
      <w:marBottom w:val="0"/>
      <w:divBdr>
        <w:top w:space="0" w:sz="0" w:color="auto" w:val="none"/>
        <w:left w:space="0" w:sz="0" w:color="auto" w:val="none"/>
        <w:bottom w:space="0" w:sz="0" w:color="auto" w:val="none"/>
        <w:right w:space="0" w:sz="0" w:color="auto" w:val="none"/>
      </w:divBdr>
    </w:div>
    <w:div w:id="778791270">
      <w:bodyDiv w:val="true"/>
      <w:marLeft w:val="0"/>
      <w:marRight w:val="0"/>
      <w:marTop w:val="0"/>
      <w:marBottom w:val="0"/>
      <w:divBdr>
        <w:top w:space="0" w:sz="0" w:color="auto" w:val="none"/>
        <w:left w:space="0" w:sz="0" w:color="auto" w:val="none"/>
        <w:bottom w:space="0" w:sz="0" w:color="auto" w:val="none"/>
        <w:right w:space="0" w:sz="0" w:color="auto" w:val="none"/>
      </w:divBdr>
    </w:div>
    <w:div w:id="782650022">
      <w:bodyDiv w:val="true"/>
      <w:marLeft w:val="0"/>
      <w:marRight w:val="0"/>
      <w:marTop w:val="0"/>
      <w:marBottom w:val="0"/>
      <w:divBdr>
        <w:top w:space="0" w:sz="0" w:color="auto" w:val="none"/>
        <w:left w:space="0" w:sz="0" w:color="auto" w:val="none"/>
        <w:bottom w:space="0" w:sz="0" w:color="auto" w:val="none"/>
        <w:right w:space="0" w:sz="0" w:color="auto" w:val="none"/>
      </w:divBdr>
    </w:div>
    <w:div w:id="838077191">
      <w:bodyDiv w:val="true"/>
      <w:marLeft w:val="0"/>
      <w:marRight w:val="0"/>
      <w:marTop w:val="0"/>
      <w:marBottom w:val="0"/>
      <w:divBdr>
        <w:top w:space="0" w:sz="0" w:color="auto" w:val="none"/>
        <w:left w:space="0" w:sz="0" w:color="auto" w:val="none"/>
        <w:bottom w:space="0" w:sz="0" w:color="auto" w:val="none"/>
        <w:right w:space="0" w:sz="0" w:color="auto" w:val="none"/>
      </w:divBdr>
    </w:div>
    <w:div w:id="970206771">
      <w:bodyDiv w:val="true"/>
      <w:marLeft w:val="0"/>
      <w:marRight w:val="0"/>
      <w:marTop w:val="0"/>
      <w:marBottom w:val="0"/>
      <w:divBdr>
        <w:top w:space="0" w:sz="0" w:color="auto" w:val="none"/>
        <w:left w:space="0" w:sz="0" w:color="auto" w:val="none"/>
        <w:bottom w:space="0" w:sz="0" w:color="auto" w:val="none"/>
        <w:right w:space="0" w:sz="0" w:color="auto" w:val="none"/>
      </w:divBdr>
    </w:div>
    <w:div w:id="998920796">
      <w:bodyDiv w:val="true"/>
      <w:marLeft w:val="0"/>
      <w:marRight w:val="0"/>
      <w:marTop w:val="0"/>
      <w:marBottom w:val="0"/>
      <w:divBdr>
        <w:top w:space="0" w:sz="0" w:color="auto" w:val="none"/>
        <w:left w:space="0" w:sz="0" w:color="auto" w:val="none"/>
        <w:bottom w:space="0" w:sz="0" w:color="auto" w:val="none"/>
        <w:right w:space="0" w:sz="0" w:color="auto" w:val="none"/>
      </w:divBdr>
    </w:div>
    <w:div w:id="1053193969">
      <w:bodyDiv w:val="true"/>
      <w:marLeft w:val="0"/>
      <w:marRight w:val="0"/>
      <w:marTop w:val="0"/>
      <w:marBottom w:val="0"/>
      <w:divBdr>
        <w:top w:space="0" w:sz="0" w:color="auto" w:val="none"/>
        <w:left w:space="0" w:sz="0" w:color="auto" w:val="none"/>
        <w:bottom w:space="0" w:sz="0" w:color="auto" w:val="none"/>
        <w:right w:space="0" w:sz="0" w:color="auto" w:val="none"/>
      </w:divBdr>
    </w:div>
    <w:div w:id="1085035072">
      <w:bodyDiv w:val="true"/>
      <w:marLeft w:val="0"/>
      <w:marRight w:val="0"/>
      <w:marTop w:val="0"/>
      <w:marBottom w:val="0"/>
      <w:divBdr>
        <w:top w:space="0" w:sz="0" w:color="auto" w:val="none"/>
        <w:left w:space="0" w:sz="0" w:color="auto" w:val="none"/>
        <w:bottom w:space="0" w:sz="0" w:color="auto" w:val="none"/>
        <w:right w:space="0" w:sz="0" w:color="auto" w:val="none"/>
      </w:divBdr>
    </w:div>
    <w:div w:id="1143812680">
      <w:bodyDiv w:val="true"/>
      <w:marLeft w:val="0"/>
      <w:marRight w:val="0"/>
      <w:marTop w:val="0"/>
      <w:marBottom w:val="0"/>
      <w:divBdr>
        <w:top w:space="0" w:sz="0" w:color="auto" w:val="none"/>
        <w:left w:space="0" w:sz="0" w:color="auto" w:val="none"/>
        <w:bottom w:space="0" w:sz="0" w:color="auto" w:val="none"/>
        <w:right w:space="0" w:sz="0" w:color="auto" w:val="none"/>
      </w:divBdr>
    </w:div>
    <w:div w:id="1341081799">
      <w:bodyDiv w:val="true"/>
      <w:marLeft w:val="0"/>
      <w:marRight w:val="0"/>
      <w:marTop w:val="0"/>
      <w:marBottom w:val="0"/>
      <w:divBdr>
        <w:top w:space="0" w:sz="0" w:color="auto" w:val="none"/>
        <w:left w:space="0" w:sz="0" w:color="auto" w:val="none"/>
        <w:bottom w:space="0" w:sz="0" w:color="auto" w:val="none"/>
        <w:right w:space="0" w:sz="0" w:color="auto" w:val="none"/>
      </w:divBdr>
    </w:div>
    <w:div w:id="1363093202">
      <w:bodyDiv w:val="true"/>
      <w:marLeft w:val="0"/>
      <w:marRight w:val="0"/>
      <w:marTop w:val="0"/>
      <w:marBottom w:val="0"/>
      <w:divBdr>
        <w:top w:space="0" w:sz="0" w:color="auto" w:val="none"/>
        <w:left w:space="0" w:sz="0" w:color="auto" w:val="none"/>
        <w:bottom w:space="0" w:sz="0" w:color="auto" w:val="none"/>
        <w:right w:space="0" w:sz="0" w:color="auto" w:val="none"/>
      </w:divBdr>
    </w:div>
    <w:div w:id="1382634602">
      <w:bodyDiv w:val="true"/>
      <w:marLeft w:val="0"/>
      <w:marRight w:val="0"/>
      <w:marTop w:val="0"/>
      <w:marBottom w:val="0"/>
      <w:divBdr>
        <w:top w:space="0" w:sz="0" w:color="auto" w:val="none"/>
        <w:left w:space="0" w:sz="0" w:color="auto" w:val="none"/>
        <w:bottom w:space="0" w:sz="0" w:color="auto" w:val="none"/>
        <w:right w:space="0" w:sz="0" w:color="auto" w:val="none"/>
      </w:divBdr>
    </w:div>
    <w:div w:id="1383824841">
      <w:bodyDiv w:val="true"/>
      <w:marLeft w:val="0"/>
      <w:marRight w:val="0"/>
      <w:marTop w:val="0"/>
      <w:marBottom w:val="0"/>
      <w:divBdr>
        <w:top w:space="0" w:sz="0" w:color="auto" w:val="none"/>
        <w:left w:space="0" w:sz="0" w:color="auto" w:val="none"/>
        <w:bottom w:space="0" w:sz="0" w:color="auto" w:val="none"/>
        <w:right w:space="0" w:sz="0" w:color="auto" w:val="none"/>
      </w:divBdr>
    </w:div>
    <w:div w:id="1387531588">
      <w:bodyDiv w:val="true"/>
      <w:marLeft w:val="0"/>
      <w:marRight w:val="0"/>
      <w:marTop w:val="0"/>
      <w:marBottom w:val="0"/>
      <w:divBdr>
        <w:top w:space="0" w:sz="0" w:color="auto" w:val="none"/>
        <w:left w:space="0" w:sz="0" w:color="auto" w:val="none"/>
        <w:bottom w:space="0" w:sz="0" w:color="auto" w:val="none"/>
        <w:right w:space="0" w:sz="0" w:color="auto" w:val="none"/>
      </w:divBdr>
    </w:div>
    <w:div w:id="1392459277">
      <w:bodyDiv w:val="true"/>
      <w:marLeft w:val="0"/>
      <w:marRight w:val="0"/>
      <w:marTop w:val="0"/>
      <w:marBottom w:val="0"/>
      <w:divBdr>
        <w:top w:space="0" w:sz="0" w:color="auto" w:val="none"/>
        <w:left w:space="0" w:sz="0" w:color="auto" w:val="none"/>
        <w:bottom w:space="0" w:sz="0" w:color="auto" w:val="none"/>
        <w:right w:space="0" w:sz="0" w:color="auto" w:val="none"/>
      </w:divBdr>
    </w:div>
    <w:div w:id="1393889113">
      <w:bodyDiv w:val="true"/>
      <w:marLeft w:val="0"/>
      <w:marRight w:val="0"/>
      <w:marTop w:val="0"/>
      <w:marBottom w:val="0"/>
      <w:divBdr>
        <w:top w:space="0" w:sz="0" w:color="auto" w:val="none"/>
        <w:left w:space="0" w:sz="0" w:color="auto" w:val="none"/>
        <w:bottom w:space="0" w:sz="0" w:color="auto" w:val="none"/>
        <w:right w:space="0" w:sz="0" w:color="auto" w:val="none"/>
      </w:divBdr>
    </w:div>
    <w:div w:id="1422875767">
      <w:bodyDiv w:val="true"/>
      <w:marLeft w:val="0"/>
      <w:marRight w:val="0"/>
      <w:marTop w:val="0"/>
      <w:marBottom w:val="0"/>
      <w:divBdr>
        <w:top w:space="0" w:sz="0" w:color="auto" w:val="none"/>
        <w:left w:space="0" w:sz="0" w:color="auto" w:val="none"/>
        <w:bottom w:space="0" w:sz="0" w:color="auto" w:val="none"/>
        <w:right w:space="0" w:sz="0" w:color="auto" w:val="none"/>
      </w:divBdr>
    </w:div>
    <w:div w:id="1452088736">
      <w:bodyDiv w:val="true"/>
      <w:marLeft w:val="0"/>
      <w:marRight w:val="0"/>
      <w:marTop w:val="0"/>
      <w:marBottom w:val="0"/>
      <w:divBdr>
        <w:top w:space="0" w:sz="0" w:color="auto" w:val="none"/>
        <w:left w:space="0" w:sz="0" w:color="auto" w:val="none"/>
        <w:bottom w:space="0" w:sz="0" w:color="auto" w:val="none"/>
        <w:right w:space="0" w:sz="0" w:color="auto" w:val="none"/>
      </w:divBdr>
    </w:div>
    <w:div w:id="1528643027">
      <w:bodyDiv w:val="true"/>
      <w:marLeft w:val="0"/>
      <w:marRight w:val="0"/>
      <w:marTop w:val="0"/>
      <w:marBottom w:val="0"/>
      <w:divBdr>
        <w:top w:space="0" w:sz="0" w:color="auto" w:val="none"/>
        <w:left w:space="0" w:sz="0" w:color="auto" w:val="none"/>
        <w:bottom w:space="0" w:sz="0" w:color="auto" w:val="none"/>
        <w:right w:space="0" w:sz="0" w:color="auto" w:val="none"/>
      </w:divBdr>
    </w:div>
    <w:div w:id="1616331964">
      <w:bodyDiv w:val="true"/>
      <w:marLeft w:val="0"/>
      <w:marRight w:val="0"/>
      <w:marTop w:val="0"/>
      <w:marBottom w:val="0"/>
      <w:divBdr>
        <w:top w:space="0" w:sz="0" w:color="auto" w:val="none"/>
        <w:left w:space="0" w:sz="0" w:color="auto" w:val="none"/>
        <w:bottom w:space="0" w:sz="0" w:color="auto" w:val="none"/>
        <w:right w:space="0" w:sz="0" w:color="auto" w:val="none"/>
      </w:divBdr>
    </w:div>
    <w:div w:id="1668939812">
      <w:bodyDiv w:val="true"/>
      <w:marLeft w:val="0"/>
      <w:marRight w:val="0"/>
      <w:marTop w:val="0"/>
      <w:marBottom w:val="0"/>
      <w:divBdr>
        <w:top w:space="0" w:sz="0" w:color="auto" w:val="none"/>
        <w:left w:space="0" w:sz="0" w:color="auto" w:val="none"/>
        <w:bottom w:space="0" w:sz="0" w:color="auto" w:val="none"/>
        <w:right w:space="0" w:sz="0" w:color="auto" w:val="none"/>
      </w:divBdr>
    </w:div>
    <w:div w:id="1713383178">
      <w:bodyDiv w:val="true"/>
      <w:marLeft w:val="0"/>
      <w:marRight w:val="0"/>
      <w:marTop w:val="0"/>
      <w:marBottom w:val="0"/>
      <w:divBdr>
        <w:top w:space="0" w:sz="0" w:color="auto" w:val="none"/>
        <w:left w:space="0" w:sz="0" w:color="auto" w:val="none"/>
        <w:bottom w:space="0" w:sz="0" w:color="auto" w:val="none"/>
        <w:right w:space="0" w:sz="0" w:color="auto" w:val="none"/>
      </w:divBdr>
    </w:div>
    <w:div w:id="1766268908">
      <w:bodyDiv w:val="true"/>
      <w:marLeft w:val="0"/>
      <w:marRight w:val="0"/>
      <w:marTop w:val="0"/>
      <w:marBottom w:val="0"/>
      <w:divBdr>
        <w:top w:space="0" w:sz="0" w:color="auto" w:val="none"/>
        <w:left w:space="0" w:sz="0" w:color="auto" w:val="none"/>
        <w:bottom w:space="0" w:sz="0" w:color="auto" w:val="none"/>
        <w:right w:space="0" w:sz="0" w:color="auto" w:val="none"/>
      </w:divBdr>
    </w:div>
    <w:div w:id="1782726592">
      <w:bodyDiv w:val="true"/>
      <w:marLeft w:val="0"/>
      <w:marRight w:val="0"/>
      <w:marTop w:val="0"/>
      <w:marBottom w:val="0"/>
      <w:divBdr>
        <w:top w:space="0" w:sz="0" w:color="auto" w:val="none"/>
        <w:left w:space="0" w:sz="0" w:color="auto" w:val="none"/>
        <w:bottom w:space="0" w:sz="0" w:color="auto" w:val="none"/>
        <w:right w:space="0" w:sz="0" w:color="auto" w:val="none"/>
      </w:divBdr>
    </w:div>
    <w:div w:id="1886214968">
      <w:bodyDiv w:val="true"/>
      <w:marLeft w:val="0"/>
      <w:marRight w:val="0"/>
      <w:marTop w:val="0"/>
      <w:marBottom w:val="0"/>
      <w:divBdr>
        <w:top w:space="0" w:sz="0" w:color="auto" w:val="none"/>
        <w:left w:space="0" w:sz="0" w:color="auto" w:val="none"/>
        <w:bottom w:space="0" w:sz="0" w:color="auto" w:val="none"/>
        <w:right w:space="0" w:sz="0" w:color="auto" w:val="none"/>
      </w:divBdr>
    </w:div>
    <w:div w:id="1888834670">
      <w:bodyDiv w:val="true"/>
      <w:marLeft w:val="0"/>
      <w:marRight w:val="0"/>
      <w:marTop w:val="0"/>
      <w:marBottom w:val="0"/>
      <w:divBdr>
        <w:top w:space="0" w:sz="0" w:color="auto" w:val="none"/>
        <w:left w:space="0" w:sz="0" w:color="auto" w:val="none"/>
        <w:bottom w:space="0" w:sz="0" w:color="auto" w:val="none"/>
        <w:right w:space="0" w:sz="0" w:color="auto" w:val="none"/>
      </w:divBdr>
    </w:div>
    <w:div w:id="1898008249">
      <w:bodyDiv w:val="true"/>
      <w:marLeft w:val="0"/>
      <w:marRight w:val="0"/>
      <w:marTop w:val="0"/>
      <w:marBottom w:val="0"/>
      <w:divBdr>
        <w:top w:space="0" w:sz="0" w:color="auto" w:val="none"/>
        <w:left w:space="0" w:sz="0" w:color="auto" w:val="none"/>
        <w:bottom w:space="0" w:sz="0" w:color="auto" w:val="none"/>
        <w:right w:space="0" w:sz="0" w:color="auto" w:val="none"/>
      </w:divBdr>
    </w:div>
    <w:div w:id="1901481768">
      <w:bodyDiv w:val="true"/>
      <w:marLeft w:val="0"/>
      <w:marRight w:val="0"/>
      <w:marTop w:val="0"/>
      <w:marBottom w:val="0"/>
      <w:divBdr>
        <w:top w:space="0" w:sz="0" w:color="auto" w:val="none"/>
        <w:left w:space="0" w:sz="0" w:color="auto" w:val="none"/>
        <w:bottom w:space="0" w:sz="0" w:color="auto" w:val="none"/>
        <w:right w:space="0" w:sz="0" w:color="auto" w:val="none"/>
      </w:divBdr>
    </w:div>
    <w:div w:id="2027905811">
      <w:bodyDiv w:val="true"/>
      <w:marLeft w:val="0"/>
      <w:marRight w:val="0"/>
      <w:marTop w:val="0"/>
      <w:marBottom w:val="0"/>
      <w:divBdr>
        <w:top w:space="0" w:sz="0" w:color="auto" w:val="none"/>
        <w:left w:space="0" w:sz="0" w:color="auto" w:val="none"/>
        <w:bottom w:space="0" w:sz="0" w:color="auto" w:val="none"/>
        <w:right w:space="0" w:sz="0" w:color="auto" w:val="none"/>
      </w:divBdr>
    </w:div>
    <w:div w:id="2047213866">
      <w:bodyDiv w:val="true"/>
      <w:marLeft w:val="0"/>
      <w:marRight w:val="0"/>
      <w:marTop w:val="0"/>
      <w:marBottom w:val="0"/>
      <w:divBdr>
        <w:top w:space="0" w:sz="0" w:color="auto" w:val="none"/>
        <w:left w:space="0" w:sz="0" w:color="auto" w:val="none"/>
        <w:bottom w:space="0" w:sz="0" w:color="auto" w:val="none"/>
        <w:right w:space="0" w:sz="0" w:color="auto" w:val="none"/>
      </w:divBdr>
    </w:div>
    <w:div w:id="2061516133">
      <w:bodyDiv w:val="true"/>
      <w:marLeft w:val="0"/>
      <w:marRight w:val="0"/>
      <w:marTop w:val="0"/>
      <w:marBottom w:val="0"/>
      <w:divBdr>
        <w:top w:space="0" w:sz="0" w:color="auto" w:val="none"/>
        <w:left w:space="0" w:sz="0" w:color="auto" w:val="none"/>
        <w:bottom w:space="0" w:sz="0" w:color="auto" w:val="none"/>
        <w:right w:space="0" w:sz="0" w:color="auto" w:val="none"/>
      </w:divBdr>
    </w:div>
    <w:div w:id="2062555209">
      <w:bodyDiv w:val="true"/>
      <w:marLeft w:val="0"/>
      <w:marRight w:val="0"/>
      <w:marTop w:val="0"/>
      <w:marBottom w:val="0"/>
      <w:divBdr>
        <w:top w:space="0" w:sz="0" w:color="auto" w:val="none"/>
        <w:left w:space="0" w:sz="0" w:color="auto" w:val="none"/>
        <w:bottom w:space="0" w:sz="0" w:color="auto" w:val="none"/>
        <w:right w:space="0" w:sz="0" w:color="auto" w:val="none"/>
      </w:divBdr>
    </w:div>
    <w:div w:id="21143988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travnja 2016.</izvorni_sadrzaj>
    <derivirana_varijabla naziv="DomainObject.DatumDonosenjaOdluke_1">7.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St-2763/2016-15</izvorni_sadrzaj>
    <derivirana_varijabla naziv="DomainObject.Oznaka_1">St-2763/2016-15</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2763</izvorni_sadrzaj>
    <derivirana_varijabla naziv="DomainObject.Predmet.Broj_1">2763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St-2763/2016</izvorni_sadrzaj>
    <derivirana_varijabla naziv="DomainObject.Predmet.OznakaBroj_1">St-2763/2016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ŠPORT SESVETE d.o.o.</izvorni_sadrzaj>
    <derivirana_varijabla naziv="DomainObject.Predmet.ProtustrankaFormated_1">  ŠPORT SESVETE d.o.o.</derivirana_varijabla>
  </DomainObject.Predmet.ProtustrankaFormated>
  <DomainObject.Predmet.ProtustrankaFormatedOIB>
    <izvorni_sadrzaj>  ŠPORT SESVETE d.o.o., OIB 02292257165</izvorni_sadrzaj>
    <derivirana_varijabla naziv="DomainObject.Predmet.ProtustrankaFormatedOIB_1">  ŠPORT SESVETE d.o.o., OIB 02292257165</derivirana_varijabla>
  </DomainObject.Predmet.ProtustrankaFormatedOIB>
  <DomainObject.Predmet.ProtustrankaFormatedWithAdress>
    <izvorni_sadrzaj> ŠPORT SESVETE d.o.o., Lj. Posavskog/bb, 10360 Sesvete</izvorni_sadrzaj>
    <derivirana_varijabla naziv="DomainObject.Predmet.ProtustrankaFormatedWithAdress_1"> ŠPORT SESVETE d.o.o., Lj. Posavskog/bb, 10360 Sesvete</derivirana_varijabla>
  </DomainObject.Predmet.ProtustrankaFormatedWithAdress>
  <DomainObject.Predmet.ProtustrankaFormatedWithAdressOIB>
    <izvorni_sadrzaj> ŠPORT SESVETE d.o.o., OIB 02292257165, Lj. Posavskog/bb, 10360 Sesvete</izvorni_sadrzaj>
    <derivirana_varijabla naziv="DomainObject.Predmet.ProtustrankaFormatedWithAdressOIB_1"> ŠPORT SESVETE d.o.o., OIB 02292257165, Lj. Posavskog/bb, 10360 Sesvete</derivirana_varijabla>
  </DomainObject.Predmet.ProtustrankaFormatedWithAdressOIB>
  <DomainObject.Predmet.ProtustrankaWithAdress>
    <izvorni_sadrzaj>ŠPORT SESVETE d.o.o. Lj. Posavskog/bb, 10360 Sesvete</izvorni_sadrzaj>
    <derivirana_varijabla naziv="DomainObject.Predmet.ProtustrankaWithAdress_1">ŠPORT SESVETE d.o.o. Lj. Posavskog/bb, 10360 Sesvete</derivirana_varijabla>
  </DomainObject.Predmet.ProtustrankaWithAdress>
  <DomainObject.Predmet.ProtustrankaWithAdressOIB>
    <izvorni_sadrzaj>ŠPORT SESVETE d.o.o., OIB 02292257165, Lj. Posavskog/bb, 10360 Sesvete</izvorni_sadrzaj>
    <derivirana_varijabla naziv="DomainObject.Predmet.ProtustrankaWithAdressOIB_1">ŠPORT SESVETE d.o.o., OIB 02292257165, Lj. Posavskog/bb, 10360 Sesvete</derivirana_varijabla>
  </DomainObject.Predmet.ProtustrankaWithAdressOIB>
  <DomainObject.Predmet.ProtustrankaNazivFormated>
    <izvorni_sadrzaj>ŠPORT SESVETE d.o.o.</izvorni_sadrzaj>
    <derivirana_varijabla naziv="DomainObject.Predmet.ProtustrankaNazivFormated_1">ŠPORT SESVETE d.o.o.</derivirana_varijabla>
  </DomainObject.Predmet.ProtustrankaNazivFormated>
  <DomainObject.Predmet.ProtustrankaNazivFormatedOIB>
    <izvorni_sadrzaj>ŠPORT SESVETE d.o.o., OIB 02292257165</izvorni_sadrzaj>
    <derivirana_varijabla naziv="DomainObject.Predmet.ProtustrankaNazivFormatedOIB_1">ŠPORT SESVETE d.o.o., OIB 02292257165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ŠPORT SESVETE d.o.o.</item>
    </izvorni_sadrzaj>
    <derivirana_varijabla naziv="DomainObject.Predmet.ProtuStrankaListFormated_1">
      <item>ŠPORT SESVETE d.o.o.</item>
    </derivirana_varijabla>
  </DomainObject.Predmet.ProtuStrankaListFormated>
  <DomainObject.Predmet.ProtuStrankaListFormatedOIB>
    <izvorni_sadrzaj>
      <item>ŠPORT SESVETE d.o.o., OIB 02292257165</item>
    </izvorni_sadrzaj>
    <derivirana_varijabla naziv="DomainObject.Predmet.ProtuStrankaListFormatedOIB_1">
      <item>ŠPORT SESVETE d.o.o., OIB 02292257165</item>
    </derivirana_varijabla>
  </DomainObject.Predmet.ProtuStrankaListFormatedOIB>
  <DomainObject.Predmet.ProtuStrankaListFormatedWithAdress>
    <izvorni_sadrzaj>
      <item>ŠPORT SESVETE d.o.o., Lj. Posavskog/bb, 10360 Sesvete</item>
    </izvorni_sadrzaj>
    <derivirana_varijabla naziv="DomainObject.Predmet.ProtuStrankaListFormatedWithAdress_1">
      <item>ŠPORT SESVETE d.o.o., Lj. Posavskog/bb, 10360 Sesvete</item>
    </derivirana_varijabla>
  </DomainObject.Predmet.ProtuStrankaListFormatedWithAdress>
  <DomainObject.Predmet.ProtuStrankaListFormatedWithAdressOIB>
    <izvorni_sadrzaj>
      <item>ŠPORT SESVETE d.o.o., OIB 02292257165, Lj. Posavskog/bb, 10360 Sesvete</item>
    </izvorni_sadrzaj>
    <derivirana_varijabla naziv="DomainObject.Predmet.ProtuStrankaListFormatedWithAdressOIB_1">
      <item>ŠPORT SESVETE d.o.o., OIB 02292257165, Lj. Posavskog/bb, 10360 Sesvete</item>
    </derivirana_varijabla>
  </DomainObject.Predmet.ProtuStrankaListFormatedWithAdressOIB>
  <DomainObject.Predmet.ProtuStrankaListNazivFormated>
    <izvorni_sadrzaj>
      <item>ŠPORT SESVETE d.o.o.</item>
    </izvorni_sadrzaj>
    <derivirana_varijabla naziv="DomainObject.Predmet.ProtuStrankaListNazivFormated_1">
      <item>ŠPORT SESVETE d.o.o.</item>
    </derivirana_varijabla>
  </DomainObject.Predmet.ProtuStrankaListNazivFormated>
  <DomainObject.Predmet.ProtuStrankaListNazivFormatedOIB>
    <izvorni_sadrzaj>
      <item>ŠPORT SESVETE d.o.o., OIB 02292257165</item>
    </izvorni_sadrzaj>
    <derivirana_varijabla naziv="DomainObject.Predmet.ProtuStrankaListNazivFormatedOIB_1">
      <item>ŠPORT SESVETE d.o.o., OIB 02292257165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2016.</izvorni_sadrzaj>
    <derivirana_varijabla naziv="DomainObject.Datum_1">7. travnja 2016.</derivirana_varijabla>
  </DomainObject.Datum>
  <DomainObject.PoslovniBrojDokumenta>
    <izvorni_sadrzaj>St-2763/2016-15</izvorni_sadrzaj>
    <derivirana_varijabla naziv="DomainObject.PoslovniBrojDokumenta_1">St-2763/2016-15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ŠPORT SESVETE d.o.o.</izvorni_sadrzaj>
    <derivirana_varijabla naziv="DomainObject.Predmet.ProtustrankaIDrugi_1">ŠPORT SESVETE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ŠPORT SESVETE d.o.o., OIB 02292257165, Lj. Posavskog/bb, 10360 Sesvete</izvorni_sadrzaj>
    <derivirana_varijabla naziv="DomainObject.Predmet.ProtustrankaIDrugiAdressOIB_1">ŠPORT SESVETE d.o.o., OIB 02292257165, Lj. Posavskog/bb,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ŠPORT SESVETE d.o.o.</item>
      <item>FINA Regionalni centar Zagreb</item>
    </izvorni_sadrzaj>
    <derivirana_varijabla naziv="DomainObject.Predmet.SudioniciListNaziv_1">
      <item>ŠPORT SESVETE d.o.o.</item>
      <item>FINA Regionalni centar Zagreb</item>
    </derivirana_varijabla>
  </DomainObject.Predmet.SudioniciListNaziv>
  <DomainObject.Predmet.SudioniciListAdressOIB>
    <izvorni_sadrzaj>
      <item>ŠPORT SESVETE d.o.o., OIB 02292257165, Lj. Posavskog/bb,10360 Sesvete</item>
      <item>FINA Regionalni centar Zagreb, OIB 85821130368, Trg svibanjskih žrtava  1995. 1,10000 Zagreb</item>
    </izvorni_sadrzaj>
    <derivirana_varijabla naziv="DomainObject.Predmet.SudioniciListAdressOIB_1">
      <item>ŠPORT SESVETE d.o.o., OIB 02292257165, Lj. Posavskog/bb,10360 Sesvete</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02292257165</item>
      <item>, OIB 85821130368</item>
    </izvorni_sadrzaj>
    <derivirana_varijabla naziv="DomainObject.Predmet.SudioniciListNazivOIB_1">
      <item>, OIB 02292257165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Panjaković, OIB 39814088271</item>
    </izvorni_sadrzaj>
    <derivirana_varijabla naziv="DomainObject.Predmet.StecajniUpraviteljiListAddressOIB_1">
      <item>Krešimir Panjaković, OIB 39814088271</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43C02C-F060-49EA-B7BA-F1CF479F72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1486</properties:Words>
  <properties:Characters>8483</properties:Characters>
  <properties:Lines>159</properties:Lines>
  <properties:Paragraphs>50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10109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2016-04-07T09:52:00Z</dcterms:created>
  <dc:creator>Korisnik</dc:creator>
  <cp:lastModifiedBy>Valentina Delač</cp:lastModifiedBy>
  <cp:lastPrinted>2016-04-07T09:53:00Z</cp:lastPrinted>
  <dcterms:modified xmlns:xsi="http://www.w3.org/2001/XMLSchema-instance" xsi:type="dcterms:W3CDTF">2016-04-07T09:56:00Z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St-2763/2016-15 / Odluka - Rješenje - otvaranje stečajnog postupka</vt:lpwstr>
  </prop:property>
  <prop:property name="CC_coloring" pid="4" fmtid="{D5CDD505-2E9C-101B-9397-08002B2CF9AE}">
    <vt:bool>false</vt:bool>
  </prop:property>
  <prop:property name="BrojStranica" pid="5" fmtid="{D5CDD505-2E9C-101B-9397-08002B2CF9AE}">
    <vt:i4>4</vt:i4>
  </prop:property>
</prop:Properties>
</file>