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e8d9" w14:paraId="9c9e8d9" w:rsidRDefault="00D03778" w:rsidP="00CA1620" w:rsidR="00D03778">
      <w:pPr>
        <w:ind w:firstLine="0" w:left="0"/>
        <w15:collapsed w:val="false"/>
        <w:rPr>
          <w:rStyle w:val="Naglaeno"/>
        </w:rPr>
      </w:pPr>
      <w:bookmarkStart w:name="_GoBack" w:id="0"/>
      <w:bookmarkEnd w:id="0"/>
    </w:p>
    <w:p w:rsidRDefault="003D49F0" w:rsidP="003D49F0" w:rsidR="003D49F0">
      <w:pPr>
        <w:pStyle w:val="Bezproreda"/>
        <w:jc w:val="right"/>
        <w:rPr>
          <w:rFonts w:hAnsi="Times New Roman" w:ascii="Times New Roman"/>
          <w:sz w:val="24"/>
          <w:szCs w:val="24"/>
        </w:rPr>
      </w:pPr>
      <w:r w:rsidRPr="00332554">
        <w:rPr>
          <w:rFonts w:hAnsi="Times New Roman" w:ascii="Times New Roman"/>
          <w:sz w:val="24"/>
          <w:szCs w:val="24"/>
        </w:rPr>
        <w:t>6 St-</w:t>
      </w:r>
      <w:r>
        <w:rPr>
          <w:rFonts w:hAnsi="Times New Roman" w:ascii="Times New Roman"/>
          <w:sz w:val="24"/>
          <w:szCs w:val="24"/>
        </w:rPr>
        <w:t>566/15-32</w:t>
      </w:r>
    </w:p>
    <w:p w:rsidRDefault="003D49F0" w:rsidP="003D49F0" w:rsidR="003D49F0" w:rsidRPr="00E64F0D">
      <w:pPr>
        <w:pStyle w:val="Bezproreda"/>
        <w:rPr>
          <w:rFonts w:hAnsi="Times New Roman" w:ascii="Times New Roman"/>
          <w:sz w:val="24"/>
          <w:szCs w:val="24"/>
        </w:rPr>
      </w:pPr>
      <w:r w:rsidRPr="00E64F0D">
        <w:rPr>
          <w:rStyle w:val="Naglaeno"/>
          <w:rFonts w:hAnsi="Times New Roman" w:ascii="Times New Roman"/>
          <w:sz w:val="24"/>
          <w:szCs w:val="24"/>
        </w:rPr>
        <w:t xml:space="preserve">             </w:t>
      </w:r>
      <w:r>
        <w:rPr>
          <w:rFonts w:hAnsi="Times New Roman" w:ascii="Times New Roman"/>
          <w:noProof/>
          <w:sz w:val="24"/>
          <w:szCs w:val="24"/>
          <w:lang w:eastAsia="hr-HR"/>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D49F0" w:rsidP="003D49F0" w:rsidR="003D49F0" w:rsidRPr="00E64F0D">
      <w:pPr>
        <w:pStyle w:val="Bezproreda"/>
        <w:rPr>
          <w:rFonts w:hAnsi="Times New Roman" w:ascii="Times New Roman"/>
          <w:sz w:val="24"/>
          <w:szCs w:val="24"/>
        </w:rPr>
      </w:pPr>
    </w:p>
    <w:p w:rsidRDefault="003D49F0" w:rsidP="003D49F0" w:rsidR="003D49F0" w:rsidRPr="00E64F0D">
      <w:pPr>
        <w:pStyle w:val="Bezproreda"/>
        <w:rPr>
          <w:rFonts w:hAnsi="Times New Roman" w:ascii="Times New Roman"/>
          <w:sz w:val="24"/>
          <w:szCs w:val="24"/>
        </w:rPr>
      </w:pPr>
      <w:r w:rsidRPr="00E64F0D">
        <w:rPr>
          <w:rFonts w:hAnsi="Times New Roman" w:ascii="Times New Roman"/>
          <w:sz w:val="24"/>
          <w:szCs w:val="24"/>
        </w:rPr>
        <w:t xml:space="preserve">     REPUBLIKA HRVATSKA</w:t>
      </w:r>
    </w:p>
    <w:p w:rsidRDefault="003D49F0" w:rsidP="003D49F0" w:rsidR="003D49F0" w:rsidRPr="00E64F0D">
      <w:pPr>
        <w:pStyle w:val="Bezproreda"/>
        <w:rPr>
          <w:rFonts w:hAnsi="Times New Roman" w:ascii="Times New Roman"/>
          <w:sz w:val="24"/>
          <w:szCs w:val="24"/>
        </w:rPr>
      </w:pPr>
      <w:r w:rsidRPr="00E64F0D">
        <w:rPr>
          <w:rFonts w:hAnsi="Times New Roman" w:ascii="Times New Roman"/>
          <w:sz w:val="24"/>
          <w:szCs w:val="24"/>
        </w:rPr>
        <w:t xml:space="preserve">     TRGOVAČKI SUD U OSIJEKU</w:t>
      </w:r>
    </w:p>
    <w:p w:rsidRDefault="003D49F0" w:rsidP="003D49F0" w:rsidR="003D49F0" w:rsidRPr="00D04177">
      <w:pPr>
        <w:ind w:hanging="720" w:left="360"/>
        <w:rPr>
          <w:sz w:val="24"/>
          <w:szCs w:val="24"/>
        </w:rPr>
      </w:pPr>
      <w:r w:rsidRPr="00E64F0D">
        <w:rPr>
          <w:sz w:val="24"/>
          <w:szCs w:val="24"/>
        </w:rPr>
        <w:t xml:space="preserve">    </w:t>
      </w:r>
    </w:p>
    <w:p w:rsidRDefault="003D49F0" w:rsidP="003D49F0" w:rsidR="003D49F0">
      <w:pPr>
        <w:rPr>
          <w:rFonts w:eastAsia="Questrial" w:hAnsi="Times New Roman" w:ascii="Times New Roman"/>
          <w:b/>
          <w:sz w:val="24"/>
          <w:szCs w:val="24"/>
        </w:rPr>
      </w:pPr>
      <w:r w:rsidRPr="00E64F0D">
        <w:rPr>
          <w:rFonts w:eastAsia="Questrial" w:hAnsi="Times New Roman" w:ascii="Times New Roman"/>
          <w:sz w:val="24"/>
          <w:szCs w:val="24"/>
        </w:rPr>
        <w:tab/>
      </w:r>
      <w:r w:rsidRPr="00E64F0D">
        <w:rPr>
          <w:rFonts w:eastAsia="Questrial" w:hAnsi="Times New Roman" w:ascii="Times New Roman"/>
          <w:sz w:val="24"/>
          <w:szCs w:val="24"/>
        </w:rPr>
        <w:tab/>
      </w:r>
      <w:r w:rsidRPr="00E64F0D">
        <w:rPr>
          <w:rFonts w:eastAsia="Questrial" w:hAnsi="Times New Roman" w:ascii="Times New Roman"/>
          <w:sz w:val="24"/>
          <w:szCs w:val="24"/>
        </w:rPr>
        <w:tab/>
      </w:r>
      <w:r w:rsidRPr="00E64F0D">
        <w:rPr>
          <w:rFonts w:eastAsia="Questrial" w:hAnsi="Times New Roman" w:ascii="Times New Roman"/>
          <w:sz w:val="24"/>
          <w:szCs w:val="24"/>
        </w:rPr>
        <w:tab/>
      </w:r>
      <w:r w:rsidRPr="00E64F0D">
        <w:rPr>
          <w:rFonts w:eastAsia="Questrial" w:hAnsi="Times New Roman" w:ascii="Times New Roman"/>
          <w:sz w:val="24"/>
          <w:szCs w:val="24"/>
        </w:rPr>
        <w:tab/>
      </w:r>
      <w:r>
        <w:rPr>
          <w:rFonts w:eastAsia="Questrial" w:hAnsi="Times New Roman" w:ascii="Times New Roman"/>
          <w:b/>
          <w:sz w:val="24"/>
          <w:szCs w:val="24"/>
        </w:rPr>
        <w:t>R J E Š E N J E</w:t>
      </w:r>
    </w:p>
    <w:p w:rsidRDefault="003D49F0" w:rsidP="003D49F0" w:rsidR="003D49F0">
      <w:pPr>
        <w:rPr>
          <w:rFonts w:eastAsia="Questrial" w:hAnsi="Times New Roman" w:ascii="Times New Roman"/>
          <w:b/>
          <w:sz w:val="24"/>
          <w:szCs w:val="24"/>
        </w:rPr>
      </w:pPr>
    </w:p>
    <w:p w:rsidRDefault="003D49F0" w:rsidP="003D49F0" w:rsidR="003D49F0" w:rsidRPr="009E6A1E">
      <w:pPr>
        <w:rPr>
          <w:rFonts w:eastAsia="Questrial" w:hAnsi="Times New Roman" w:ascii="Times New Roman"/>
          <w:b/>
          <w:sz w:val="24"/>
          <w:szCs w:val="24"/>
        </w:rPr>
      </w:pPr>
    </w:p>
    <w:p w:rsidRDefault="003D49F0" w:rsidP="003D49F0" w:rsidR="003D49F0" w:rsidRPr="00FB327C">
      <w:pPr>
        <w:pStyle w:val="Normal1"/>
        <w:tabs>
          <w:tab w:pos="4513" w:val="center"/>
          <w:tab w:pos="9026" w:val="right"/>
        </w:tabs>
        <w:spacing w:lineRule="auto" w:line="240" w:after="0"/>
        <w:rPr>
          <w:rFonts w:cs="Times New Roman" w:eastAsia="Questrial" w:hAnsi="Times New Roman" w:ascii="Times New Roman"/>
          <w:sz w:val="24"/>
          <w:szCs w:val="24"/>
        </w:rPr>
      </w:pPr>
      <w:r w:rsidRPr="00FB327C">
        <w:rPr>
          <w:rFonts w:cs="Times New Roman" w:hAnsi="Times New Roman" w:ascii="Times New Roman"/>
          <w:sz w:val="24"/>
          <w:szCs w:val="24"/>
        </w:rPr>
        <w:tab/>
        <w:t xml:space="preserve">       Trgovački sud u Osijeku  po stečajnom sucu Nadi Roso , u stečajnom postupku nad dužnikom </w:t>
      </w:r>
      <w:r w:rsidRPr="00FB327C">
        <w:rPr>
          <w:rFonts w:cs="Times New Roman" w:hAnsi="Times New Roman" w:ascii="Times New Roman"/>
          <w:b/>
          <w:bCs/>
          <w:sz w:val="24"/>
          <w:szCs w:val="24"/>
        </w:rPr>
        <w:t>ZOBNICA d.o.o. Vinkovci, Marinci, Hrvatskog vojnika 29, OIB: 67046554146, MBS: 030014174</w:t>
      </w:r>
      <w:r w:rsidRPr="00FB327C">
        <w:rPr>
          <w:rFonts w:cs="Times New Roman" w:eastAsia="Questrial" w:hAnsi="Times New Roman" w:ascii="Times New Roman"/>
          <w:b/>
          <w:sz w:val="24"/>
          <w:szCs w:val="24"/>
        </w:rPr>
        <w:t xml:space="preserve">, </w:t>
      </w:r>
      <w:r w:rsidRPr="00FB327C">
        <w:rPr>
          <w:rFonts w:cs="Times New Roman" w:eastAsia="Questrial" w:hAnsi="Times New Roman" w:ascii="Times New Roman"/>
          <w:sz w:val="24"/>
          <w:szCs w:val="24"/>
        </w:rPr>
        <w:t xml:space="preserve">dana </w:t>
      </w:r>
      <w:r w:rsidR="0069410C">
        <w:rPr>
          <w:rFonts w:cs="Times New Roman" w:eastAsia="Questrial" w:hAnsi="Times New Roman" w:ascii="Times New Roman"/>
          <w:sz w:val="24"/>
          <w:szCs w:val="24"/>
        </w:rPr>
        <w:t>6</w:t>
      </w:r>
      <w:r>
        <w:rPr>
          <w:rFonts w:cs="Times New Roman" w:eastAsia="Questrial" w:hAnsi="Times New Roman" w:ascii="Times New Roman"/>
          <w:sz w:val="24"/>
          <w:szCs w:val="24"/>
        </w:rPr>
        <w:t>. rujna</w:t>
      </w:r>
      <w:r w:rsidRPr="00FB327C">
        <w:rPr>
          <w:rFonts w:cs="Times New Roman" w:eastAsia="Questrial" w:hAnsi="Times New Roman" w:ascii="Times New Roman"/>
          <w:sz w:val="24"/>
          <w:szCs w:val="24"/>
        </w:rPr>
        <w:t xml:space="preserve"> 2016. g.,</w:t>
      </w:r>
    </w:p>
    <w:p w:rsidRDefault="003D49F0" w:rsidP="003D49F0" w:rsidR="003D49F0" w:rsidRPr="00FB327C">
      <w:pPr>
        <w:pStyle w:val="Bezproreda"/>
        <w:jc w:val="both"/>
        <w:rPr>
          <w:rStyle w:val="tabletextfield"/>
          <w:rFonts w:hAnsi="Times New Roman" w:ascii="Times New Roman"/>
          <w:b/>
          <w:sz w:val="24"/>
          <w:szCs w:val="24"/>
        </w:rPr>
      </w:pPr>
    </w:p>
    <w:p w:rsidRDefault="003D49F0" w:rsidP="003D49F0" w:rsidR="003D49F0" w:rsidRPr="00FB327C">
      <w:pPr>
        <w:pStyle w:val="Bezproreda"/>
        <w:jc w:val="center"/>
        <w:rPr>
          <w:rFonts w:hAnsi="Times New Roman" w:ascii="Times New Roman"/>
          <w:sz w:val="24"/>
          <w:szCs w:val="24"/>
        </w:rPr>
      </w:pPr>
      <w:r w:rsidRPr="00FB327C">
        <w:rPr>
          <w:rStyle w:val="tabletextfield"/>
          <w:rFonts w:hAnsi="Times New Roman" w:ascii="Times New Roman"/>
          <w:b/>
          <w:sz w:val="24"/>
          <w:szCs w:val="24"/>
        </w:rPr>
        <w:t>r i j e š i o   j e</w:t>
      </w:r>
    </w:p>
    <w:p w:rsidRDefault="003D49F0" w:rsidP="003D49F0" w:rsidR="003D49F0">
      <w:pPr>
        <w:pStyle w:val="Bezproreda"/>
      </w:pPr>
    </w:p>
    <w:p w:rsidRDefault="003D49F0" w:rsidP="003D49F0" w:rsidR="003D49F0">
      <w:pPr>
        <w:pStyle w:val="Bezproreda"/>
        <w:ind w:firstLine="708"/>
        <w:jc w:val="both"/>
        <w:rPr>
          <w:rFonts w:hAnsi="Times New Roman" w:ascii="Times New Roman"/>
          <w:sz w:val="24"/>
          <w:szCs w:val="24"/>
        </w:rPr>
      </w:pPr>
      <w:r>
        <w:rPr>
          <w:rFonts w:hAnsi="Times New Roman" w:ascii="Times New Roman"/>
          <w:sz w:val="24"/>
          <w:szCs w:val="24"/>
        </w:rPr>
        <w:t xml:space="preserve">Ispravlja se i dopunjuje tablica ispitanih tražbina stečajnih vjerovnika prvog višeg isplatnog reda </w:t>
      </w:r>
      <w:r w:rsidRPr="00FB327C">
        <w:rPr>
          <w:rFonts w:hAnsi="Times New Roman" w:ascii="Times New Roman"/>
          <w:b/>
          <w:bCs/>
          <w:sz w:val="24"/>
          <w:szCs w:val="24"/>
        </w:rPr>
        <w:t>ZOBNICA d.o.o. Vinkovci, Marinci, Hrvatskog vojnika 29, OIB: 67046554146, MBS: 030014174</w:t>
      </w:r>
      <w:r>
        <w:rPr>
          <w:rFonts w:hAnsi="Times New Roman" w:ascii="Times New Roman"/>
          <w:b/>
          <w:bCs/>
          <w:sz w:val="24"/>
          <w:szCs w:val="24"/>
        </w:rPr>
        <w:t xml:space="preserve"> </w:t>
      </w:r>
      <w:r>
        <w:rPr>
          <w:rFonts w:hAnsi="Times New Roman" w:ascii="Times New Roman"/>
          <w:sz w:val="24"/>
          <w:szCs w:val="24"/>
        </w:rPr>
        <w:t>iz izreke rješenja ovog suda poslovnog broja: 6 St-566/15 od 26. travnja 2016. g. na način da se ispitane tražbine radnika kao stečajnih vjerovnika umanjuju za iznos isplaćen iz sredstava Agencije za osiguranje potraživanja radnika u slučaju stečaja poslodavaca (dalje: Agencija) i utvrđuje preostali iznos potraživanja radnika kao stečajnih vjerovnika, a dopunjuje se uvrštenjem Agencije u istu tablicu s iznosom ukupno isplaćenih sredstava i to pod rednim brojem 2 tablice, tako da ispravljena tablica stečajnih vjerovnika I. višeg isplatnog reda  sada glasi:</w:t>
      </w:r>
    </w:p>
    <w:p w:rsidRDefault="003D49F0" w:rsidP="003D49F0" w:rsidR="003D49F0">
      <w:pPr>
        <w:pStyle w:val="Bezproreda"/>
        <w:ind w:firstLine="708"/>
        <w:jc w:val="both"/>
        <w:rPr>
          <w:rFonts w:hAnsi="Times New Roman" w:ascii="Times New Roman"/>
          <w:sz w:val="24"/>
          <w:szCs w:val="24"/>
        </w:rPr>
      </w:pPr>
    </w:p>
    <w:p w:rsidRDefault="002B0BF9" w:rsidP="002B0BF9" w:rsidR="002B0BF9">
      <w:pPr>
        <w:pStyle w:val="Odlomakpopisa"/>
        <w:ind w:firstLine="0"/>
        <w:rPr>
          <w:rFonts w:cs="Times New Roman" w:hAnsi="Times New Roman" w:ascii="Times New Roman"/>
          <w:sz w:val="24"/>
          <w:szCs w:val="24"/>
        </w:rPr>
      </w:pPr>
    </w:p>
    <w:p w:rsidRDefault="002B0BF9" w:rsidP="002F687F" w:rsidR="002F687F" w:rsidRPr="002B0BF9">
      <w:pPr>
        <w:rPr>
          <w:rFonts w:cs="Times New Roman" w:hAnsi="Times New Roman" w:ascii="Times New Roman"/>
          <w:b/>
          <w:sz w:val="24"/>
          <w:szCs w:val="24"/>
        </w:rPr>
      </w:pPr>
      <w:r w:rsidRPr="002B0BF9">
        <w:rPr>
          <w:rFonts w:cs="Times New Roman" w:hAnsi="Times New Roman" w:ascii="Times New Roman"/>
          <w:b/>
          <w:sz w:val="24"/>
          <w:szCs w:val="24"/>
        </w:rPr>
        <w:t>I VIŠI ISPLATNI RED</w:t>
      </w:r>
    </w:p>
    <w:tbl>
      <w:tblPr>
        <w:tblW w:type="pct" w:w="5000"/>
        <w:tblLook w:val="04A0" w:noVBand="1" w:noHBand="0" w:lastColumn="0" w:firstColumn="1" w:lastRow="0" w:firstRow="1"/>
      </w:tblPr>
      <w:tblGrid>
        <w:gridCol w:w="620"/>
        <w:gridCol w:w="1405"/>
        <w:gridCol w:w="727"/>
        <w:gridCol w:w="813"/>
        <w:gridCol w:w="620"/>
        <w:gridCol w:w="620"/>
        <w:gridCol w:w="850"/>
        <w:gridCol w:w="590"/>
        <w:gridCol w:w="850"/>
        <w:gridCol w:w="574"/>
        <w:gridCol w:w="685"/>
        <w:gridCol w:w="715"/>
        <w:gridCol w:w="219"/>
      </w:tblGrid>
      <w:tr w:rsidTr="002B0BF9" w:rsidR="0069410C" w:rsidRPr="002B0BF9">
        <w:trPr>
          <w:trHeight w:val="240"/>
        </w:trPr>
        <w:tc>
          <w:tcPr>
            <w:tcW w:type="pct" w:w="289"/>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583"/>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417"/>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55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372"/>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372"/>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418"/>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372"/>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418"/>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263"/>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32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342"/>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8"/>
                <w:szCs w:val="18"/>
                <w:lang w:eastAsia="hr-HR"/>
              </w:rPr>
            </w:pPr>
          </w:p>
        </w:tc>
        <w:tc>
          <w:tcPr>
            <w:tcW w:type="pct" w:w="27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p>
        </w:tc>
      </w:tr>
      <w:tr w:rsidTr="002B0BF9" w:rsidR="0069410C" w:rsidRPr="002B0BF9">
        <w:trPr>
          <w:trHeight w:val="1680"/>
        </w:trPr>
        <w:tc>
          <w:tcPr>
            <w:tcW w:type="pct" w:w="289"/>
            <w:tcBorders>
              <w:top w:space="0" w:sz="4" w:color="auto" w:val="single"/>
              <w:left w:space="0" w:sz="4" w:color="auto" w:val="single"/>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Redni broj prijavljene tražbine</w:t>
            </w:r>
          </w:p>
        </w:tc>
        <w:tc>
          <w:tcPr>
            <w:tcW w:type="pct" w:w="583"/>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Ime i prezime/tvrtka ili naziv vjerovnika</w:t>
            </w:r>
          </w:p>
        </w:tc>
        <w:tc>
          <w:tcPr>
            <w:tcW w:type="pct" w:w="417"/>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OIB vjerovnika</w:t>
            </w:r>
          </w:p>
        </w:tc>
        <w:tc>
          <w:tcPr>
            <w:tcW w:type="pct" w:w="555"/>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Adresa/sjedište vjerovnika</w:t>
            </w:r>
          </w:p>
        </w:tc>
        <w:tc>
          <w:tcPr>
            <w:tcW w:type="pct" w:w="372"/>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Iznos prijavljene tražbine (kn) NETO</w:t>
            </w:r>
          </w:p>
        </w:tc>
        <w:tc>
          <w:tcPr>
            <w:tcW w:type="pct" w:w="372"/>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Iznos prijavljene tražbine (kn) BRUTO</w:t>
            </w:r>
          </w:p>
        </w:tc>
        <w:tc>
          <w:tcPr>
            <w:tcW w:type="pct" w:w="418"/>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Pravna osnova prijavljene tražbine</w:t>
            </w:r>
          </w:p>
        </w:tc>
        <w:tc>
          <w:tcPr>
            <w:tcW w:type="pct" w:w="372"/>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Iznos priznate tražbine (kn)</w:t>
            </w:r>
          </w:p>
        </w:tc>
        <w:tc>
          <w:tcPr>
            <w:tcW w:type="pct" w:w="418"/>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Pravna osnova priznate tražbine</w:t>
            </w:r>
          </w:p>
        </w:tc>
        <w:tc>
          <w:tcPr>
            <w:tcW w:type="pct" w:w="263"/>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Iznos osporene tražbine (kn)</w:t>
            </w:r>
          </w:p>
        </w:tc>
        <w:tc>
          <w:tcPr>
            <w:tcW w:type="pct" w:w="325"/>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Razlog osporavanja tražbine</w:t>
            </w:r>
          </w:p>
        </w:tc>
        <w:tc>
          <w:tcPr>
            <w:tcW w:type="pct" w:w="342"/>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Oznaka ovršne isprave ako se tražbina zasniva na ovršnoj ispravi</w:t>
            </w:r>
          </w:p>
        </w:tc>
        <w:tc>
          <w:tcPr>
            <w:tcW w:type="pct" w:w="275"/>
            <w:tcBorders>
              <w:top w:val="nil"/>
              <w:left w:val="nil"/>
              <w:bottom w:val="nil"/>
              <w:right w:val="nil"/>
            </w:tcBorders>
            <w:shd w:fill="auto" w:color="auto" w:val="clear"/>
            <w:noWrap/>
            <w:vAlign w:val="bottom"/>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p>
        </w:tc>
      </w:tr>
      <w:tr w:rsidTr="002B0BF9" w:rsidR="0069410C" w:rsidRPr="002B0BF9">
        <w:trPr>
          <w:trHeight w:val="264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lastRenderedPageBreak/>
              <w:t>1.</w:t>
            </w:r>
          </w:p>
        </w:tc>
        <w:tc>
          <w:tcPr>
            <w:tcW w:type="pct" w:w="583"/>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REPUBLIKA HRVATSKA, MINISTARSTVO FINANCIJA, POREZNA UPRAVA, PODRUČNI URED SLAVONIJA I BARANJA</w:t>
            </w:r>
          </w:p>
        </w:tc>
        <w:tc>
          <w:tcPr>
            <w:tcW w:type="pct" w:w="417"/>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52634238587</w:t>
            </w:r>
          </w:p>
        </w:tc>
        <w:tc>
          <w:tcPr>
            <w:tcW w:type="pct" w:w="5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VUKOVAR,TRG REPUBLIKE HRVATSKE 5</w:t>
            </w:r>
          </w:p>
        </w:tc>
        <w:tc>
          <w:tcPr>
            <w:tcW w:type="pct" w:w="372"/>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25.306,20</w:t>
            </w:r>
          </w:p>
        </w:tc>
        <w:tc>
          <w:tcPr>
            <w:tcW w:type="pct" w:w="372"/>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25.306,20</w:t>
            </w:r>
          </w:p>
        </w:tc>
        <w:tc>
          <w:tcPr>
            <w:tcW w:type="pct" w:w="418"/>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OVRŠNE I VJERODOSTOJNE ISPRAVE</w:t>
            </w:r>
          </w:p>
        </w:tc>
        <w:tc>
          <w:tcPr>
            <w:tcW w:type="pct" w:w="372"/>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17.281,55</w:t>
            </w:r>
          </w:p>
        </w:tc>
        <w:tc>
          <w:tcPr>
            <w:tcW w:type="pct" w:w="418"/>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OVRŠNE I VJERODOSTOJNE ISPRAVE</w:t>
            </w:r>
          </w:p>
        </w:tc>
        <w:tc>
          <w:tcPr>
            <w:tcW w:type="pct" w:w="26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8.024,65</w:t>
            </w:r>
          </w:p>
        </w:tc>
        <w:tc>
          <w:tcPr>
            <w:tcW w:type="pct" w:w="32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PRIZNATO RADNIKU</w:t>
            </w:r>
          </w:p>
        </w:tc>
        <w:tc>
          <w:tcPr>
            <w:tcW w:type="pct" w:w="342"/>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 xml:space="preserve"> ID ZA 11,12/,2013.,  JOPPD OBRASCI ZA 2014 I 2015 GODINU, RJEŠENJE O PSN STPN 191/13</w:t>
            </w:r>
          </w:p>
        </w:tc>
        <w:tc>
          <w:tcPr>
            <w:tcW w:type="pct" w:w="27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p>
        </w:tc>
      </w:tr>
      <w:tr w:rsidTr="002B0BF9" w:rsidR="0069410C" w:rsidRPr="002B0BF9">
        <w:trPr>
          <w:trHeight w:val="480"/>
        </w:trPr>
        <w:tc>
          <w:tcPr>
            <w:tcW w:type="pct" w:w="289"/>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2.</w:t>
            </w:r>
          </w:p>
        </w:tc>
        <w:tc>
          <w:tcPr>
            <w:tcW w:type="pct" w:w="583"/>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JURIČ MARIJAN</w:t>
            </w:r>
          </w:p>
        </w:tc>
        <w:tc>
          <w:tcPr>
            <w:tcW w:type="pct" w:w="417"/>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71549360389</w:t>
            </w:r>
          </w:p>
        </w:tc>
        <w:tc>
          <w:tcPr>
            <w:tcW w:type="pct" w:w="5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VINKOVCI, I.GUNDULIĆA 38</w:t>
            </w:r>
          </w:p>
        </w:tc>
        <w:tc>
          <w:tcPr>
            <w:tcW w:type="pct" w:w="372"/>
            <w:tcBorders>
              <w:top w:val="nil"/>
              <w:left w:val="nil"/>
              <w:bottom w:space="0" w:sz="4" w:color="auto" w:val="single"/>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15.573,87</w:t>
            </w:r>
          </w:p>
        </w:tc>
        <w:tc>
          <w:tcPr>
            <w:tcW w:type="pct" w:w="372"/>
            <w:tcBorders>
              <w:top w:val="nil"/>
              <w:left w:val="nil"/>
              <w:bottom w:space="0" w:sz="4" w:color="auto" w:val="single"/>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20.745,90</w:t>
            </w:r>
          </w:p>
        </w:tc>
        <w:tc>
          <w:tcPr>
            <w:tcW w:type="pct" w:w="418"/>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PLATNE LISTE</w:t>
            </w:r>
          </w:p>
        </w:tc>
        <w:tc>
          <w:tcPr>
            <w:tcW w:type="pct" w:w="372"/>
            <w:tcBorders>
              <w:top w:val="nil"/>
              <w:left w:val="nil"/>
              <w:bottom w:space="0" w:sz="4" w:color="auto" w:val="single"/>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20.745,90</w:t>
            </w:r>
          </w:p>
        </w:tc>
        <w:tc>
          <w:tcPr>
            <w:tcW w:type="pct" w:w="418"/>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PLATNE LISTE</w:t>
            </w:r>
          </w:p>
        </w:tc>
        <w:tc>
          <w:tcPr>
            <w:tcW w:type="pct" w:w="263"/>
            <w:tcBorders>
              <w:top w:val="nil"/>
              <w:left w:val="nil"/>
              <w:bottom w:space="0" w:sz="4" w:color="auto" w:val="single"/>
              <w:right w:space="0" w:sz="4" w:color="auto" w:val="single"/>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 </w:t>
            </w:r>
          </w:p>
        </w:tc>
        <w:tc>
          <w:tcPr>
            <w:tcW w:type="pct" w:w="325"/>
            <w:tcBorders>
              <w:top w:val="nil"/>
              <w:left w:val="nil"/>
              <w:bottom w:space="0" w:sz="4" w:color="auto" w:val="single"/>
              <w:right w:space="0" w:sz="4" w:color="auto" w:val="single"/>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 </w:t>
            </w:r>
          </w:p>
        </w:tc>
        <w:tc>
          <w:tcPr>
            <w:tcW w:type="pct" w:w="342"/>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8"/>
                <w:szCs w:val="18"/>
                <w:lang w:eastAsia="hr-HR"/>
              </w:rPr>
            </w:pPr>
            <w:r w:rsidRPr="002B0BF9">
              <w:rPr>
                <w:rFonts w:cs="Times New Roman" w:eastAsia="Times New Roman" w:hAnsi="Calibri" w:ascii="Calibri"/>
                <w:color w:val="000000"/>
                <w:sz w:val="18"/>
                <w:szCs w:val="18"/>
                <w:lang w:eastAsia="hr-HR"/>
              </w:rPr>
              <w:t> </w:t>
            </w:r>
          </w:p>
        </w:tc>
        <w:tc>
          <w:tcPr>
            <w:tcW w:type="pct" w:w="27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p>
        </w:tc>
      </w:tr>
      <w:tr w:rsidTr="0069410C" w:rsidR="0069410C" w:rsidRPr="002B0BF9">
        <w:trPr>
          <w:trHeight w:val="240"/>
        </w:trPr>
        <w:tc>
          <w:tcPr>
            <w:tcW w:type="pct" w:w="289"/>
            <w:tcBorders>
              <w:top w:val="nil"/>
              <w:left w:space="0" w:sz="4" w:color="auto" w:val="single"/>
              <w:bottom w:val="nil"/>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color w:val="000000"/>
                <w:sz w:val="18"/>
                <w:szCs w:val="18"/>
                <w:lang w:eastAsia="hr-HR"/>
              </w:rPr>
            </w:pPr>
            <w:r>
              <w:rPr>
                <w:rFonts w:cs="Times New Roman" w:eastAsia="Times New Roman" w:hAnsi="Calibri" w:ascii="Calibri"/>
                <w:color w:val="000000"/>
                <w:sz w:val="18"/>
                <w:szCs w:val="18"/>
                <w:lang w:eastAsia="hr-HR"/>
              </w:rPr>
              <w:t xml:space="preserve">3. </w:t>
            </w:r>
            <w:r w:rsidR="002B0BF9" w:rsidRPr="002B0BF9">
              <w:rPr>
                <w:rFonts w:cs="Times New Roman" w:eastAsia="Times New Roman" w:hAnsi="Calibri" w:ascii="Calibri"/>
                <w:color w:val="000000"/>
                <w:sz w:val="18"/>
                <w:szCs w:val="18"/>
                <w:lang w:eastAsia="hr-HR"/>
              </w:rPr>
              <w:t> </w:t>
            </w:r>
          </w:p>
        </w:tc>
        <w:tc>
          <w:tcPr>
            <w:tcW w:type="pct" w:w="583"/>
            <w:tcBorders>
              <w:top w:val="nil"/>
              <w:left w:val="nil"/>
              <w:bottom w:val="nil"/>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AORP Zagreb, Frankopanska 11</w:t>
            </w:r>
          </w:p>
        </w:tc>
        <w:tc>
          <w:tcPr>
            <w:tcW w:type="pct" w:w="417"/>
            <w:tcBorders>
              <w:top w:val="nil"/>
              <w:left w:val="nil"/>
              <w:bottom w:val="nil"/>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 </w:t>
            </w:r>
          </w:p>
        </w:tc>
        <w:tc>
          <w:tcPr>
            <w:tcW w:type="pct" w:w="555"/>
            <w:tcBorders>
              <w:top w:val="nil"/>
              <w:left w:val="nil"/>
              <w:bottom w:val="nil"/>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 </w:t>
            </w:r>
          </w:p>
        </w:tc>
        <w:tc>
          <w:tcPr>
            <w:tcW w:type="pct" w:w="372"/>
            <w:tcBorders>
              <w:top w:val="nil"/>
              <w:left w:val="nil"/>
              <w:bottom w:val="nil"/>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6.326,48</w:t>
            </w:r>
          </w:p>
        </w:tc>
        <w:tc>
          <w:tcPr>
            <w:tcW w:type="pct" w:w="372"/>
            <w:tcBorders>
              <w:top w:val="nil"/>
              <w:left w:val="nil"/>
              <w:bottom w:val="nil"/>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9.179,10</w:t>
            </w:r>
          </w:p>
        </w:tc>
        <w:tc>
          <w:tcPr>
            <w:tcW w:type="pct" w:w="418"/>
            <w:tcBorders>
              <w:top w:val="nil"/>
              <w:left w:val="nil"/>
              <w:bottom w:val="nil"/>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 </w:t>
            </w:r>
          </w:p>
        </w:tc>
        <w:tc>
          <w:tcPr>
            <w:tcW w:type="pct" w:w="372"/>
            <w:tcBorders>
              <w:top w:val="nil"/>
              <w:left w:val="nil"/>
              <w:bottom w:val="nil"/>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9.179,10</w:t>
            </w:r>
          </w:p>
        </w:tc>
        <w:tc>
          <w:tcPr>
            <w:tcW w:type="pct" w:w="418"/>
            <w:tcBorders>
              <w:top w:val="nil"/>
              <w:left w:val="nil"/>
              <w:bottom w:val="nil"/>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 </w:t>
            </w:r>
          </w:p>
        </w:tc>
        <w:tc>
          <w:tcPr>
            <w:tcW w:type="pct" w:w="263"/>
            <w:tcBorders>
              <w:top w:val="nil"/>
              <w:left w:val="nil"/>
              <w:bottom w:val="nil"/>
              <w:right w:space="0" w:sz="4" w:color="auto" w:val="single"/>
            </w:tcBorders>
            <w:shd w:fill="auto" w:color="auto" w:val="clear"/>
            <w:noWrap/>
            <w:vAlign w:val="center"/>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p>
        </w:tc>
        <w:tc>
          <w:tcPr>
            <w:tcW w:type="pct" w:w="325"/>
            <w:tcBorders>
              <w:top w:val="nil"/>
              <w:left w:val="nil"/>
              <w:bottom w:val="nil"/>
              <w:right w:space="0" w:sz="4" w:color="auto" w:val="single"/>
            </w:tcBorders>
            <w:shd w:fill="auto" w:color="auto" w:val="clear"/>
            <w:noWrap/>
            <w:vAlign w:val="center"/>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p>
        </w:tc>
        <w:tc>
          <w:tcPr>
            <w:tcW w:type="pct" w:w="342"/>
            <w:tcBorders>
              <w:top w:val="nil"/>
              <w:left w:val="nil"/>
              <w:bottom w:val="nil"/>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b/>
                <w:bCs/>
                <w:color w:val="000000"/>
                <w:sz w:val="18"/>
                <w:szCs w:val="18"/>
                <w:lang w:eastAsia="hr-HR"/>
              </w:rPr>
            </w:pPr>
            <w:r w:rsidRPr="002B0BF9">
              <w:rPr>
                <w:rFonts w:cs="Times New Roman" w:eastAsia="Times New Roman" w:hAnsi="Calibri" w:ascii="Calibri"/>
                <w:b/>
                <w:bCs/>
                <w:color w:val="000000"/>
                <w:sz w:val="18"/>
                <w:szCs w:val="18"/>
                <w:lang w:eastAsia="hr-HR"/>
              </w:rPr>
              <w:t> </w:t>
            </w:r>
          </w:p>
        </w:tc>
        <w:tc>
          <w:tcPr>
            <w:tcW w:type="pct" w:w="27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color w:val="000000"/>
                <w:sz w:val="18"/>
                <w:szCs w:val="18"/>
                <w:lang w:eastAsia="hr-HR"/>
              </w:rPr>
            </w:pPr>
          </w:p>
        </w:tc>
      </w:tr>
      <w:tr w:rsidTr="0069410C" w:rsidR="0069410C" w:rsidRPr="002B0BF9">
        <w:trPr>
          <w:trHeight w:val="240"/>
        </w:trPr>
        <w:tc>
          <w:tcPr>
            <w:tcW w:type="pct" w:w="289"/>
            <w:tcBorders>
              <w:top w:val="nil"/>
              <w:left w:space="0" w:sz="4" w:color="auto" w:val="single"/>
              <w:bottom w:val="nil"/>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color w:val="000000"/>
                <w:sz w:val="18"/>
                <w:szCs w:val="18"/>
                <w:lang w:eastAsia="hr-HR"/>
              </w:rPr>
            </w:pPr>
          </w:p>
        </w:tc>
        <w:tc>
          <w:tcPr>
            <w:tcW w:type="pct" w:w="583"/>
            <w:tcBorders>
              <w:top w:val="nil"/>
              <w:left w:val="nil"/>
              <w:bottom w:val="nil"/>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_____________</w:t>
            </w:r>
          </w:p>
          <w:p w:rsidRDefault="0069410C" w:rsidP="0069410C" w:rsidR="0069410C">
            <w:pPr>
              <w:ind w:firstLine="0" w:left="0"/>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Ukupno:</w:t>
            </w:r>
          </w:p>
        </w:tc>
        <w:tc>
          <w:tcPr>
            <w:tcW w:type="pct" w:w="417"/>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555"/>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372"/>
            <w:tcBorders>
              <w:top w:val="nil"/>
              <w:left w:val="nil"/>
              <w:bottom w:val="nil"/>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____</w:t>
            </w:r>
          </w:p>
        </w:tc>
        <w:tc>
          <w:tcPr>
            <w:tcW w:type="pct" w:w="372"/>
            <w:tcBorders>
              <w:top w:val="nil"/>
              <w:left w:val="nil"/>
              <w:bottom w:val="nil"/>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____</w:t>
            </w:r>
          </w:p>
        </w:tc>
        <w:tc>
          <w:tcPr>
            <w:tcW w:type="pct" w:w="418"/>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372"/>
            <w:tcBorders>
              <w:top w:val="nil"/>
              <w:left w:val="nil"/>
              <w:bottom w:val="nil"/>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____</w:t>
            </w:r>
          </w:p>
        </w:tc>
        <w:tc>
          <w:tcPr>
            <w:tcW w:type="pct" w:w="418"/>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263"/>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___</w:t>
            </w:r>
          </w:p>
        </w:tc>
        <w:tc>
          <w:tcPr>
            <w:tcW w:type="pct" w:w="325"/>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342"/>
            <w:tcBorders>
              <w:top w:val="nil"/>
              <w:left w:val="nil"/>
              <w:bottom w:val="nil"/>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275"/>
            <w:tcBorders>
              <w:top w:val="nil"/>
              <w:left w:val="nil"/>
              <w:bottom w:val="nil"/>
              <w:right w:val="nil"/>
            </w:tcBorders>
            <w:shd w:fill="auto" w:color="auto" w:val="clear"/>
            <w:noWrap/>
            <w:vAlign w:val="bottom"/>
          </w:tcPr>
          <w:p w:rsidRDefault="0069410C" w:rsidP="002B0BF9" w:rsidR="0069410C" w:rsidRPr="002B0BF9">
            <w:pPr>
              <w:ind w:firstLine="0" w:left="0"/>
              <w:jc w:val="left"/>
              <w:rPr>
                <w:rFonts w:cs="Times New Roman" w:eastAsia="Times New Roman" w:hAnsi="Calibri" w:ascii="Calibri"/>
                <w:color w:val="000000"/>
                <w:sz w:val="18"/>
                <w:szCs w:val="18"/>
                <w:lang w:eastAsia="hr-HR"/>
              </w:rPr>
            </w:pPr>
          </w:p>
        </w:tc>
      </w:tr>
      <w:tr w:rsidTr="0069410C" w:rsidR="0069410C" w:rsidRPr="002B0BF9">
        <w:trPr>
          <w:trHeight w:val="240"/>
        </w:trPr>
        <w:tc>
          <w:tcPr>
            <w:tcW w:type="pct" w:w="289"/>
            <w:tcBorders>
              <w:top w:val="nil"/>
              <w:left w:space="0" w:sz="4" w:color="auto" w:val="single"/>
              <w:bottom w:space="0" w:sz="4" w:color="auto" w:val="single"/>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color w:val="000000"/>
                <w:sz w:val="18"/>
                <w:szCs w:val="18"/>
                <w:lang w:eastAsia="hr-HR"/>
              </w:rPr>
            </w:pPr>
          </w:p>
        </w:tc>
        <w:tc>
          <w:tcPr>
            <w:tcW w:type="pct" w:w="583"/>
            <w:tcBorders>
              <w:top w:val="nil"/>
              <w:left w:val="nil"/>
              <w:bottom w:space="0" w:sz="4" w:color="auto" w:val="single"/>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p>
        </w:tc>
        <w:tc>
          <w:tcPr>
            <w:tcW w:type="pct" w:w="417"/>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555"/>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372"/>
            <w:tcBorders>
              <w:top w:val="nil"/>
              <w:left w:val="nil"/>
              <w:bottom w:space="0" w:sz="4" w:color="auto" w:val="single"/>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47.206,55</w:t>
            </w:r>
          </w:p>
        </w:tc>
        <w:tc>
          <w:tcPr>
            <w:tcW w:type="pct" w:w="372"/>
            <w:tcBorders>
              <w:top w:val="nil"/>
              <w:left w:val="nil"/>
              <w:bottom w:space="0" w:sz="4" w:color="auto" w:val="single"/>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55.231,20</w:t>
            </w:r>
          </w:p>
        </w:tc>
        <w:tc>
          <w:tcPr>
            <w:tcW w:type="pct" w:w="418"/>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372"/>
            <w:tcBorders>
              <w:top w:val="nil"/>
              <w:left w:val="nil"/>
              <w:bottom w:space="0" w:sz="4" w:color="auto" w:val="single"/>
              <w:right w:space="0" w:sz="4" w:color="auto" w:val="single"/>
            </w:tcBorders>
            <w:shd w:fill="auto" w:color="auto" w:val="clear"/>
            <w:noWrap/>
            <w:vAlign w:val="center"/>
          </w:tcPr>
          <w:p w:rsidRDefault="0069410C" w:rsidP="002B0BF9" w:rsidR="0069410C">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47.206,55</w:t>
            </w:r>
          </w:p>
        </w:tc>
        <w:tc>
          <w:tcPr>
            <w:tcW w:type="pct" w:w="418"/>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263"/>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r>
              <w:rPr>
                <w:rFonts w:cs="Times New Roman" w:eastAsia="Times New Roman" w:hAnsi="Calibri" w:ascii="Calibri"/>
                <w:b/>
                <w:bCs/>
                <w:color w:val="000000"/>
                <w:sz w:val="18"/>
                <w:szCs w:val="18"/>
                <w:lang w:eastAsia="hr-HR"/>
              </w:rPr>
              <w:t>8.024,65</w:t>
            </w:r>
          </w:p>
        </w:tc>
        <w:tc>
          <w:tcPr>
            <w:tcW w:type="pct" w:w="325"/>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342"/>
            <w:tcBorders>
              <w:top w:val="nil"/>
              <w:left w:val="nil"/>
              <w:bottom w:space="0" w:sz="4" w:color="auto" w:val="single"/>
              <w:right w:space="0" w:sz="4" w:color="auto" w:val="single"/>
            </w:tcBorders>
            <w:shd w:fill="auto" w:color="auto" w:val="clear"/>
            <w:noWrap/>
            <w:vAlign w:val="center"/>
          </w:tcPr>
          <w:p w:rsidRDefault="0069410C" w:rsidP="002B0BF9" w:rsidR="0069410C" w:rsidRPr="002B0BF9">
            <w:pPr>
              <w:ind w:firstLine="0" w:left="0"/>
              <w:jc w:val="center"/>
              <w:rPr>
                <w:rFonts w:cs="Times New Roman" w:eastAsia="Times New Roman" w:hAnsi="Calibri" w:ascii="Calibri"/>
                <w:b/>
                <w:bCs/>
                <w:color w:val="000000"/>
                <w:sz w:val="18"/>
                <w:szCs w:val="18"/>
                <w:lang w:eastAsia="hr-HR"/>
              </w:rPr>
            </w:pPr>
          </w:p>
        </w:tc>
        <w:tc>
          <w:tcPr>
            <w:tcW w:type="pct" w:w="275"/>
            <w:tcBorders>
              <w:top w:val="nil"/>
              <w:left w:val="nil"/>
              <w:bottom w:val="nil"/>
              <w:right w:val="nil"/>
            </w:tcBorders>
            <w:shd w:fill="auto" w:color="auto" w:val="clear"/>
            <w:noWrap/>
            <w:vAlign w:val="bottom"/>
          </w:tcPr>
          <w:p w:rsidRDefault="0069410C" w:rsidP="002B0BF9" w:rsidR="0069410C" w:rsidRPr="002B0BF9">
            <w:pPr>
              <w:ind w:firstLine="0" w:left="0"/>
              <w:jc w:val="left"/>
              <w:rPr>
                <w:rFonts w:cs="Times New Roman" w:eastAsia="Times New Roman" w:hAnsi="Calibri" w:ascii="Calibri"/>
                <w:color w:val="000000"/>
                <w:sz w:val="18"/>
                <w:szCs w:val="18"/>
                <w:lang w:eastAsia="hr-HR"/>
              </w:rPr>
            </w:pPr>
          </w:p>
        </w:tc>
      </w:tr>
    </w:tbl>
    <w:p w:rsidRDefault="0069410C" w:rsidP="0069410C" w:rsidR="0069410C" w:rsidRPr="0069410C">
      <w:pPr>
        <w:rPr>
          <w:sz w:val="20"/>
          <w:szCs w:val="20"/>
        </w:rPr>
      </w:pPr>
      <w:r>
        <w:t xml:space="preserve">  </w:t>
      </w:r>
    </w:p>
    <w:p w:rsidRDefault="002B0BF9" w:rsidP="00C617DA" w:rsidR="00D03778" w:rsidRPr="002B0BF9">
      <w:pPr>
        <w:ind w:hanging="12" w:left="0"/>
        <w:jc w:val="center"/>
        <w:rPr>
          <w:rFonts w:cs="Times New Roman" w:hAnsi="Times New Roman" w:ascii="Times New Roman"/>
          <w:b/>
          <w:sz w:val="24"/>
          <w:szCs w:val="24"/>
        </w:rPr>
      </w:pPr>
      <w:r w:rsidRPr="002B0BF9">
        <w:rPr>
          <w:rFonts w:cs="Times New Roman" w:hAnsi="Times New Roman" w:ascii="Times New Roman"/>
          <w:b/>
          <w:sz w:val="24"/>
          <w:szCs w:val="24"/>
        </w:rPr>
        <w:t>II VIŠI ISPLATNI RED</w:t>
      </w:r>
    </w:p>
    <w:p w:rsidRDefault="002B0BF9" w:rsidP="00C617DA" w:rsidR="002B0BF9">
      <w:pPr>
        <w:ind w:hanging="12" w:left="0"/>
        <w:jc w:val="center"/>
        <w:rPr>
          <w:rFonts w:cs="Times New Roman" w:hAnsi="Times New Roman" w:ascii="Times New Roman"/>
          <w:sz w:val="24"/>
          <w:szCs w:val="24"/>
        </w:rPr>
      </w:pPr>
    </w:p>
    <w:p w:rsidRDefault="002B0BF9" w:rsidP="00C617DA" w:rsidR="002B0BF9">
      <w:pPr>
        <w:ind w:hanging="12" w:left="0"/>
        <w:jc w:val="center"/>
        <w:rPr>
          <w:rFonts w:cs="Times New Roman" w:hAnsi="Times New Roman" w:ascii="Times New Roman"/>
          <w:sz w:val="24"/>
          <w:szCs w:val="24"/>
        </w:rPr>
      </w:pPr>
    </w:p>
    <w:tbl>
      <w:tblPr>
        <w:tblW w:type="pct" w:w="5000"/>
        <w:tblLook w:val="04A0" w:noVBand="1" w:noHBand="0" w:lastColumn="0" w:firstColumn="1" w:lastRow="0" w:firstRow="1"/>
      </w:tblPr>
      <w:tblGrid>
        <w:gridCol w:w="643"/>
        <w:gridCol w:w="1042"/>
        <w:gridCol w:w="758"/>
        <w:gridCol w:w="1216"/>
        <w:gridCol w:w="736"/>
        <w:gridCol w:w="1003"/>
        <w:gridCol w:w="736"/>
        <w:gridCol w:w="1003"/>
        <w:gridCol w:w="596"/>
        <w:gridCol w:w="712"/>
        <w:gridCol w:w="843"/>
      </w:tblGrid>
      <w:tr w:rsidTr="003423DA" w:rsidR="00C55FDA" w:rsidRPr="002B0BF9">
        <w:trPr>
          <w:trHeight w:val="225"/>
        </w:trPr>
        <w:tc>
          <w:tcPr>
            <w:tcW w:type="pct" w:w="346"/>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561"/>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408"/>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655"/>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396"/>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540"/>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396"/>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540"/>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321"/>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383"/>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c>
          <w:tcPr>
            <w:tcW w:type="pct" w:w="454"/>
            <w:tcBorders>
              <w:top w:val="nil"/>
              <w:left w:val="nil"/>
              <w:bottom w:val="nil"/>
              <w:right w:val="nil"/>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p>
        </w:tc>
      </w:tr>
      <w:tr w:rsidTr="003423DA" w:rsidR="00C55FDA" w:rsidRPr="002B0BF9">
        <w:trPr>
          <w:trHeight w:val="1125"/>
        </w:trPr>
        <w:tc>
          <w:tcPr>
            <w:tcW w:type="pct" w:w="346"/>
            <w:tcBorders>
              <w:top w:space="0" w:sz="4" w:color="auto" w:val="single"/>
              <w:left w:space="0" w:sz="4" w:color="auto" w:val="single"/>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Redni broj prijavljene tražbine</w:t>
            </w:r>
          </w:p>
        </w:tc>
        <w:tc>
          <w:tcPr>
            <w:tcW w:type="pct" w:w="561"/>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Ime i prezime/tvrtka ili naziv vjerovnika</w:t>
            </w:r>
          </w:p>
        </w:tc>
        <w:tc>
          <w:tcPr>
            <w:tcW w:type="pct" w:w="408"/>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OIB vjerovnika</w:t>
            </w:r>
          </w:p>
        </w:tc>
        <w:tc>
          <w:tcPr>
            <w:tcW w:type="pct" w:w="655"/>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Adresa/sjedište vjerovnika</w:t>
            </w:r>
          </w:p>
        </w:tc>
        <w:tc>
          <w:tcPr>
            <w:tcW w:type="pct" w:w="396"/>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Iznos prijavljene tražbine (kn)</w:t>
            </w:r>
          </w:p>
        </w:tc>
        <w:tc>
          <w:tcPr>
            <w:tcW w:type="pct" w:w="540"/>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Pravna osnova prijavljene tražbine</w:t>
            </w:r>
          </w:p>
        </w:tc>
        <w:tc>
          <w:tcPr>
            <w:tcW w:type="pct" w:w="396"/>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Iznos priznate tražbine (kn)</w:t>
            </w:r>
          </w:p>
        </w:tc>
        <w:tc>
          <w:tcPr>
            <w:tcW w:type="pct" w:w="540"/>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Pravna osnova priznate tražbine</w:t>
            </w:r>
          </w:p>
        </w:tc>
        <w:tc>
          <w:tcPr>
            <w:tcW w:type="pct" w:w="321"/>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Iznos osporene tražbine (kn)</w:t>
            </w:r>
          </w:p>
        </w:tc>
        <w:tc>
          <w:tcPr>
            <w:tcW w:type="pct" w:w="383"/>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Razlog osporavanja tražbine</w:t>
            </w:r>
          </w:p>
        </w:tc>
        <w:tc>
          <w:tcPr>
            <w:tcW w:type="pct" w:w="454"/>
            <w:tcBorders>
              <w:top w:space="0" w:sz="4" w:color="auto" w:val="single"/>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Oznaka ovršne isprave ako se tražbina zasniva na ovršnoj ispravi</w:t>
            </w:r>
          </w:p>
        </w:tc>
      </w:tr>
      <w:tr w:rsidTr="003423DA" w:rsidR="00C55FDA" w:rsidRPr="002B0BF9">
        <w:trPr>
          <w:trHeight w:val="240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REPUBLIKA HRVATSKA, MINISTARSTVO FINANCIJA, POREZNA UPRAVA, PODRUČNI URED SLAVONIJA I BARANJA</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52634238587</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VUKOVAR,TRG REPUBLIKE HRVATSKE 5</w:t>
            </w:r>
          </w:p>
        </w:tc>
        <w:tc>
          <w:tcPr>
            <w:tcW w:type="pct" w:w="396"/>
            <w:tcBorders>
              <w:top w:val="nil"/>
              <w:left w:val="nil"/>
              <w:bottom w:space="0" w:sz="4" w:color="auto" w:val="single"/>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color w:val="000000"/>
                <w:sz w:val="16"/>
                <w:szCs w:val="16"/>
                <w:lang w:eastAsia="hr-HR"/>
              </w:rPr>
            </w:pPr>
            <w:r>
              <w:rPr>
                <w:rFonts w:cs="Times New Roman" w:eastAsia="Times New Roman" w:hAnsi="Calibri" w:ascii="Calibri"/>
                <w:color w:val="000000"/>
                <w:sz w:val="16"/>
                <w:szCs w:val="16"/>
                <w:lang w:eastAsia="hr-HR"/>
              </w:rPr>
              <w:t>235.110,54</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OVRŠNE I VJERODOSTOJNE ISPRAVE</w:t>
            </w:r>
          </w:p>
        </w:tc>
        <w:tc>
          <w:tcPr>
            <w:tcW w:type="pct" w:w="396"/>
            <w:tcBorders>
              <w:top w:val="nil"/>
              <w:left w:val="nil"/>
              <w:bottom w:space="0" w:sz="4" w:color="auto" w:val="single"/>
              <w:right w:space="0" w:sz="4" w:color="auto" w:val="single"/>
            </w:tcBorders>
            <w:shd w:fill="auto" w:color="auto" w:val="clear"/>
            <w:noWrap/>
            <w:vAlign w:val="center"/>
            <w:hideMark/>
          </w:tcPr>
          <w:p w:rsidRDefault="0069410C" w:rsidP="002B0BF9" w:rsidR="002B0BF9" w:rsidRPr="002B0BF9">
            <w:pPr>
              <w:ind w:firstLine="0" w:left="0"/>
              <w:jc w:val="center"/>
              <w:rPr>
                <w:rFonts w:cs="Times New Roman" w:eastAsia="Times New Roman" w:hAnsi="Calibri" w:ascii="Calibri"/>
                <w:color w:val="000000"/>
                <w:sz w:val="16"/>
                <w:szCs w:val="16"/>
                <w:lang w:eastAsia="hr-HR"/>
              </w:rPr>
            </w:pPr>
            <w:r>
              <w:rPr>
                <w:rFonts w:cs="Times New Roman" w:eastAsia="Times New Roman" w:hAnsi="Calibri" w:ascii="Calibri"/>
                <w:color w:val="000000"/>
                <w:sz w:val="16"/>
                <w:szCs w:val="16"/>
                <w:lang w:eastAsia="hr-HR"/>
              </w:rPr>
              <w:t>235.110,54</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OVRŠNE I VJERODOSTOJNE ISPRAVE</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PDV-K ZA 11,12/2015, ID ZA 10,11/2013., RJEŠENJA MF PU ZA POREZ NA TVRTKU, JOPPD OBRASCI ZA 2014 I 2015 GODINU,  RJEŠENJE O PSN STPN 191/13</w:t>
            </w:r>
          </w:p>
        </w:tc>
      </w:tr>
      <w:tr w:rsidTr="003423DA" w:rsidR="00C55FDA" w:rsidRPr="002B0BF9">
        <w:trPr>
          <w:trHeight w:val="186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lastRenderedPageBreak/>
              <w:t>2.</w:t>
            </w:r>
          </w:p>
        </w:tc>
        <w:tc>
          <w:tcPr>
            <w:tcW w:type="pct" w:w="56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 xml:space="preserve">CROATIA BANKA d.d. </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32247795989</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ZAGREB, ROBERTA FRANGEŠA MIHANOVIĆA 9</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2.800.344,82</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UGOVOR O DUGOROČNOM KREDITU BROJ 2200105956 I BROJ 2200146340, UGOVOR O OVĐENJU RAČUNA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2.800.344,82</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UGOVOR O DUGOROČNOM KREDITU BROJ 2200105956 I BROJ 2200146340, UGOVOR O VOĐENJU RAČUNA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 </w:t>
            </w:r>
          </w:p>
        </w:tc>
        <w:tc>
          <w:tcPr>
            <w:tcW w:type="pct" w:w="454"/>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UGOVOR O DUGOROČNOM KREDITU BROJ 2200105956 I BROJ 2200146340, UGOVOR O VOĐENJU RAČUNA</w:t>
            </w:r>
          </w:p>
        </w:tc>
      </w:tr>
      <w:tr w:rsidTr="003423DA" w:rsidR="00C55FDA" w:rsidRPr="002B0BF9">
        <w:trPr>
          <w:trHeight w:val="162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3.</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OPĆINA NUŠTAR</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42177882311</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NUŠTAR,TRG FRANJE TUĐMANA 1</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3.162,00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RJEŠENJA ZA POREZ NA TVRTKU, KONUNALNU NAKNADU, ZATEZNE KAMATE I TROŠKOVE POSTUPKA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3.162,00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RJEŠENJA ZA NAKNADU ZA UREĐENJE VODA, KONUNALNU NAKNADU, ZATEZNE KAMATE I TROŠKOVE POSTUPKA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87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4.</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VINKOVAČKI VODOVOD I KANALIZACIJA d.o.o.</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30638414709</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VINKOVCI, D.ŽANIĆA KARLE  47A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2.200,94</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UGOVOR , RAČUNI</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2.200,94</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UGOVOR , RAČUNI</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93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5.</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CROATIA OSIGURANJE d.d.</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26187994862</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ZAGREB, MIRAMARSKA 22</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3.786,47</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POLICE OSIGURANJA, RAČUNI, IZVODI IZ POSLOVNIH KNJIGA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3.786,47</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POLICE OSIGURANJA, RAČUNI, IZVODI IZ POSLOVNIH KNJIGA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78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6.</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HEP ODS d.o.o. ELEKTRA VINKOVCI</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46830600751</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VINKOVCI, KRALJA ZVONIMIRA 96</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4.229,28</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RAČUNI, IZVODI IZ POSLOVNIH KNJIGA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4.229,28</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RAČUNI, IZVODI IZ POSLOVNIH KNJIGA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765"/>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7.</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BELJE d.d.</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92404445155</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DARDA, SV. IVANA KRSTITELJA 1A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275,00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STPN-191/13</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275,00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STPN-191/13</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STPN-191/13</w:t>
            </w:r>
          </w:p>
        </w:tc>
      </w:tr>
      <w:tr w:rsidTr="003423DA" w:rsidR="00C55FDA" w:rsidRPr="002B0BF9">
        <w:trPr>
          <w:trHeight w:val="525"/>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8.</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PLINARA ISTOČNE SLAVONIJE d.o.o.</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16423775522</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VINKOVCI, OHRIDSKA 17</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5.421,02</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UGOVOR , RAČUNI</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5.421,02</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UGOVOR , RAČUNI</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54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9.</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ZOU MIRKO DUJMIĆ I IVANA DUJMIĆ ŽIVKOVIĆ</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27060147188</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VINKOVCI,.GLAGOLJAŠKA 51</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172.863,20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IZVORNICI AKATA SPISA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172.863,20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IZVORNICI AKATA SPISA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69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10.</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HRVATSKE ŠUME d.o.o.</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6963144506</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ZAGREB, LJ.F.VUKOTINOVIĆA 2</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2.319,65</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STPN 191/13, KNJIGOVODSTVENA KARTICA</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2.319,65</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STPN 191/13, KNJIGOVODSTVENA KARTICA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540"/>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11.</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HT d.d.</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81793146560</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ZAGREB, ROBERTA FRANGEŠA MIHANOVIĆA 9</w:t>
            </w:r>
          </w:p>
        </w:tc>
        <w:tc>
          <w:tcPr>
            <w:tcW w:type="pct" w:w="396"/>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5.113,91</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IZVOD IZ POSLOVNIH KNJIGA</w:t>
            </w:r>
          </w:p>
        </w:tc>
        <w:tc>
          <w:tcPr>
            <w:tcW w:type="pct" w:w="396"/>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sz w:val="16"/>
                <w:szCs w:val="16"/>
                <w:lang w:eastAsia="hr-HR"/>
              </w:rPr>
            </w:pPr>
            <w:r w:rsidRPr="002B0BF9">
              <w:rPr>
                <w:rFonts w:cs="Times New Roman" w:eastAsia="Times New Roman" w:hAnsi="Calibri" w:ascii="Calibri"/>
                <w:sz w:val="16"/>
                <w:szCs w:val="16"/>
                <w:lang w:eastAsia="hr-HR"/>
              </w:rPr>
              <w:t>5.113,91</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IZVOD IZ POSLOVNIH KNJIGA</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465"/>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12.</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VETERINARSKA STANICA d.o.o. VINKOVCI</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66738387273</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VINKOVIC, JOSIPA KOZARCA 26</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17.670,00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KARTICA KUPCA, RAČUNI</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17.670,00</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KARTICA KUPCA, RAČUNI</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3423DA" w:rsidR="00C55FDA" w:rsidRPr="002B0BF9">
        <w:trPr>
          <w:trHeight w:val="465"/>
        </w:trPr>
        <w:tc>
          <w:tcPr>
            <w:tcW w:type="pct" w:w="346"/>
            <w:tcBorders>
              <w:top w:val="nil"/>
              <w:left w:space="0" w:sz="4" w:color="auto" w:val="single"/>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lastRenderedPageBreak/>
              <w:t>13.</w:t>
            </w:r>
          </w:p>
        </w:tc>
        <w:tc>
          <w:tcPr>
            <w:tcW w:type="pct" w:w="561"/>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HEP OPSKRBA d.o.o.</w:t>
            </w:r>
          </w:p>
        </w:tc>
        <w:tc>
          <w:tcPr>
            <w:tcW w:type="pct" w:w="408"/>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63073332379</w:t>
            </w:r>
          </w:p>
        </w:tc>
        <w:tc>
          <w:tcPr>
            <w:tcW w:type="pct" w:w="655"/>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ZAGREB, ULIC GRADA VUKOVARA 37</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7.163,82</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IZVOD IZ POSLOVNIH KNJIGA, RAČUNI</w:t>
            </w:r>
          </w:p>
        </w:tc>
        <w:tc>
          <w:tcPr>
            <w:tcW w:type="pct" w:w="396"/>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7.163,82</w:t>
            </w:r>
          </w:p>
        </w:tc>
        <w:tc>
          <w:tcPr>
            <w:tcW w:type="pct" w:w="540"/>
            <w:tcBorders>
              <w:top w:val="nil"/>
              <w:left w:val="nil"/>
              <w:bottom w:space="0" w:sz="4" w:color="auto" w:val="single"/>
              <w:right w:space="0" w:sz="4" w:color="auto" w:val="single"/>
            </w:tcBorders>
            <w:shd w:fill="auto" w:color="auto" w:val="clear"/>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IZVOD IZ POSLOVNIH KNJIGA, RAČUNI</w:t>
            </w:r>
          </w:p>
        </w:tc>
        <w:tc>
          <w:tcPr>
            <w:tcW w:type="pct" w:w="321"/>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383"/>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c>
          <w:tcPr>
            <w:tcW w:type="pct" w:w="454"/>
            <w:tcBorders>
              <w:top w:val="nil"/>
              <w:left w:val="nil"/>
              <w:bottom w:space="0" w:sz="4" w:color="auto" w:val="single"/>
              <w:right w:space="0" w:sz="4" w:color="auto" w:val="single"/>
            </w:tcBorders>
            <w:shd w:fill="auto" w:color="auto" w:val="clear"/>
            <w:noWrap/>
            <w:vAlign w:val="center"/>
            <w:hideMark/>
          </w:tcPr>
          <w:p w:rsidRDefault="002B0BF9" w:rsidP="002B0BF9" w:rsidR="002B0BF9" w:rsidRPr="002B0BF9">
            <w:pPr>
              <w:ind w:firstLine="0" w:left="0"/>
              <w:jc w:val="center"/>
              <w:rPr>
                <w:rFonts w:cs="Times New Roman" w:eastAsia="Times New Roman" w:hAnsi="Calibri" w:ascii="Calibri"/>
                <w:color w:val="000000"/>
                <w:sz w:val="16"/>
                <w:szCs w:val="16"/>
                <w:lang w:eastAsia="hr-HR"/>
              </w:rPr>
            </w:pPr>
            <w:r w:rsidRPr="002B0BF9">
              <w:rPr>
                <w:rFonts w:cs="Times New Roman" w:eastAsia="Times New Roman" w:hAnsi="Calibri" w:ascii="Calibri"/>
                <w:color w:val="000000"/>
                <w:sz w:val="16"/>
                <w:szCs w:val="16"/>
                <w:lang w:eastAsia="hr-HR"/>
              </w:rPr>
              <w:t> </w:t>
            </w:r>
          </w:p>
        </w:tc>
      </w:tr>
      <w:tr w:rsidTr="0069410C" w:rsidR="00C55FDA" w:rsidRPr="002B0BF9">
        <w:trPr>
          <w:trHeight w:val="225"/>
        </w:trPr>
        <w:tc>
          <w:tcPr>
            <w:tcW w:type="pct" w:w="346"/>
            <w:tcBorders>
              <w:top w:val="nil"/>
              <w:left w:space="0" w:sz="4" w:color="auto" w:val="single"/>
              <w:bottom w:val="nil"/>
              <w:right w:space="0" w:sz="4" w:color="auto" w:val="single"/>
            </w:tcBorders>
            <w:shd w:fill="auto" w:color="auto" w:val="clear"/>
            <w:noWrap/>
            <w:vAlign w:val="bottom"/>
            <w:hideMark/>
          </w:tcPr>
          <w:p w:rsidRDefault="002B0BF9" w:rsidP="0069410C" w:rsidR="002B0BF9" w:rsidRPr="002B0BF9">
            <w:pPr>
              <w:ind w:firstLine="0" w:left="0"/>
              <w:jc w:val="left"/>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 </w:t>
            </w:r>
            <w:r w:rsidR="0069410C">
              <w:rPr>
                <w:rFonts w:cs="Times New Roman" w:eastAsia="Times New Roman" w:hAnsi="Calibri" w:ascii="Calibri"/>
                <w:b/>
                <w:bCs/>
                <w:color w:val="000000"/>
                <w:sz w:val="16"/>
                <w:szCs w:val="16"/>
                <w:lang w:eastAsia="hr-HR"/>
              </w:rPr>
              <w:t>14.</w:t>
            </w:r>
          </w:p>
        </w:tc>
        <w:tc>
          <w:tcPr>
            <w:tcW w:type="pct" w:w="561"/>
            <w:tcBorders>
              <w:top w:val="nil"/>
              <w:left w:val="nil"/>
              <w:bottom w:val="nil"/>
              <w:right w:space="0" w:sz="4" w:color="auto" w:val="single"/>
            </w:tcBorders>
            <w:shd w:fill="auto" w:color="auto" w:val="clear"/>
            <w:noWrap/>
            <w:vAlign w:val="bottom"/>
            <w:hideMark/>
          </w:tcPr>
          <w:p w:rsidRDefault="0069410C" w:rsidP="002B0BF9" w:rsidR="002B0BF9">
            <w:pPr>
              <w:ind w:firstLine="0" w:left="0"/>
              <w:jc w:val="lef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AORP Zagreb</w:t>
            </w:r>
          </w:p>
          <w:p w:rsidRDefault="0069410C" w:rsidP="002B0BF9" w:rsidR="0069410C">
            <w:pPr>
              <w:ind w:firstLine="0" w:left="0"/>
              <w:jc w:val="lef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Frankopanska 11</w:t>
            </w:r>
          </w:p>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_________</w:t>
            </w:r>
          </w:p>
        </w:tc>
        <w:tc>
          <w:tcPr>
            <w:tcW w:type="pct" w:w="408"/>
            <w:tcBorders>
              <w:top w:val="nil"/>
              <w:left w:val="nil"/>
              <w:bottom w:val="nil"/>
              <w:right w:space="0" w:sz="4" w:color="auto" w:val="single"/>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 </w:t>
            </w:r>
          </w:p>
        </w:tc>
        <w:tc>
          <w:tcPr>
            <w:tcW w:type="pct" w:w="655"/>
            <w:tcBorders>
              <w:top w:val="nil"/>
              <w:left w:val="nil"/>
              <w:bottom w:val="nil"/>
              <w:right w:space="0" w:sz="4" w:color="auto" w:val="single"/>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 </w:t>
            </w:r>
          </w:p>
        </w:tc>
        <w:tc>
          <w:tcPr>
            <w:tcW w:type="pct" w:w="396"/>
            <w:tcBorders>
              <w:top w:val="nil"/>
              <w:left w:val="nil"/>
              <w:bottom w:val="nil"/>
              <w:right w:space="0" w:sz="4" w:color="auto" w:val="single"/>
            </w:tcBorders>
            <w:shd w:fill="auto" w:color="auto" w:val="clear"/>
            <w:noWrap/>
            <w:vAlign w:val="bottom"/>
            <w:hideMark/>
          </w:tcPr>
          <w:p w:rsidRDefault="0069410C" w:rsidP="00C55FDA" w:rsidR="002B0BF9">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1.578,80</w:t>
            </w:r>
          </w:p>
          <w:p w:rsidRDefault="0069410C" w:rsidP="00C55FDA" w:rsidR="0069410C" w:rsidRPr="002B0BF9">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w:t>
            </w:r>
          </w:p>
        </w:tc>
        <w:tc>
          <w:tcPr>
            <w:tcW w:type="pct" w:w="540"/>
            <w:tcBorders>
              <w:top w:val="nil"/>
              <w:left w:val="nil"/>
              <w:bottom w:val="nil"/>
              <w:right w:space="0" w:sz="4" w:color="auto" w:val="single"/>
            </w:tcBorders>
            <w:shd w:fill="auto" w:color="auto" w:val="clear"/>
            <w:noWrap/>
            <w:vAlign w:val="bottom"/>
            <w:hideMark/>
          </w:tcPr>
          <w:p w:rsidRDefault="0069410C" w:rsidP="002B0BF9" w:rsidR="002B0BF9">
            <w:pPr>
              <w:ind w:firstLine="0" w:left="0"/>
              <w:jc w:val="lef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Rješenje</w:t>
            </w:r>
          </w:p>
          <w:p w:rsidRDefault="0069410C" w:rsidP="002B0BF9" w:rsidR="0069410C">
            <w:pPr>
              <w:ind w:firstLine="0" w:left="0"/>
              <w:jc w:val="left"/>
              <w:rPr>
                <w:rFonts w:cs="Times New Roman" w:eastAsia="Times New Roman" w:hAnsi="Calibri" w:ascii="Calibri"/>
                <w:b/>
                <w:bCs/>
                <w:color w:val="000000"/>
                <w:sz w:val="16"/>
                <w:szCs w:val="16"/>
                <w:lang w:eastAsia="hr-HR"/>
              </w:rPr>
            </w:pPr>
          </w:p>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p>
        </w:tc>
        <w:tc>
          <w:tcPr>
            <w:tcW w:type="pct" w:w="396"/>
            <w:tcBorders>
              <w:top w:val="nil"/>
              <w:left w:val="nil"/>
              <w:bottom w:val="nil"/>
              <w:right w:space="0" w:sz="4" w:color="auto" w:val="single"/>
            </w:tcBorders>
            <w:shd w:fill="auto" w:color="auto" w:val="clear"/>
            <w:noWrap/>
            <w:vAlign w:val="bottom"/>
            <w:hideMark/>
          </w:tcPr>
          <w:p w:rsidRDefault="0069410C" w:rsidP="00C55FDA" w:rsidR="002B0BF9">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1.578,80</w:t>
            </w:r>
          </w:p>
          <w:p w:rsidRDefault="0069410C" w:rsidP="00C55FDA" w:rsidR="0069410C" w:rsidRPr="002B0BF9">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w:t>
            </w:r>
          </w:p>
        </w:tc>
        <w:tc>
          <w:tcPr>
            <w:tcW w:type="pct" w:w="540"/>
            <w:tcBorders>
              <w:top w:val="nil"/>
              <w:left w:val="nil"/>
              <w:bottom w:val="nil"/>
              <w:right w:space="0" w:sz="4" w:color="auto" w:val="single"/>
            </w:tcBorders>
            <w:shd w:fill="auto" w:color="auto" w:val="clear"/>
            <w:noWrap/>
            <w:vAlign w:val="bottom"/>
            <w:hideMark/>
          </w:tcPr>
          <w:p w:rsidRDefault="0069410C" w:rsidP="002B0BF9" w:rsidR="002B0BF9">
            <w:pPr>
              <w:ind w:firstLine="0" w:left="0"/>
              <w:jc w:val="lef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Rješenje</w:t>
            </w:r>
          </w:p>
          <w:p w:rsidRDefault="0069410C" w:rsidP="002B0BF9" w:rsidR="0069410C">
            <w:pPr>
              <w:ind w:firstLine="0" w:left="0"/>
              <w:jc w:val="left"/>
              <w:rPr>
                <w:rFonts w:cs="Times New Roman" w:eastAsia="Times New Roman" w:hAnsi="Calibri" w:ascii="Calibri"/>
                <w:b/>
                <w:bCs/>
                <w:color w:val="000000"/>
                <w:sz w:val="16"/>
                <w:szCs w:val="16"/>
                <w:lang w:eastAsia="hr-HR"/>
              </w:rPr>
            </w:pPr>
          </w:p>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p>
        </w:tc>
        <w:tc>
          <w:tcPr>
            <w:tcW w:type="pct" w:w="321"/>
            <w:tcBorders>
              <w:top w:val="nil"/>
              <w:left w:val="nil"/>
              <w:bottom w:val="nil"/>
              <w:right w:space="0" w:sz="4" w:color="auto" w:val="single"/>
            </w:tcBorders>
            <w:shd w:fill="auto" w:color="auto" w:val="clear"/>
            <w:noWrap/>
            <w:vAlign w:val="bottom"/>
            <w:hideMark/>
          </w:tcPr>
          <w:p w:rsidRDefault="0069410C" w:rsidP="002B0BF9" w:rsidR="002B0BF9" w:rsidRPr="002B0BF9">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____</w:t>
            </w:r>
          </w:p>
        </w:tc>
        <w:tc>
          <w:tcPr>
            <w:tcW w:type="pct" w:w="383"/>
            <w:tcBorders>
              <w:top w:val="nil"/>
              <w:left w:val="nil"/>
              <w:bottom w:val="nil"/>
              <w:right w:space="0" w:sz="4" w:color="auto" w:val="single"/>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 </w:t>
            </w:r>
          </w:p>
        </w:tc>
        <w:tc>
          <w:tcPr>
            <w:tcW w:type="pct" w:w="454"/>
            <w:tcBorders>
              <w:top w:val="nil"/>
              <w:left w:val="nil"/>
              <w:bottom w:val="nil"/>
              <w:right w:space="0" w:sz="4" w:color="auto" w:val="single"/>
            </w:tcBorders>
            <w:shd w:fill="auto" w:color="auto" w:val="clear"/>
            <w:noWrap/>
            <w:vAlign w:val="bottom"/>
            <w:hideMark/>
          </w:tcPr>
          <w:p w:rsidRDefault="002B0BF9" w:rsidP="002B0BF9" w:rsidR="002B0BF9" w:rsidRPr="002B0BF9">
            <w:pPr>
              <w:ind w:firstLine="0" w:left="0"/>
              <w:jc w:val="left"/>
              <w:rPr>
                <w:rFonts w:cs="Times New Roman" w:eastAsia="Times New Roman" w:hAnsi="Calibri" w:ascii="Calibri"/>
                <w:b/>
                <w:bCs/>
                <w:color w:val="000000"/>
                <w:sz w:val="16"/>
                <w:szCs w:val="16"/>
                <w:lang w:eastAsia="hr-HR"/>
              </w:rPr>
            </w:pPr>
            <w:r w:rsidRPr="002B0BF9">
              <w:rPr>
                <w:rFonts w:cs="Times New Roman" w:eastAsia="Times New Roman" w:hAnsi="Calibri" w:ascii="Calibri"/>
                <w:b/>
                <w:bCs/>
                <w:color w:val="000000"/>
                <w:sz w:val="16"/>
                <w:szCs w:val="16"/>
                <w:lang w:eastAsia="hr-HR"/>
              </w:rPr>
              <w:t> </w:t>
            </w:r>
          </w:p>
        </w:tc>
      </w:tr>
      <w:tr w:rsidTr="003423DA" w:rsidR="0069410C" w:rsidRPr="002B0BF9">
        <w:trPr>
          <w:trHeight w:val="225"/>
        </w:trPr>
        <w:tc>
          <w:tcPr>
            <w:tcW w:type="pct" w:w="346"/>
            <w:tcBorders>
              <w:top w:val="nil"/>
              <w:left w:space="0" w:sz="4" w:color="auto" w:val="single"/>
              <w:bottom w:space="0" w:sz="4" w:color="auto" w:val="single"/>
              <w:right w:space="0" w:sz="4" w:color="auto" w:val="single"/>
            </w:tcBorders>
            <w:shd w:fill="auto" w:color="auto" w:val="clear"/>
            <w:noWrap/>
            <w:vAlign w:val="bottom"/>
          </w:tcPr>
          <w:p w:rsidRDefault="0069410C" w:rsidP="0069410C" w:rsidR="0069410C">
            <w:pPr>
              <w:ind w:firstLine="0" w:left="0"/>
              <w:jc w:val="left"/>
              <w:rPr>
                <w:rFonts w:cs="Times New Roman" w:eastAsia="Times New Roman" w:hAnsi="Calibri" w:ascii="Calibri"/>
                <w:b/>
                <w:bCs/>
                <w:color w:val="000000"/>
                <w:sz w:val="16"/>
                <w:szCs w:val="16"/>
                <w:lang w:eastAsia="hr-HR"/>
              </w:rPr>
            </w:pPr>
          </w:p>
          <w:p w:rsidRDefault="0069410C" w:rsidP="0069410C" w:rsidR="0069410C">
            <w:pPr>
              <w:ind w:firstLine="0" w:left="0"/>
              <w:jc w:val="left"/>
              <w:rPr>
                <w:rFonts w:cs="Times New Roman" w:eastAsia="Times New Roman" w:hAnsi="Calibri" w:ascii="Calibri"/>
                <w:b/>
                <w:bCs/>
                <w:color w:val="000000"/>
                <w:sz w:val="16"/>
                <w:szCs w:val="16"/>
                <w:lang w:eastAsia="hr-HR"/>
              </w:rPr>
            </w:pPr>
          </w:p>
          <w:p w:rsidRDefault="0069410C" w:rsidP="0069410C" w:rsidR="0069410C" w:rsidRPr="002B0BF9">
            <w:pPr>
              <w:ind w:firstLine="0" w:left="0"/>
              <w:jc w:val="left"/>
              <w:rPr>
                <w:rFonts w:cs="Times New Roman" w:eastAsia="Times New Roman" w:hAnsi="Calibri" w:ascii="Calibri"/>
                <w:b/>
                <w:bCs/>
                <w:color w:val="000000"/>
                <w:sz w:val="16"/>
                <w:szCs w:val="16"/>
                <w:lang w:eastAsia="hr-HR"/>
              </w:rPr>
            </w:pPr>
          </w:p>
        </w:tc>
        <w:tc>
          <w:tcPr>
            <w:tcW w:type="pct" w:w="561"/>
            <w:tcBorders>
              <w:top w:val="nil"/>
              <w:left w:val="nil"/>
              <w:bottom w:space="0" w:sz="4" w:color="auto" w:val="single"/>
              <w:right w:space="0" w:sz="4" w:color="auto" w:val="single"/>
            </w:tcBorders>
            <w:shd w:fill="auto" w:color="auto" w:val="clear"/>
            <w:noWrap/>
            <w:vAlign w:val="bottom"/>
          </w:tcPr>
          <w:p w:rsidRDefault="0069410C" w:rsidP="002B0BF9" w:rsidR="0069410C">
            <w:pPr>
              <w:ind w:firstLine="0" w:left="0"/>
              <w:jc w:val="lef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Ukupno:</w:t>
            </w:r>
          </w:p>
        </w:tc>
        <w:tc>
          <w:tcPr>
            <w:tcW w:type="pct" w:w="408"/>
            <w:tcBorders>
              <w:top w:val="nil"/>
              <w:left w:val="nil"/>
              <w:bottom w:space="0" w:sz="4" w:color="auto" w:val="single"/>
              <w:right w:space="0" w:sz="4" w:color="auto" w:val="single"/>
            </w:tcBorders>
            <w:shd w:fill="auto" w:color="auto" w:val="clear"/>
            <w:noWrap/>
            <w:vAlign w:val="bottom"/>
          </w:tcPr>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p>
        </w:tc>
        <w:tc>
          <w:tcPr>
            <w:tcW w:type="pct" w:w="655"/>
            <w:tcBorders>
              <w:top w:val="nil"/>
              <w:left w:val="nil"/>
              <w:bottom w:space="0" w:sz="4" w:color="auto" w:val="single"/>
              <w:right w:space="0" w:sz="4" w:color="auto" w:val="single"/>
            </w:tcBorders>
            <w:shd w:fill="auto" w:color="auto" w:val="clear"/>
            <w:noWrap/>
            <w:vAlign w:val="bottom"/>
          </w:tcPr>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p>
        </w:tc>
        <w:tc>
          <w:tcPr>
            <w:tcW w:type="pct" w:w="396"/>
            <w:tcBorders>
              <w:top w:val="nil"/>
              <w:left w:val="nil"/>
              <w:bottom w:space="0" w:sz="4" w:color="auto" w:val="single"/>
              <w:right w:space="0" w:sz="4" w:color="auto" w:val="single"/>
            </w:tcBorders>
            <w:shd w:fill="auto" w:color="auto" w:val="clear"/>
            <w:noWrap/>
            <w:vAlign w:val="bottom"/>
          </w:tcPr>
          <w:p w:rsidRDefault="0069410C" w:rsidP="00C55FDA" w:rsidR="0069410C">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3.261.239,45</w:t>
            </w:r>
          </w:p>
        </w:tc>
        <w:tc>
          <w:tcPr>
            <w:tcW w:type="pct" w:w="540"/>
            <w:tcBorders>
              <w:top w:val="nil"/>
              <w:left w:val="nil"/>
              <w:bottom w:space="0" w:sz="4" w:color="auto" w:val="single"/>
              <w:right w:space="0" w:sz="4" w:color="auto" w:val="single"/>
            </w:tcBorders>
            <w:shd w:fill="auto" w:color="auto" w:val="clear"/>
            <w:noWrap/>
            <w:vAlign w:val="bottom"/>
          </w:tcPr>
          <w:p w:rsidRDefault="0069410C" w:rsidP="002B0BF9" w:rsidR="0069410C">
            <w:pPr>
              <w:ind w:firstLine="0" w:left="0"/>
              <w:jc w:val="left"/>
              <w:rPr>
                <w:rFonts w:cs="Times New Roman" w:eastAsia="Times New Roman" w:hAnsi="Calibri" w:ascii="Calibri"/>
                <w:b/>
                <w:bCs/>
                <w:color w:val="000000"/>
                <w:sz w:val="16"/>
                <w:szCs w:val="16"/>
                <w:lang w:eastAsia="hr-HR"/>
              </w:rPr>
            </w:pPr>
          </w:p>
        </w:tc>
        <w:tc>
          <w:tcPr>
            <w:tcW w:type="pct" w:w="396"/>
            <w:tcBorders>
              <w:top w:val="nil"/>
              <w:left w:val="nil"/>
              <w:bottom w:space="0" w:sz="4" w:color="auto" w:val="single"/>
              <w:right w:space="0" w:sz="4" w:color="auto" w:val="single"/>
            </w:tcBorders>
            <w:shd w:fill="auto" w:color="auto" w:val="clear"/>
            <w:noWrap/>
            <w:vAlign w:val="bottom"/>
          </w:tcPr>
          <w:p w:rsidRDefault="0069410C" w:rsidP="00C55FDA" w:rsidR="0069410C">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3.261.239,45</w:t>
            </w:r>
          </w:p>
        </w:tc>
        <w:tc>
          <w:tcPr>
            <w:tcW w:type="pct" w:w="540"/>
            <w:tcBorders>
              <w:top w:val="nil"/>
              <w:left w:val="nil"/>
              <w:bottom w:space="0" w:sz="4" w:color="auto" w:val="single"/>
              <w:right w:space="0" w:sz="4" w:color="auto" w:val="single"/>
            </w:tcBorders>
            <w:shd w:fill="auto" w:color="auto" w:val="clear"/>
            <w:noWrap/>
            <w:vAlign w:val="bottom"/>
          </w:tcPr>
          <w:p w:rsidRDefault="0069410C" w:rsidP="002B0BF9" w:rsidR="0069410C">
            <w:pPr>
              <w:ind w:firstLine="0" w:left="0"/>
              <w:jc w:val="left"/>
              <w:rPr>
                <w:rFonts w:cs="Times New Roman" w:eastAsia="Times New Roman" w:hAnsi="Calibri" w:ascii="Calibri"/>
                <w:b/>
                <w:bCs/>
                <w:color w:val="000000"/>
                <w:sz w:val="16"/>
                <w:szCs w:val="16"/>
                <w:lang w:eastAsia="hr-HR"/>
              </w:rPr>
            </w:pPr>
          </w:p>
        </w:tc>
        <w:tc>
          <w:tcPr>
            <w:tcW w:type="pct" w:w="321"/>
            <w:tcBorders>
              <w:top w:val="nil"/>
              <w:left w:val="nil"/>
              <w:bottom w:space="0" w:sz="4" w:color="auto" w:val="single"/>
              <w:right w:space="0" w:sz="4" w:color="auto" w:val="single"/>
            </w:tcBorders>
            <w:shd w:fill="auto" w:color="auto" w:val="clear"/>
            <w:noWrap/>
            <w:vAlign w:val="bottom"/>
          </w:tcPr>
          <w:p w:rsidRDefault="0069410C" w:rsidP="002B0BF9" w:rsidR="0069410C" w:rsidRPr="002B0BF9">
            <w:pPr>
              <w:ind w:firstLine="0" w:left="0"/>
              <w:jc w:val="right"/>
              <w:rPr>
                <w:rFonts w:cs="Times New Roman" w:eastAsia="Times New Roman" w:hAnsi="Calibri" w:ascii="Calibri"/>
                <w:b/>
                <w:bCs/>
                <w:color w:val="000000"/>
                <w:sz w:val="16"/>
                <w:szCs w:val="16"/>
                <w:lang w:eastAsia="hr-HR"/>
              </w:rPr>
            </w:pPr>
            <w:r>
              <w:rPr>
                <w:rFonts w:cs="Times New Roman" w:eastAsia="Times New Roman" w:hAnsi="Calibri" w:ascii="Calibri"/>
                <w:b/>
                <w:bCs/>
                <w:color w:val="000000"/>
                <w:sz w:val="16"/>
                <w:szCs w:val="16"/>
                <w:lang w:eastAsia="hr-HR"/>
              </w:rPr>
              <w:t>0,00</w:t>
            </w:r>
          </w:p>
        </w:tc>
        <w:tc>
          <w:tcPr>
            <w:tcW w:type="pct" w:w="383"/>
            <w:tcBorders>
              <w:top w:val="nil"/>
              <w:left w:val="nil"/>
              <w:bottom w:space="0" w:sz="4" w:color="auto" w:val="single"/>
              <w:right w:space="0" w:sz="4" w:color="auto" w:val="single"/>
            </w:tcBorders>
            <w:shd w:fill="auto" w:color="auto" w:val="clear"/>
            <w:noWrap/>
            <w:vAlign w:val="bottom"/>
          </w:tcPr>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p>
        </w:tc>
        <w:tc>
          <w:tcPr>
            <w:tcW w:type="pct" w:w="454"/>
            <w:tcBorders>
              <w:top w:val="nil"/>
              <w:left w:val="nil"/>
              <w:bottom w:space="0" w:sz="4" w:color="auto" w:val="single"/>
              <w:right w:space="0" w:sz="4" w:color="auto" w:val="single"/>
            </w:tcBorders>
            <w:shd w:fill="auto" w:color="auto" w:val="clear"/>
            <w:noWrap/>
            <w:vAlign w:val="bottom"/>
          </w:tcPr>
          <w:p w:rsidRDefault="0069410C" w:rsidP="002B0BF9" w:rsidR="0069410C" w:rsidRPr="002B0BF9">
            <w:pPr>
              <w:ind w:firstLine="0" w:left="0"/>
              <w:jc w:val="left"/>
              <w:rPr>
                <w:rFonts w:cs="Times New Roman" w:eastAsia="Times New Roman" w:hAnsi="Calibri" w:ascii="Calibri"/>
                <w:b/>
                <w:bCs/>
                <w:color w:val="000000"/>
                <w:sz w:val="16"/>
                <w:szCs w:val="16"/>
                <w:lang w:eastAsia="hr-HR"/>
              </w:rPr>
            </w:pPr>
          </w:p>
        </w:tc>
      </w:tr>
    </w:tbl>
    <w:p w:rsidRDefault="004505A0" w:rsidP="003423DA" w:rsidR="004505A0">
      <w:pPr>
        <w:ind w:firstLine="360"/>
        <w:rPr>
          <w:rFonts w:cs="Times New Roman" w:hAnsi="Times New Roman" w:ascii="Times New Roman"/>
          <w:sz w:val="24"/>
          <w:szCs w:val="24"/>
        </w:rPr>
      </w:pPr>
    </w:p>
    <w:p w:rsidRDefault="003D49F0" w:rsidP="003423DA" w:rsidR="003D49F0">
      <w:pPr>
        <w:ind w:firstLine="360"/>
        <w:rPr>
          <w:rFonts w:cs="Times New Roman" w:hAnsi="Times New Roman" w:ascii="Times New Roman"/>
          <w:sz w:val="24"/>
          <w:szCs w:val="24"/>
        </w:rPr>
      </w:pPr>
    </w:p>
    <w:p w:rsidRDefault="001B7E8E" w:rsidP="001B7E8E" w:rsidR="001B7E8E" w:rsidRPr="003423DA">
      <w:pPr>
        <w:ind w:firstLine="360"/>
        <w:rPr>
          <w:rFonts w:cs="Times New Roman" w:hAnsi="Times New Roman" w:ascii="Times New Roman"/>
          <w:sz w:val="24"/>
          <w:szCs w:val="24"/>
        </w:rPr>
      </w:pPr>
      <w:r w:rsidRPr="003423DA">
        <w:rPr>
          <w:rFonts w:cs="Times New Roman" w:hAnsi="Times New Roman" w:ascii="Times New Roman"/>
          <w:sz w:val="24"/>
          <w:szCs w:val="24"/>
        </w:rPr>
        <w:t>Vjerovnici kojima je stečajni upravitelj osporio tražbinu, upućuju se na parnicu u roku od 8 dana od dana primitka ovog rješenja, protiv stečajnog dužnika radi utvrđivanja osporene tražbine.</w:t>
      </w:r>
    </w:p>
    <w:p w:rsidRDefault="001B7E8E" w:rsidP="001B7E8E" w:rsidR="001B7E8E" w:rsidRPr="003423DA">
      <w:pPr>
        <w:ind w:firstLine="360"/>
        <w:rPr>
          <w:rFonts w:cs="Times New Roman" w:hAnsi="Times New Roman" w:ascii="Times New Roman"/>
          <w:sz w:val="24"/>
          <w:szCs w:val="24"/>
        </w:rPr>
      </w:pPr>
    </w:p>
    <w:p w:rsidRDefault="001B7E8E" w:rsidP="001B7E8E" w:rsidR="001B7E8E" w:rsidRPr="003423DA">
      <w:pPr>
        <w:ind w:firstLine="403"/>
        <w:rPr>
          <w:rFonts w:cs="Times New Roman" w:hAnsi="Times New Roman" w:ascii="Times New Roman"/>
          <w:sz w:val="24"/>
          <w:szCs w:val="24"/>
        </w:rPr>
      </w:pPr>
      <w:r w:rsidRPr="003423DA">
        <w:rPr>
          <w:rFonts w:cs="Times New Roman" w:hAnsi="Times New Roman" w:ascii="Times New Roman"/>
          <w:sz w:val="24"/>
          <w:szCs w:val="24"/>
        </w:rPr>
        <w:t>Ako osoba koja je upućena na parnicu u označenom roku ne pokrene parnicu, smatrat će se da je odustala od prava na vođenje parnice.</w:t>
      </w:r>
    </w:p>
    <w:p w:rsidRDefault="001B7E8E" w:rsidP="003423DA" w:rsidR="001B7E8E">
      <w:pPr>
        <w:ind w:firstLine="360"/>
        <w:rPr>
          <w:rFonts w:cs="Times New Roman" w:hAnsi="Times New Roman" w:ascii="Times New Roman"/>
          <w:sz w:val="24"/>
          <w:szCs w:val="24"/>
        </w:rPr>
      </w:pPr>
    </w:p>
    <w:p w:rsidRDefault="001B7E8E" w:rsidP="003423DA" w:rsidR="001B7E8E">
      <w:pPr>
        <w:ind w:firstLine="360"/>
        <w:rPr>
          <w:rFonts w:cs="Times New Roman" w:hAnsi="Times New Roman" w:ascii="Times New Roman"/>
          <w:sz w:val="24"/>
          <w:szCs w:val="24"/>
        </w:rPr>
      </w:pPr>
    </w:p>
    <w:p w:rsidRDefault="003D49F0" w:rsidP="001B7E8E" w:rsidR="003D49F0">
      <w:pPr>
        <w:pStyle w:val="Bezproreda"/>
        <w:jc w:val="center"/>
        <w:rPr>
          <w:rFonts w:hAnsi="Times New Roman" w:ascii="Times New Roman"/>
          <w:sz w:val="24"/>
          <w:szCs w:val="24"/>
        </w:rPr>
      </w:pPr>
      <w:r>
        <w:rPr>
          <w:rFonts w:hAnsi="Times New Roman" w:ascii="Times New Roman"/>
          <w:b/>
          <w:sz w:val="24"/>
          <w:szCs w:val="24"/>
        </w:rPr>
        <w:t>O b r a z l o ž e nj e</w:t>
      </w:r>
    </w:p>
    <w:p w:rsidRDefault="003D49F0" w:rsidP="001B7E8E" w:rsidR="003D49F0">
      <w:pPr>
        <w:pStyle w:val="Bezproreda"/>
        <w:ind w:firstLine="708"/>
        <w:jc w:val="both"/>
        <w:rPr>
          <w:rFonts w:hAnsi="Times New Roman" w:ascii="Times New Roman"/>
          <w:sz w:val="24"/>
          <w:szCs w:val="24"/>
        </w:rPr>
      </w:pPr>
      <w:r>
        <w:rPr>
          <w:rFonts w:hAnsi="Times New Roman" w:ascii="Times New Roman"/>
          <w:sz w:val="24"/>
          <w:szCs w:val="24"/>
        </w:rPr>
        <w:t xml:space="preserve">Dana 17. kolovoza 2016. g. stečajni upravitelj je dostavio sudu zahtjev za uvrštenje u tablicu tražbina stečajnih vjerovnika prvog višeg isplatnog reda </w:t>
      </w:r>
      <w:r w:rsidRPr="00FB327C">
        <w:rPr>
          <w:rFonts w:hAnsi="Times New Roman" w:ascii="Times New Roman"/>
          <w:b/>
          <w:bCs/>
          <w:sz w:val="24"/>
          <w:szCs w:val="24"/>
        </w:rPr>
        <w:t>ZOBNICA d.o.o. Vinkovci, Marinci, Hrvatskog vojnika 29, OIB: 67046554146, MBS: 030014174</w:t>
      </w:r>
      <w:r>
        <w:rPr>
          <w:rFonts w:hAnsi="Times New Roman" w:ascii="Times New Roman"/>
          <w:b/>
          <w:sz w:val="24"/>
          <w:szCs w:val="24"/>
        </w:rPr>
        <w:t xml:space="preserve"> </w:t>
      </w:r>
      <w:r>
        <w:rPr>
          <w:rFonts w:hAnsi="Times New Roman" w:ascii="Times New Roman"/>
          <w:sz w:val="24"/>
          <w:szCs w:val="24"/>
        </w:rPr>
        <w:t>navodeći da je Agencija za osiguranje radničkih potraživanja u slučaju stečaja poslodavca (AORP) 13. lipnja 2016. g. radniku Marijanu Juriču utvrđeno pravo na isplatu neisplaćenih plaća za studeni i prosinac 2015. g. i za siječanj 2016. g. u ukupnom iznosu od 9.179,10 kn. Nadalje, dana 6. srpnja 2016. g. na poseban račun kod Podravske banke d.d. Agencija je doznačila iznos od 10.757,90 kn koji iznos odgovara utvrđenom iznosu bruto plaće uvećan za doprinose na bruto plaću, a 20. srpnja 2016. g. su plaćeni doprinosi i porezi na dohodak, 22.7.2016. g. su isplaćene tri neto plaće. Predlaže ispravak tablice utvrđenih tražbina.</w:t>
      </w:r>
    </w:p>
    <w:p w:rsidRDefault="003D49F0" w:rsidP="001B7E8E" w:rsidR="003D49F0" w:rsidRPr="009D7C8E">
      <w:pPr>
        <w:pStyle w:val="Bezproreda"/>
        <w:ind w:firstLine="708"/>
        <w:jc w:val="both"/>
        <w:rPr>
          <w:rFonts w:hAnsi="Times New Roman" w:ascii="Times New Roman"/>
          <w:sz w:val="24"/>
          <w:szCs w:val="24"/>
        </w:rPr>
      </w:pPr>
      <w:r>
        <w:rPr>
          <w:rFonts w:hAnsi="Times New Roman" w:ascii="Times New Roman"/>
          <w:sz w:val="24"/>
          <w:szCs w:val="24"/>
        </w:rPr>
        <w:t xml:space="preserve">Slijedom navedenog, a temeljem odredbe  čl. 21. st. 4. Zakona o osiguranju potraživanja radnika u slučaju </w:t>
      </w:r>
      <w:r w:rsidRPr="009E6A1E">
        <w:rPr>
          <w:rFonts w:hAnsi="Times New Roman" w:ascii="Times New Roman"/>
          <w:sz w:val="24"/>
          <w:szCs w:val="24"/>
        </w:rPr>
        <w:t xml:space="preserve">stečaja poslodavca (NN 86/08 i 80/13) uz primjenu odredbe čl. 91. Zakona o obveznim odnosima (NN 35/05 i 41/08), te odgovarajuću primjenu odredbe čl. </w:t>
      </w:r>
      <w:r>
        <w:rPr>
          <w:rFonts w:hAnsi="Times New Roman" w:ascii="Times New Roman"/>
          <w:sz w:val="24"/>
          <w:szCs w:val="24"/>
        </w:rPr>
        <w:t>146 st. 2</w:t>
      </w:r>
      <w:r w:rsidRPr="009E6A1E">
        <w:rPr>
          <w:rFonts w:hAnsi="Times New Roman" w:ascii="Times New Roman"/>
          <w:sz w:val="24"/>
          <w:szCs w:val="24"/>
        </w:rPr>
        <w:t>. Stečajnog zakona (NN 71/15), ispravljena je i dopunjena tablica ispitanih tražbina radnika kao stečajnih vjerovnika iz izreke rješenja poslovni</w:t>
      </w:r>
      <w:r w:rsidRPr="009E6A1E">
        <w:rPr>
          <w:rFonts w:hAnsi="Times New Roman" w:ascii="Times New Roman"/>
          <w:sz w:val="28"/>
          <w:szCs w:val="24"/>
        </w:rPr>
        <w:t xml:space="preserve"> </w:t>
      </w:r>
      <w:r>
        <w:rPr>
          <w:rFonts w:hAnsi="Times New Roman" w:ascii="Times New Roman"/>
          <w:sz w:val="24"/>
          <w:szCs w:val="24"/>
        </w:rPr>
        <w:t>broj: 6 St-566/15 od 26. travnja 2016. g. u dijelu koji se odnosi na iznose utvrđenih potraživanja radnika kao stečajnih vjerovnika i dopunjena u dijelu koji se odnosi na preuzimanje svih procesnih prava radnika kao stečajnih vjerovnika od strane Agencije za dio isplaćenih potraživanja radnicima od strane Agencije te je odlučeno kao u izreci.</w:t>
      </w:r>
    </w:p>
    <w:p w:rsidRDefault="003D49F0" w:rsidP="003D49F0" w:rsidR="003D49F0">
      <w:pPr>
        <w:pStyle w:val="Bezproreda"/>
        <w:jc w:val="center"/>
        <w:rPr>
          <w:rFonts w:hAnsi="Times New Roman" w:ascii="Times New Roman"/>
          <w:sz w:val="24"/>
          <w:szCs w:val="24"/>
        </w:rPr>
      </w:pPr>
      <w:r>
        <w:rPr>
          <w:rFonts w:hAnsi="Times New Roman" w:ascii="Times New Roman"/>
          <w:sz w:val="24"/>
          <w:szCs w:val="24"/>
        </w:rPr>
        <w:t xml:space="preserve">U Osijeku </w:t>
      </w:r>
      <w:r w:rsidR="0069410C">
        <w:rPr>
          <w:rFonts w:hAnsi="Times New Roman" w:ascii="Times New Roman"/>
          <w:sz w:val="24"/>
          <w:szCs w:val="24"/>
        </w:rPr>
        <w:t>6</w:t>
      </w:r>
      <w:r>
        <w:rPr>
          <w:rFonts w:hAnsi="Times New Roman" w:ascii="Times New Roman"/>
          <w:sz w:val="24"/>
          <w:szCs w:val="24"/>
        </w:rPr>
        <w:t>. rujna 2016. g.</w:t>
      </w:r>
    </w:p>
    <w:p w:rsidRDefault="003D49F0" w:rsidP="003D49F0" w:rsidR="003D49F0">
      <w:pPr>
        <w:pStyle w:val="Bezproreda"/>
        <w:rPr>
          <w:rFonts w:hAnsi="Times New Roman" w:ascii="Times New Roman"/>
          <w:sz w:val="24"/>
          <w:szCs w:val="24"/>
        </w:rPr>
      </w:pPr>
    </w:p>
    <w:p w:rsidRDefault="003D49F0" w:rsidP="003D49F0" w:rsidR="003D49F0">
      <w:pPr>
        <w:pStyle w:val="Bezproreda"/>
        <w:rPr>
          <w:rFonts w:hAnsi="Times New Roman" w:ascii="Times New Roman"/>
          <w:sz w:val="24"/>
          <w:szCs w:val="24"/>
        </w:rPr>
      </w:pPr>
      <w:r>
        <w:rPr>
          <w:rFonts w:hAnsi="Times New Roman" w:ascii="Times New Roman"/>
          <w:sz w:val="24"/>
          <w:szCs w:val="24"/>
        </w:rPr>
        <w:t xml:space="preserve">Zapisničar: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STEČAJNI SUDAC</w:t>
      </w:r>
    </w:p>
    <w:p w:rsidRDefault="003D49F0" w:rsidP="003D49F0" w:rsidR="003D49F0">
      <w:pPr>
        <w:pStyle w:val="Bezproreda"/>
        <w:rPr>
          <w:rFonts w:hAnsi="Times New Roman" w:ascii="Times New Roman"/>
          <w:sz w:val="24"/>
          <w:szCs w:val="24"/>
        </w:rPr>
      </w:pPr>
      <w:r>
        <w:rPr>
          <w:rFonts w:hAnsi="Times New Roman" w:ascii="Times New Roman"/>
          <w:sz w:val="24"/>
          <w:szCs w:val="24"/>
        </w:rPr>
        <w:t>Danijela Sekulić</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Nada Roso</w:t>
      </w:r>
    </w:p>
    <w:p w:rsidRDefault="003D49F0" w:rsidP="003D49F0" w:rsidR="003D49F0">
      <w:pPr>
        <w:pStyle w:val="Bezproreda"/>
        <w:rPr>
          <w:rFonts w:hAnsi="Times New Roman" w:ascii="Times New Roman"/>
          <w:sz w:val="24"/>
          <w:szCs w:val="24"/>
        </w:rPr>
      </w:pPr>
      <w:r>
        <w:rPr>
          <w:rFonts w:hAnsi="Times New Roman" w:ascii="Times New Roman"/>
          <w:b/>
          <w:sz w:val="24"/>
          <w:szCs w:val="24"/>
        </w:rPr>
        <w:t>POUKA O PRAVNOM LIJEKU:</w:t>
      </w:r>
    </w:p>
    <w:p w:rsidRDefault="003D49F0" w:rsidP="003D49F0" w:rsidR="003D49F0" w:rsidRPr="009D7C8E">
      <w:pPr>
        <w:pStyle w:val="Bezproreda"/>
        <w:jc w:val="both"/>
        <w:rPr>
          <w:rFonts w:hAnsi="Times New Roman" w:ascii="Times New Roman"/>
          <w:sz w:val="20"/>
          <w:szCs w:val="20"/>
        </w:rPr>
      </w:pPr>
      <w:r w:rsidRPr="009D7C8E">
        <w:rPr>
          <w:rFonts w:hAnsi="Times New Roman" w:ascii="Times New Roman"/>
          <w:sz w:val="20"/>
          <w:szCs w:val="20"/>
        </w:rPr>
        <w:t xml:space="preserve">Protiv ovog rješenja pravo žalbe imaju stečajni upravitelj i svaki vjerovnik u dijelu koji se tiče njegove prijavljene tražbine.  </w:t>
      </w:r>
    </w:p>
    <w:p w:rsidRDefault="003D49F0" w:rsidP="003D49F0" w:rsidR="003D49F0" w:rsidRPr="009D7C8E">
      <w:pPr>
        <w:pStyle w:val="Bezproreda"/>
        <w:jc w:val="both"/>
        <w:rPr>
          <w:rFonts w:hAnsi="Times New Roman" w:ascii="Times New Roman"/>
          <w:sz w:val="20"/>
          <w:szCs w:val="20"/>
        </w:rPr>
      </w:pPr>
      <w:r w:rsidRPr="009D7C8E">
        <w:rPr>
          <w:rFonts w:hAnsi="Times New Roman" w:ascii="Times New Roman"/>
          <w:sz w:val="20"/>
          <w:szCs w:val="20"/>
        </w:rPr>
        <w:t>Žalba se podnosi ovom sudu u 2 primjerka u roku od 8 dana od dana primitka odnosno od dana objave na e-oglasnoj ploči suda, a o žalbi odlučuje Visoki Trgovački sud RH.</w:t>
      </w:r>
    </w:p>
    <w:p w:rsidRDefault="003D49F0" w:rsidP="003D49F0" w:rsidR="003D49F0">
      <w:pPr>
        <w:pStyle w:val="Bezproreda"/>
        <w:ind w:left="7080"/>
        <w:rPr>
          <w:rFonts w:hAnsi="Times New Roman" w:ascii="Times New Roman"/>
          <w:sz w:val="24"/>
          <w:szCs w:val="24"/>
        </w:rPr>
      </w:pPr>
      <w:r>
        <w:rPr>
          <w:rFonts w:hAnsi="Times New Roman" w:ascii="Times New Roman"/>
          <w:sz w:val="24"/>
          <w:szCs w:val="24"/>
        </w:rPr>
        <w:lastRenderedPageBreak/>
        <w:t xml:space="preserve">      </w:t>
      </w:r>
      <w:r>
        <w:rPr>
          <w:rFonts w:hAnsi="Times New Roman" w:ascii="Times New Roman"/>
          <w:sz w:val="24"/>
          <w:szCs w:val="24"/>
        </w:rPr>
        <w:tab/>
      </w:r>
      <w:r>
        <w:rPr>
          <w:rFonts w:hAnsi="Times New Roman" w:ascii="Times New Roman"/>
          <w:sz w:val="24"/>
          <w:szCs w:val="24"/>
        </w:rPr>
        <w:tab/>
      </w:r>
    </w:p>
    <w:p w:rsidRDefault="003D49F0" w:rsidP="001B7E8E" w:rsidR="003D49F0" w:rsidRPr="001B7E8E">
      <w:pPr>
        <w:pStyle w:val="Bezproreda"/>
        <w:rPr>
          <w:rFonts w:hAnsi="Times New Roman" w:ascii="Times New Roman"/>
          <w:sz w:val="24"/>
          <w:szCs w:val="24"/>
        </w:rPr>
      </w:pPr>
      <w:r w:rsidRPr="001B7E8E">
        <w:rPr>
          <w:rFonts w:hAnsi="Times New Roman" w:ascii="Times New Roman"/>
          <w:sz w:val="24"/>
          <w:szCs w:val="24"/>
        </w:rPr>
        <w:t>DNA:</w:t>
      </w:r>
    </w:p>
    <w:p w:rsidRDefault="003D49F0" w:rsidP="001B7E8E" w:rsidR="003D49F0" w:rsidRPr="001B7E8E">
      <w:pPr>
        <w:pStyle w:val="Bezproreda"/>
        <w:rPr>
          <w:rFonts w:hAnsi="Times New Roman" w:ascii="Times New Roman"/>
          <w:sz w:val="24"/>
          <w:szCs w:val="24"/>
        </w:rPr>
      </w:pPr>
      <w:r w:rsidRPr="001B7E8E">
        <w:rPr>
          <w:rFonts w:hAnsi="Times New Roman" w:ascii="Times New Roman"/>
          <w:sz w:val="24"/>
          <w:szCs w:val="24"/>
        </w:rPr>
        <w:t>1.  stečajni upravitelj Žarko Timarac, Požega, Radnička 31</w:t>
      </w:r>
    </w:p>
    <w:p w:rsidRDefault="001B7E8E" w:rsidP="001B7E8E" w:rsidR="003D49F0" w:rsidRPr="001B7E8E">
      <w:pPr>
        <w:pStyle w:val="Bezproreda"/>
        <w:rPr>
          <w:rFonts w:hAnsi="Times New Roman" w:ascii="Times New Roman"/>
          <w:sz w:val="24"/>
          <w:szCs w:val="24"/>
        </w:rPr>
      </w:pPr>
      <w:r>
        <w:rPr>
          <w:rFonts w:hAnsi="Times New Roman" w:ascii="Times New Roman"/>
          <w:sz w:val="24"/>
          <w:szCs w:val="24"/>
        </w:rPr>
        <w:t>2</w:t>
      </w:r>
      <w:r w:rsidR="003D49F0" w:rsidRPr="001B7E8E">
        <w:rPr>
          <w:rFonts w:hAnsi="Times New Roman" w:ascii="Times New Roman"/>
          <w:sz w:val="24"/>
          <w:szCs w:val="24"/>
        </w:rPr>
        <w:t>. ŽDO Vukovar</w:t>
      </w:r>
    </w:p>
    <w:p w:rsidRDefault="001B7E8E" w:rsidP="001B7E8E" w:rsidR="003D49F0" w:rsidRPr="001B7E8E">
      <w:pPr>
        <w:pStyle w:val="Bezproreda"/>
        <w:rPr>
          <w:rFonts w:hAnsi="Times New Roman" w:ascii="Times New Roman"/>
          <w:sz w:val="24"/>
          <w:szCs w:val="24"/>
        </w:rPr>
      </w:pPr>
      <w:r>
        <w:rPr>
          <w:rFonts w:hAnsi="Times New Roman" w:ascii="Times New Roman"/>
          <w:sz w:val="24"/>
          <w:szCs w:val="24"/>
        </w:rPr>
        <w:t>3</w:t>
      </w:r>
      <w:r w:rsidR="003D49F0" w:rsidRPr="001B7E8E">
        <w:rPr>
          <w:rFonts w:hAnsi="Times New Roman" w:ascii="Times New Roman"/>
          <w:sz w:val="24"/>
          <w:szCs w:val="24"/>
        </w:rPr>
        <w:t>. e- oglasna ploča suda uz podnesak st. uprav. od 17.8. s prilogom (str. 352-359)</w:t>
      </w:r>
    </w:p>
    <w:p w:rsidRDefault="001B7E8E" w:rsidP="001B7E8E" w:rsidR="003D49F0" w:rsidRPr="001B7E8E">
      <w:pPr>
        <w:pStyle w:val="Bezproreda"/>
        <w:rPr>
          <w:rFonts w:hAnsi="Times New Roman" w:ascii="Times New Roman"/>
          <w:sz w:val="24"/>
          <w:szCs w:val="24"/>
        </w:rPr>
      </w:pPr>
      <w:r>
        <w:rPr>
          <w:rFonts w:hAnsi="Times New Roman" w:ascii="Times New Roman"/>
          <w:sz w:val="24"/>
          <w:szCs w:val="24"/>
        </w:rPr>
        <w:t>4</w:t>
      </w:r>
      <w:r w:rsidR="003D49F0" w:rsidRPr="001B7E8E">
        <w:rPr>
          <w:rFonts w:hAnsi="Times New Roman" w:ascii="Times New Roman"/>
          <w:sz w:val="24"/>
          <w:szCs w:val="24"/>
        </w:rPr>
        <w:t xml:space="preserve">. </w:t>
      </w:r>
      <w:r>
        <w:rPr>
          <w:rFonts w:hAnsi="Times New Roman" w:ascii="Times New Roman"/>
          <w:sz w:val="24"/>
          <w:szCs w:val="24"/>
        </w:rPr>
        <w:t>R-27.9.</w:t>
      </w:r>
    </w:p>
    <w:p w:rsidRDefault="003D49F0" w:rsidP="001B7E8E" w:rsidR="003D49F0" w:rsidRPr="001B7E8E">
      <w:pPr>
        <w:pStyle w:val="Bezproreda"/>
        <w:rPr>
          <w:rFonts w:hAnsi="Times New Roman" w:ascii="Times New Roman"/>
          <w:sz w:val="24"/>
          <w:szCs w:val="24"/>
        </w:rPr>
      </w:pPr>
    </w:p>
    <w:p w:rsidRDefault="003D49F0" w:rsidP="003D49F0" w:rsidR="003D49F0">
      <w:pPr>
        <w:pStyle w:val="Bezproreda"/>
        <w:rPr>
          <w:rFonts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8D7B27" w:rsidP="00BA07CE" w:rsidR="008D7B27">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1B7E8E" w:rsidP="00BA07CE" w:rsidR="001B7E8E">
      <w:pPr>
        <w:rPr>
          <w:rFonts w:cs="Times New Roman" w:hAnsi="Times New Roman" w:ascii="Times New Roman"/>
          <w:sz w:val="24"/>
          <w:szCs w:val="24"/>
        </w:rPr>
      </w:pPr>
    </w:p>
    <w:p w:rsidRDefault="00333DCC" w:rsidP="00BA07CE" w:rsidR="00333DCC">
      <w:pPr>
        <w:rPr>
          <w:rFonts w:cs="Times New Roman" w:hAnsi="Times New Roman" w:ascii="Times New Roman"/>
          <w:sz w:val="24"/>
          <w:szCs w:val="24"/>
        </w:rPr>
      </w:pPr>
    </w:p>
    <w:p w:rsidRDefault="00CC34B1" w:rsidP="00463855" w:rsidR="00463855">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1C2A9E">
        <w:rPr>
          <w:rFonts w:cs="Times New Roman" w:hAnsi="Times New Roman" w:ascii="Times New Roman"/>
          <w:sz w:val="24"/>
          <w:szCs w:val="24"/>
        </w:rPr>
        <w:t xml:space="preserve">               STEČAJNI SUDAC</w:t>
      </w:r>
    </w:p>
    <w:p w:rsidRDefault="001C2A9E" w:rsidP="00463855" w:rsidR="001C2A9E" w:rsidRPr="00463855">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Nada Roso</w:t>
      </w:r>
    </w:p>
    <w:p w:rsidRDefault="001B7E8E" w:rsidP="001B7E8E" w:rsidR="001B7E8E">
      <w:pPr>
        <w:pStyle w:val="Bezproreda"/>
        <w:rPr>
          <w:rFonts w:hAnsi="Times New Roman" w:ascii="Times New Roman"/>
          <w:sz w:val="24"/>
          <w:szCs w:val="24"/>
        </w:rPr>
      </w:pPr>
      <w:r>
        <w:rPr>
          <w:rFonts w:hAnsi="Times New Roman" w:ascii="Times New Roman"/>
          <w:b/>
          <w:sz w:val="24"/>
          <w:szCs w:val="24"/>
        </w:rPr>
        <w:t>POUKA O PRAVNOM LIJEKU:</w:t>
      </w:r>
    </w:p>
    <w:p w:rsidRDefault="001B7E8E" w:rsidP="001B7E8E" w:rsidR="001B7E8E" w:rsidRPr="009D7C8E">
      <w:pPr>
        <w:pStyle w:val="Bezproreda"/>
        <w:jc w:val="both"/>
        <w:rPr>
          <w:rFonts w:hAnsi="Times New Roman" w:ascii="Times New Roman"/>
          <w:sz w:val="20"/>
          <w:szCs w:val="20"/>
        </w:rPr>
      </w:pPr>
      <w:r w:rsidRPr="009D7C8E">
        <w:rPr>
          <w:rFonts w:hAnsi="Times New Roman" w:ascii="Times New Roman"/>
          <w:sz w:val="20"/>
          <w:szCs w:val="20"/>
        </w:rPr>
        <w:t xml:space="preserve">Protiv ovog rješenja pravo žalbe imaju stečajni upravitelj i svaki vjerovnik u dijelu koji se tiče njegove prijavljene tražbine.  </w:t>
      </w:r>
    </w:p>
    <w:p w:rsidRDefault="001B7E8E" w:rsidP="001B7E8E" w:rsidR="001B7E8E" w:rsidRPr="009D7C8E">
      <w:pPr>
        <w:pStyle w:val="Bezproreda"/>
        <w:jc w:val="both"/>
        <w:rPr>
          <w:rFonts w:hAnsi="Times New Roman" w:ascii="Times New Roman"/>
          <w:sz w:val="20"/>
          <w:szCs w:val="20"/>
        </w:rPr>
      </w:pPr>
      <w:r w:rsidRPr="009D7C8E">
        <w:rPr>
          <w:rFonts w:hAnsi="Times New Roman" w:ascii="Times New Roman"/>
          <w:sz w:val="20"/>
          <w:szCs w:val="20"/>
        </w:rPr>
        <w:t>Žalba se podnosi ovom sudu u 2 primjerka u roku od 8 dana od dana primitka odnosno od dana objave na e-oglasnoj ploči suda, a o žalbi odlučuje Visoki Trgovački sud RH.</w:t>
      </w:r>
    </w:p>
    <w:p w:rsidRDefault="00463855" w:rsidP="00463855" w:rsidR="00463855" w:rsidRPr="00463855">
      <w:pPr>
        <w:rPr>
          <w:rFonts w:cs="Times New Roman" w:hAnsi="Times New Roman" w:ascii="Times New Roman"/>
          <w:sz w:val="24"/>
          <w:szCs w:val="24"/>
        </w:rPr>
      </w:pPr>
    </w:p>
    <w:p w:rsidRDefault="00463855" w:rsidP="00463855" w:rsidR="00463855" w:rsidRPr="00463855">
      <w:pPr>
        <w:rPr>
          <w:rFonts w:cs="Times New Roman" w:hAnsi="Times New Roman" w:ascii="Times New Roman"/>
          <w:sz w:val="24"/>
          <w:szCs w:val="24"/>
        </w:rPr>
      </w:pP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t xml:space="preserve">                                            </w:t>
      </w:r>
      <w:r w:rsidR="001C2A9E">
        <w:rPr>
          <w:rFonts w:cs="Times New Roman" w:hAnsi="Times New Roman" w:ascii="Times New Roman"/>
          <w:sz w:val="24"/>
          <w:szCs w:val="24"/>
        </w:rPr>
        <w:t xml:space="preserve">      </w:t>
      </w:r>
      <w:r w:rsidRPr="00463855">
        <w:rPr>
          <w:rFonts w:cs="Times New Roman" w:hAnsi="Times New Roman" w:ascii="Times New Roman"/>
          <w:sz w:val="24"/>
          <w:szCs w:val="24"/>
        </w:rPr>
        <w:t>Za točnost otpravka</w:t>
      </w:r>
    </w:p>
    <w:p w:rsidRDefault="00463855" w:rsidP="00463855" w:rsidR="00463855" w:rsidRPr="00463855">
      <w:pPr>
        <w:rPr>
          <w:rFonts w:cs="Times New Roman" w:hAnsi="Times New Roman" w:ascii="Times New Roman"/>
          <w:sz w:val="24"/>
          <w:szCs w:val="24"/>
        </w:rPr>
      </w:pP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t xml:space="preserve">        </w:t>
      </w:r>
      <w:r w:rsidR="001C2A9E">
        <w:rPr>
          <w:rFonts w:cs="Times New Roman" w:hAnsi="Times New Roman" w:ascii="Times New Roman"/>
          <w:sz w:val="24"/>
          <w:szCs w:val="24"/>
        </w:rPr>
        <w:t xml:space="preserve">       </w:t>
      </w:r>
      <w:r w:rsidRPr="00463855">
        <w:rPr>
          <w:rFonts w:cs="Times New Roman" w:hAnsi="Times New Roman" w:ascii="Times New Roman"/>
          <w:sz w:val="24"/>
          <w:szCs w:val="24"/>
        </w:rPr>
        <w:t>Ovlašteni službenik</w:t>
      </w:r>
    </w:p>
    <w:p w:rsidRDefault="00463855" w:rsidP="00463855" w:rsidR="00463855" w:rsidRPr="00463855">
      <w:pPr>
        <w:rPr>
          <w:rFonts w:cs="Times New Roman" w:hAnsi="Times New Roman" w:ascii="Times New Roman"/>
          <w:sz w:val="24"/>
          <w:szCs w:val="24"/>
        </w:rPr>
      </w:pP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r>
      <w:r w:rsidRPr="00463855">
        <w:rPr>
          <w:rFonts w:cs="Times New Roman" w:hAnsi="Times New Roman" w:ascii="Times New Roman"/>
          <w:sz w:val="24"/>
          <w:szCs w:val="24"/>
        </w:rPr>
        <w:tab/>
        <w:t xml:space="preserve">          </w:t>
      </w:r>
      <w:r w:rsidR="001C2A9E">
        <w:rPr>
          <w:rFonts w:cs="Times New Roman" w:hAnsi="Times New Roman" w:ascii="Times New Roman"/>
          <w:sz w:val="24"/>
          <w:szCs w:val="24"/>
        </w:rPr>
        <w:t xml:space="preserve">       </w:t>
      </w:r>
      <w:r w:rsidRPr="00463855">
        <w:rPr>
          <w:rFonts w:cs="Times New Roman" w:hAnsi="Times New Roman" w:ascii="Times New Roman"/>
          <w:sz w:val="24"/>
          <w:szCs w:val="24"/>
        </w:rPr>
        <w:t>Danijela Sekulić</w:t>
      </w:r>
    </w:p>
    <w:p w:rsidRDefault="00463855" w:rsidP="00463855" w:rsidR="00463855" w:rsidRPr="005F1DCE"/>
    <w:p w:rsidRDefault="00463855" w:rsidP="00BA07CE" w:rsidR="00463855">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pPr>
        <w:rPr>
          <w:rFonts w:cs="Times New Roman" w:hAnsi="Times New Roman" w:ascii="Times New Roman"/>
          <w:sz w:val="24"/>
          <w:szCs w:val="24"/>
        </w:rPr>
      </w:pPr>
    </w:p>
    <w:p w:rsidRDefault="00C21F40" w:rsidP="00BA07CE" w:rsidR="00C21F40" w:rsidRPr="00BA07CE">
      <w:pPr>
        <w:rPr>
          <w:rFonts w:cs="Times New Roman" w:hAnsi="Times New Roman" w:ascii="Times New Roman"/>
          <w:sz w:val="24"/>
          <w:szCs w:val="24"/>
        </w:rPr>
      </w:pPr>
    </w:p>
    <w:sectPr w:rsidR="00C21F40" w:rsidRPr="00BA07CE">
      <w:headerReference w:type="default" r:id="rId11"/>
      <w:footerReference w:type="default" r:id="rId12"/>
      <w:pgSz w:h="16838" w:w="11906"/>
      <w:pgMar w:gutter="0" w:footer="720" w:header="720" w:left="1417" w:bottom="1417" w:right="1417" w:top="1417"/>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62C" w:rsidP="00B07079" w:rsidR="0066362C">
      <w:r>
        <w:separator/>
      </w:r>
    </w:p>
  </w:endnote>
  <w:endnote w:id="0" w:type="continuationSeparator">
    <w:p w:rsidRDefault="0066362C" w:rsidP="00B07079" w:rsidR="00663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7079" w:rsidR="00B07079">
    <w:pPr>
      <w:pStyle w:val="Podnoje"/>
      <w:jc w:val="right"/>
    </w:pPr>
  </w:p>
  <w:p w:rsidRDefault="00B07079" w:rsidR="00B070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62C" w:rsidP="00B07079" w:rsidR="0066362C">
      <w:r>
        <w:separator/>
      </w:r>
    </w:p>
  </w:footnote>
  <w:footnote w:id="0" w:type="continuationSeparator">
    <w:p w:rsidRDefault="0066362C" w:rsidP="00B07079" w:rsidR="00663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7225423"/>
      <w:docPartObj>
        <w:docPartGallery w:val="Page Numbers (Top of Page)"/>
        <w:docPartUnique/>
      </w:docPartObj>
    </w:sdtPr>
    <w:sdtEndPr/>
    <w:sdtContent>
      <w:p w:rsidRDefault="00BA07CE" w:rsidR="00BA07CE">
        <w:pPr>
          <w:pStyle w:val="Zaglavlje"/>
          <w:jc w:val="center"/>
        </w:pPr>
        <w:r>
          <w:fldChar w:fldCharType="begin"/>
        </w:r>
        <w:r>
          <w:instrText>PAGE   \* MERGEFORMAT</w:instrText>
        </w:r>
        <w:r>
          <w:fldChar w:fldCharType="separate"/>
        </w:r>
        <w:r w:rsidR="00035B5B">
          <w:rPr>
            <w:noProof/>
          </w:rPr>
          <w:t>1</w:t>
        </w:r>
        <w:r>
          <w:fldChar w:fldCharType="end"/>
        </w:r>
      </w:p>
    </w:sdtContent>
  </w:sdt>
  <w:p w:rsidRDefault="00BA07CE" w:rsidR="00BA07C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B3021"/>
    <w:multiLevelType w:val="hybridMultilevel"/>
    <w:tmpl w:val="456E0E1E"/>
    <w:lvl w:tplc="4850A0C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E041274"/>
    <w:multiLevelType w:val="hybridMultilevel"/>
    <w:tmpl w:val="E14CA30C"/>
    <w:lvl w:tplc="041A000F" w:ilvl="0">
      <w:start w:val="1"/>
      <w:numFmt w:val="decimal"/>
      <w:lvlText w:val="%1."/>
      <w:lvlJc w:val="left"/>
      <w:pPr>
        <w:ind w:hanging="360" w:left="1425"/>
      </w:p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
    <w:nsid w:val="348D40FA"/>
    <w:multiLevelType w:val="hybridMultilevel"/>
    <w:tmpl w:val="8BEEBBA2"/>
    <w:lvl w:tplc="9618A3C6" w:ilvl="0">
      <w:start w:val="2"/>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5EC77A1"/>
    <w:multiLevelType w:val="hybridMultilevel"/>
    <w:tmpl w:val="6B86573A"/>
    <w:lvl w:tplc="10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5BA33E4"/>
    <w:multiLevelType w:val="hybridMultilevel"/>
    <w:tmpl w:val="D2DE4A4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D92134D"/>
    <w:multiLevelType w:val="hybridMultilevel"/>
    <w:tmpl w:val="AF70FED2"/>
    <w:lvl w:tplc="74F66D04"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D3D"/>
    <w:rsid w:val="00003CB9"/>
    <w:rsid w:val="00035B5B"/>
    <w:rsid w:val="000440FF"/>
    <w:rsid w:val="0004719F"/>
    <w:rsid w:val="001769E3"/>
    <w:rsid w:val="0018484D"/>
    <w:rsid w:val="001855D1"/>
    <w:rsid w:val="0019001C"/>
    <w:rsid w:val="001B7E8E"/>
    <w:rsid w:val="001C2A9E"/>
    <w:rsid w:val="001E5777"/>
    <w:rsid w:val="001F709B"/>
    <w:rsid w:val="002104A9"/>
    <w:rsid w:val="002716D9"/>
    <w:rsid w:val="002B0BF9"/>
    <w:rsid w:val="002C066D"/>
    <w:rsid w:val="002F687F"/>
    <w:rsid w:val="00312AC0"/>
    <w:rsid w:val="00333DCC"/>
    <w:rsid w:val="003423DA"/>
    <w:rsid w:val="003D49F0"/>
    <w:rsid w:val="003F7F06"/>
    <w:rsid w:val="00410FA6"/>
    <w:rsid w:val="004505A0"/>
    <w:rsid w:val="00463855"/>
    <w:rsid w:val="00474F4B"/>
    <w:rsid w:val="004B0849"/>
    <w:rsid w:val="004D493D"/>
    <w:rsid w:val="0051188D"/>
    <w:rsid w:val="00523668"/>
    <w:rsid w:val="00546A2E"/>
    <w:rsid w:val="005A3CA6"/>
    <w:rsid w:val="00624746"/>
    <w:rsid w:val="0066362C"/>
    <w:rsid w:val="0069410C"/>
    <w:rsid w:val="006A4140"/>
    <w:rsid w:val="006C515F"/>
    <w:rsid w:val="00753160"/>
    <w:rsid w:val="0076086D"/>
    <w:rsid w:val="00791E08"/>
    <w:rsid w:val="007B0B6B"/>
    <w:rsid w:val="007C25B4"/>
    <w:rsid w:val="008A2EDC"/>
    <w:rsid w:val="008B5202"/>
    <w:rsid w:val="008C257A"/>
    <w:rsid w:val="008D7B27"/>
    <w:rsid w:val="00911D0A"/>
    <w:rsid w:val="009767FB"/>
    <w:rsid w:val="009A536B"/>
    <w:rsid w:val="00A00D91"/>
    <w:rsid w:val="00A21F3E"/>
    <w:rsid w:val="00A36545"/>
    <w:rsid w:val="00A5083F"/>
    <w:rsid w:val="00A755AA"/>
    <w:rsid w:val="00A87475"/>
    <w:rsid w:val="00A95E25"/>
    <w:rsid w:val="00AC529B"/>
    <w:rsid w:val="00AE1332"/>
    <w:rsid w:val="00AF39C3"/>
    <w:rsid w:val="00B07079"/>
    <w:rsid w:val="00B646BB"/>
    <w:rsid w:val="00BA07CE"/>
    <w:rsid w:val="00BA3DCE"/>
    <w:rsid w:val="00C10F36"/>
    <w:rsid w:val="00C21F40"/>
    <w:rsid w:val="00C55FDA"/>
    <w:rsid w:val="00C617DA"/>
    <w:rsid w:val="00C8106E"/>
    <w:rsid w:val="00C811ED"/>
    <w:rsid w:val="00C82A3C"/>
    <w:rsid w:val="00C87A60"/>
    <w:rsid w:val="00CA1620"/>
    <w:rsid w:val="00CC34B1"/>
    <w:rsid w:val="00CC7399"/>
    <w:rsid w:val="00D03778"/>
    <w:rsid w:val="00D04D3D"/>
    <w:rsid w:val="00D413EA"/>
    <w:rsid w:val="00D524CF"/>
    <w:rsid w:val="00D83A21"/>
    <w:rsid w:val="00D92DE1"/>
    <w:rsid w:val="00DA4BD7"/>
    <w:rsid w:val="00DC0D0F"/>
    <w:rsid w:val="00E720E6"/>
    <w:rsid w:val="00E82CD3"/>
    <w:rsid w:val="00E86171"/>
    <w:rsid w:val="00E95783"/>
    <w:rsid w:val="00EF313A"/>
    <w:rsid w:val="00F620C0"/>
    <w:rsid w:val="00F80602"/>
    <w:rsid w:val="00F85CD7"/>
    <w:rsid w:val="00FA20E2"/>
    <w:rsid w:val="00FC468C"/>
    <w:rsid w:val="00FE08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ind w:hanging="144" w:left="54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D04D3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E86171"/>
    <w:pPr>
      <w:ind w:left="720"/>
      <w:contextualSpacing/>
    </w:pPr>
  </w:style>
  <w:style w:styleId="Zaglavlje" w:type="paragraph">
    <w:name w:val="header"/>
    <w:basedOn w:val="Normal"/>
    <w:link w:val="ZaglavljeChar"/>
    <w:uiPriority w:val="99"/>
    <w:unhideWhenUsed/>
    <w:rsid w:val="00B07079"/>
    <w:pPr>
      <w:tabs>
        <w:tab w:pos="4536" w:val="center"/>
        <w:tab w:pos="9072" w:val="right"/>
      </w:tabs>
    </w:pPr>
  </w:style>
  <w:style w:customStyle="true" w:styleId="ZaglavljeChar" w:type="character">
    <w:name w:val="Zaglavlje Char"/>
    <w:basedOn w:val="Zadanifontodlomka"/>
    <w:link w:val="Zaglavlje"/>
    <w:uiPriority w:val="99"/>
    <w:rsid w:val="00B07079"/>
  </w:style>
  <w:style w:styleId="Podnoje" w:type="paragraph">
    <w:name w:val="footer"/>
    <w:basedOn w:val="Normal"/>
    <w:link w:val="PodnojeChar"/>
    <w:uiPriority w:val="99"/>
    <w:unhideWhenUsed/>
    <w:rsid w:val="00B07079"/>
    <w:pPr>
      <w:tabs>
        <w:tab w:pos="4536" w:val="center"/>
        <w:tab w:pos="9072" w:val="right"/>
      </w:tabs>
    </w:pPr>
  </w:style>
  <w:style w:customStyle="true" w:styleId="PodnojeChar" w:type="character">
    <w:name w:val="Podnožje Char"/>
    <w:basedOn w:val="Zadanifontodlomka"/>
    <w:link w:val="Podnoje"/>
    <w:uiPriority w:val="99"/>
    <w:rsid w:val="00B07079"/>
  </w:style>
  <w:style w:styleId="Tekstbalonia" w:type="paragraph">
    <w:name w:val="Balloon Text"/>
    <w:basedOn w:val="Normal"/>
    <w:link w:val="TekstbaloniaChar"/>
    <w:uiPriority w:val="99"/>
    <w:semiHidden/>
    <w:unhideWhenUsed/>
    <w:rsid w:val="00333D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DCC"/>
    <w:rPr>
      <w:rFonts w:cs="Tahoma" w:hAnsi="Tahoma" w:ascii="Tahoma"/>
      <w:sz w:val="16"/>
      <w:szCs w:val="16"/>
    </w:rPr>
  </w:style>
  <w:style w:styleId="Naglaeno" w:type="character">
    <w:name w:val="Strong"/>
    <w:basedOn w:val="Zadanifontodlomka"/>
    <w:qFormat/>
    <w:rsid w:val="00CA1620"/>
    <w:rPr>
      <w:b/>
      <w:bCs/>
    </w:rPr>
  </w:style>
  <w:style w:styleId="Bezproreda" w:type="paragraph">
    <w:name w:val="No Spacing"/>
    <w:uiPriority w:val="1"/>
    <w:qFormat/>
    <w:rsid w:val="002F687F"/>
    <w:pPr>
      <w:spacing w:after="80"/>
      <w:ind w:firstLine="0" w:left="0"/>
      <w:jc w:val="left"/>
    </w:pPr>
    <w:rPr>
      <w:rFonts w:cs="Times New Roman" w:eastAsia="Times New Roman" w:hAnsi="Calibri" w:ascii="Calibri"/>
    </w:rPr>
  </w:style>
  <w:style w:styleId="Tekstfusnote" w:type="paragraph">
    <w:name w:val="footnote text"/>
    <w:basedOn w:val="Normal"/>
    <w:link w:val="TekstfusnoteChar"/>
    <w:uiPriority w:val="99"/>
    <w:semiHidden/>
    <w:rsid w:val="002F687F"/>
    <w:pPr>
      <w:spacing w:after="80"/>
      <w:ind w:firstLine="0" w:left="0"/>
      <w:jc w:val="left"/>
    </w:pPr>
    <w:rPr>
      <w:rFonts w:cs="Times New Roman" w:eastAsia="Calibri" w:hAnsi="Calibri" w:ascii="Calibri"/>
      <w:sz w:val="20"/>
      <w:szCs w:val="20"/>
    </w:rPr>
  </w:style>
  <w:style w:customStyle="true" w:styleId="TekstfusnoteChar" w:type="character">
    <w:name w:val="Tekst fusnote Char"/>
    <w:basedOn w:val="Zadanifontodlomka"/>
    <w:link w:val="Tekstfusnote"/>
    <w:uiPriority w:val="99"/>
    <w:semiHidden/>
    <w:rsid w:val="002F687F"/>
    <w:rPr>
      <w:rFonts w:cs="Times New Roman" w:eastAsia="Calibri" w:hAnsi="Calibri" w:ascii="Calibri"/>
      <w:sz w:val="20"/>
      <w:szCs w:val="20"/>
    </w:rPr>
  </w:style>
  <w:style w:styleId="Referencafusnote" w:type="character">
    <w:name w:val="footnote reference"/>
    <w:uiPriority w:val="99"/>
    <w:semiHidden/>
    <w:rsid w:val="002F687F"/>
    <w:rPr>
      <w:rFonts w:cs="Times New Roman"/>
      <w:vertAlign w:val="superscript"/>
    </w:rPr>
  </w:style>
  <w:style w:styleId="Tekstkrajnjebiljeke" w:type="paragraph">
    <w:name w:val="endnote text"/>
    <w:basedOn w:val="Normal"/>
    <w:link w:val="TekstkrajnjebiljekeChar"/>
    <w:uiPriority w:val="99"/>
    <w:semiHidden/>
    <w:unhideWhenUsed/>
    <w:rsid w:val="00C21F40"/>
    <w:rPr>
      <w:sz w:val="20"/>
      <w:szCs w:val="20"/>
    </w:rPr>
  </w:style>
  <w:style w:customStyle="true" w:styleId="TekstkrajnjebiljekeChar" w:type="character">
    <w:name w:val="Tekst krajnje bilješke Char"/>
    <w:basedOn w:val="Zadanifontodlomka"/>
    <w:link w:val="Tekstkrajnjebiljeke"/>
    <w:uiPriority w:val="99"/>
    <w:semiHidden/>
    <w:rsid w:val="00C21F40"/>
    <w:rPr>
      <w:sz w:val="20"/>
      <w:szCs w:val="20"/>
    </w:rPr>
  </w:style>
  <w:style w:styleId="Referencakrajnjebiljeke" w:type="character">
    <w:name w:val="endnote reference"/>
    <w:basedOn w:val="Zadanifontodlomka"/>
    <w:uiPriority w:val="99"/>
    <w:semiHidden/>
    <w:unhideWhenUsed/>
    <w:rsid w:val="00C21F40"/>
    <w:rPr>
      <w:vertAlign w:val="superscript"/>
    </w:rPr>
  </w:style>
  <w:style w:customStyle="true" w:styleId="tabletextfield" w:type="character">
    <w:name w:val="table_text_field"/>
    <w:basedOn w:val="Zadanifontodlomka"/>
    <w:rsid w:val="003D49F0"/>
  </w:style>
  <w:style w:customStyle="true" w:styleId="Normal1" w:type="paragraph">
    <w:name w:val="Normal1"/>
    <w:rsid w:val="003D49F0"/>
    <w:pPr>
      <w:spacing w:lineRule="auto" w:line="276" w:after="200"/>
      <w:ind w:firstLine="0" w:left="0"/>
      <w:jc w:val="left"/>
    </w:pPr>
    <w:rPr>
      <w:rFonts w:cs="Calibri" w:eastAsia="Calibri" w:hAnsi="Calibri" w:ascii="Calibri"/>
      <w:color w:val="000000"/>
      <w:szCs w:val="20"/>
      <w:lang w:eastAsia="hr-HR"/>
    </w:rPr>
  </w:style>
  <w:style w:styleId="Tekstrezerviranogmjesta" w:type="character">
    <w:name w:val="Placeholder Text"/>
    <w:basedOn w:val="Zadanifontodlomka"/>
    <w:uiPriority w:val="99"/>
    <w:semiHidden/>
    <w:rsid w:val="00035B5B"/>
    <w:rPr>
      <w:color w:val="808080"/>
      <w:bdr w:space="0" w:sz="0" w:color="auto" w:val="none"/>
      <w:shd w:fill="CCFFFF" w:color="auto" w:val="clear"/>
    </w:rPr>
  </w:style>
  <w:style w:customStyle="true" w:styleId="eSPISCCParagraphDefaultFont" w:type="character">
    <w:name w:val="eSPIS_CC_Paragraph Default Font"/>
    <w:basedOn w:val="Naglaeno"/>
    <w:rsid w:val="00035B5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35B5B"/>
    <w:rPr>
      <w:b/>
      <w:bCs/>
      <w:bdr w:space="0" w:sz="0" w:color="auto" w:val="none"/>
      <w:shd w:fill="FFFFCC" w:color="auto" w:val="clear"/>
      <w:lang w:val="hr-HR"/>
    </w:rPr>
  </w:style>
  <w:style w:customStyle="true" w:styleId="PozadinaSvijetloCrvena" w:type="character">
    <w:name w:val="Pozadina_SvijetloCrvena"/>
    <w:basedOn w:val="eSPISCCParagraphDefaultFont"/>
    <w:rsid w:val="00035B5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35B5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ind w:hanging="144" w:left="54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D04D3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E86171"/>
    <w:pPr>
      <w:ind w:left="720"/>
      <w:contextualSpacing/>
    </w:pPr>
  </w:style>
  <w:style w:styleId="Zaglavlje" w:type="paragraph">
    <w:name w:val="header"/>
    <w:basedOn w:val="Normal"/>
    <w:link w:val="ZaglavljeChar"/>
    <w:uiPriority w:val="99"/>
    <w:unhideWhenUsed/>
    <w:rsid w:val="00B07079"/>
    <w:pPr>
      <w:tabs>
        <w:tab w:pos="4536" w:val="center"/>
        <w:tab w:pos="9072" w:val="right"/>
      </w:tabs>
    </w:pPr>
  </w:style>
  <w:style w:customStyle="1" w:styleId="ZaglavljeChar" w:type="character">
    <w:name w:val="Zaglavlje Char"/>
    <w:basedOn w:val="Zadanifontodlomka"/>
    <w:link w:val="Zaglavlje"/>
    <w:uiPriority w:val="99"/>
    <w:rsid w:val="00B07079"/>
  </w:style>
  <w:style w:styleId="Podnoje" w:type="paragraph">
    <w:name w:val="footer"/>
    <w:basedOn w:val="Normal"/>
    <w:link w:val="PodnojeChar"/>
    <w:uiPriority w:val="99"/>
    <w:unhideWhenUsed/>
    <w:rsid w:val="00B07079"/>
    <w:pPr>
      <w:tabs>
        <w:tab w:pos="4536" w:val="center"/>
        <w:tab w:pos="9072" w:val="right"/>
      </w:tabs>
    </w:pPr>
  </w:style>
  <w:style w:customStyle="1" w:styleId="PodnojeChar" w:type="character">
    <w:name w:val="Podnožje Char"/>
    <w:basedOn w:val="Zadanifontodlomka"/>
    <w:link w:val="Podnoje"/>
    <w:uiPriority w:val="99"/>
    <w:rsid w:val="00B07079"/>
  </w:style>
  <w:style w:styleId="Tekstbalonia" w:type="paragraph">
    <w:name w:val="Balloon Text"/>
    <w:basedOn w:val="Normal"/>
    <w:link w:val="TekstbaloniaChar"/>
    <w:uiPriority w:val="99"/>
    <w:semiHidden/>
    <w:unhideWhenUsed/>
    <w:rsid w:val="00333DCC"/>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DCC"/>
    <w:rPr>
      <w:rFonts w:ascii="Tahoma" w:cs="Tahoma" w:hAnsi="Tahoma"/>
      <w:sz w:val="16"/>
      <w:szCs w:val="16"/>
    </w:rPr>
  </w:style>
  <w:style w:styleId="Naglaeno" w:type="character">
    <w:name w:val="Strong"/>
    <w:basedOn w:val="Zadanifontodlomka"/>
    <w:qFormat/>
    <w:rsid w:val="00CA1620"/>
    <w:rPr>
      <w:b/>
      <w:bCs/>
    </w:rPr>
  </w:style>
  <w:style w:styleId="Bezproreda" w:type="paragraph">
    <w:name w:val="No Spacing"/>
    <w:uiPriority w:val="1"/>
    <w:qFormat/>
    <w:rsid w:val="002F687F"/>
    <w:pPr>
      <w:spacing w:after="80"/>
      <w:ind w:firstLine="0" w:left="0"/>
      <w:jc w:val="left"/>
    </w:pPr>
    <w:rPr>
      <w:rFonts w:ascii="Calibri" w:cs="Times New Roman" w:eastAsia="Times New Roman" w:hAnsi="Calibri"/>
    </w:rPr>
  </w:style>
  <w:style w:styleId="Tekstfusnote" w:type="paragraph">
    <w:name w:val="footnote text"/>
    <w:basedOn w:val="Normal"/>
    <w:link w:val="TekstfusnoteChar"/>
    <w:uiPriority w:val="99"/>
    <w:semiHidden/>
    <w:rsid w:val="002F687F"/>
    <w:pPr>
      <w:spacing w:after="80"/>
      <w:ind w:firstLine="0" w:left="0"/>
      <w:jc w:val="left"/>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2F687F"/>
    <w:rPr>
      <w:rFonts w:ascii="Calibri" w:cs="Times New Roman" w:eastAsia="Calibri" w:hAnsi="Calibri"/>
      <w:sz w:val="20"/>
      <w:szCs w:val="20"/>
    </w:rPr>
  </w:style>
  <w:style w:styleId="Referencafusnote" w:type="character">
    <w:name w:val="footnote reference"/>
    <w:uiPriority w:val="99"/>
    <w:semiHidden/>
    <w:rsid w:val="002F687F"/>
    <w:rPr>
      <w:rFonts w:cs="Times New Roman"/>
      <w:vertAlign w:val="superscript"/>
    </w:rPr>
  </w:style>
  <w:style w:styleId="Tekstkrajnjebiljeke" w:type="paragraph">
    <w:name w:val="endnote text"/>
    <w:basedOn w:val="Normal"/>
    <w:link w:val="TekstkrajnjebiljekeChar"/>
    <w:uiPriority w:val="99"/>
    <w:semiHidden/>
    <w:unhideWhenUsed/>
    <w:rsid w:val="00C21F40"/>
    <w:rPr>
      <w:sz w:val="20"/>
      <w:szCs w:val="20"/>
    </w:rPr>
  </w:style>
  <w:style w:customStyle="1" w:styleId="TekstkrajnjebiljekeChar" w:type="character">
    <w:name w:val="Tekst krajnje bilješke Char"/>
    <w:basedOn w:val="Zadanifontodlomka"/>
    <w:link w:val="Tekstkrajnjebiljeke"/>
    <w:uiPriority w:val="99"/>
    <w:semiHidden/>
    <w:rsid w:val="00C21F40"/>
    <w:rPr>
      <w:sz w:val="20"/>
      <w:szCs w:val="20"/>
    </w:rPr>
  </w:style>
  <w:style w:styleId="Referencakrajnjebiljeke" w:type="character">
    <w:name w:val="endnote reference"/>
    <w:basedOn w:val="Zadanifontodlomka"/>
    <w:uiPriority w:val="99"/>
    <w:semiHidden/>
    <w:unhideWhenUsed/>
    <w:rsid w:val="00C21F40"/>
    <w:rPr>
      <w:vertAlign w:val="superscript"/>
    </w:rPr>
  </w:style>
  <w:style w:customStyle="1" w:styleId="tabletextfield" w:type="character">
    <w:name w:val="table_text_field"/>
    <w:basedOn w:val="Zadanifontodlomka"/>
    <w:rsid w:val="003D49F0"/>
  </w:style>
  <w:style w:customStyle="1" w:styleId="Normal1" w:type="paragraph">
    <w:name w:val="Normal1"/>
    <w:rsid w:val="003D49F0"/>
    <w:pPr>
      <w:spacing w:after="200" w:line="276" w:lineRule="auto"/>
      <w:ind w:firstLine="0" w:left="0"/>
      <w:jc w:val="left"/>
    </w:pPr>
    <w:rPr>
      <w:rFonts w:ascii="Calibri" w:cs="Calibri" w:eastAsia="Calibri" w:hAnsi="Calibri"/>
      <w:color w:val="000000"/>
      <w:szCs w:val="20"/>
      <w:lang w:eastAsia="hr-HR"/>
    </w:rPr>
  </w:style>
  <w:style w:styleId="Tekstrezerviranogmjesta" w:type="character">
    <w:name w:val="Placeholder Text"/>
    <w:basedOn w:val="Zadanifontodlomka"/>
    <w:uiPriority w:val="99"/>
    <w:semiHidden/>
    <w:rsid w:val="00035B5B"/>
    <w:rPr>
      <w:color w:val="808080"/>
      <w:bdr w:color="auto" w:space="0" w:sz="0" w:val="none"/>
      <w:shd w:color="auto" w:fill="CCFFFF" w:val="clear"/>
    </w:rPr>
  </w:style>
  <w:style w:customStyle="1" w:styleId="eSPISCCParagraphDefaultFont" w:type="character">
    <w:name w:val="eSPIS_CC_Paragraph Default Font"/>
    <w:basedOn w:val="Naglaeno"/>
    <w:rsid w:val="00035B5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35B5B"/>
    <w:rPr>
      <w:b/>
      <w:bCs/>
      <w:bdr w:color="auto" w:space="0" w:sz="0" w:val="none"/>
      <w:shd w:color="auto" w:fill="FFFFCC" w:val="clear"/>
      <w:lang w:val="hr-HR"/>
    </w:rPr>
  </w:style>
  <w:style w:customStyle="1" w:styleId="PozadinaSvijetloCrvena" w:type="character">
    <w:name w:val="Pozadina_SvijetloCrvena"/>
    <w:basedOn w:val="eSPISCCParagraphDefaultFont"/>
    <w:rsid w:val="00035B5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35B5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3660267">
      <w:bodyDiv w:val="true"/>
      <w:marLeft w:val="0"/>
      <w:marRight w:val="0"/>
      <w:marTop w:val="0"/>
      <w:marBottom w:val="0"/>
      <w:divBdr>
        <w:top w:space="0" w:sz="0" w:color="auto" w:val="none"/>
        <w:left w:space="0" w:sz="0" w:color="auto" w:val="none"/>
        <w:bottom w:space="0" w:sz="0" w:color="auto" w:val="none"/>
        <w:right w:space="0" w:sz="0" w:color="auto" w:val="none"/>
      </w:divBdr>
    </w:div>
    <w:div w:id="817192810">
      <w:bodyDiv w:val="true"/>
      <w:marLeft w:val="0"/>
      <w:marRight w:val="0"/>
      <w:marTop w:val="0"/>
      <w:marBottom w:val="0"/>
      <w:divBdr>
        <w:top w:space="0" w:sz="0" w:color="auto" w:val="none"/>
        <w:left w:space="0" w:sz="0" w:color="auto" w:val="none"/>
        <w:bottom w:space="0" w:sz="0" w:color="auto" w:val="none"/>
        <w:right w:space="0" w:sz="0" w:color="auto" w:val="none"/>
      </w:divBdr>
    </w:div>
    <w:div w:id="1539390988">
      <w:bodyDiv w:val="true"/>
      <w:marLeft w:val="0"/>
      <w:marRight w:val="0"/>
      <w:marTop w:val="0"/>
      <w:marBottom w:val="0"/>
      <w:divBdr>
        <w:top w:space="0" w:sz="0" w:color="auto" w:val="none"/>
        <w:left w:space="0" w:sz="0" w:color="auto" w:val="none"/>
        <w:bottom w:space="0" w:sz="0" w:color="auto" w:val="none"/>
        <w:right w:space="0" w:sz="0" w:color="auto" w:val="none"/>
      </w:divBdr>
    </w:div>
    <w:div w:id="1640262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St-566/2015</izvorni_sadrzaj>
    <derivirana_varijabla naziv="DomainObject.Predmet.OznakaBroj_1">St-566/2015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ZOBNICA d.o.o. društvo za proizvodnju stočne hrane</izvorni_sadrzaj>
    <derivirana_varijabla naziv="DomainObject.Predmet.ProtustrankaFormated_1">  ZOBNICA d.o.o. društvo za proizvodnju stočne hrane</derivirana_varijabla>
  </DomainObject.Predmet.ProtustrankaFormated>
  <DomainObject.Predmet.ProtustrankaFormatedOIB>
    <izvorni_sadrzaj>  ZOBNICA d.o.o. društvo za proizvodnju stočne hrane, OIB 67046554146</izvorni_sadrzaj>
    <derivirana_varijabla naziv="DomainObject.Predmet.ProtustrankaFormatedOIB_1">  ZOBNICA d.o.o. društvo za proizvodnju stočne hrane, OIB 67046554146</derivirana_varijabla>
  </DomainObject.Predmet.ProtustrankaFormatedOIB>
  <DomainObject.Predmet.ProtustrankaFormatedWithAdress>
    <izvorni_sadrzaj> ZOBNICA d.o.o. društvo za proizvodnju stočne hrane, Hrvatskog vojnika 29, 32221 Marinci</izvorni_sadrzaj>
    <derivirana_varijabla naziv="DomainObject.Predmet.ProtustrankaFormatedWithAdress_1"> ZOBNICA d.o.o. društvo za proizvodnju stočne hrane, Hrvatskog vojnika 29, 32221 Marinci</derivirana_varijabla>
  </DomainObject.Predmet.ProtustrankaFormatedWithAdress>
  <DomainObject.Predmet.ProtustrankaFormatedWithAdressOIB>
    <izvorni_sadrzaj> ZOBNICA d.o.o. društvo za proizvodnju stočne hrane, OIB 67046554146, Hrvatskog vojnika 29, 32221 Marinci</izvorni_sadrzaj>
    <derivirana_varijabla naziv="DomainObject.Predmet.ProtustrankaFormatedWithAdressOIB_1"> ZOBNICA d.o.o. društvo za proizvodnju stočne hrane, OIB 67046554146, Hrvatskog vojnika 29, 32221 Marinci</derivirana_varijabla>
  </DomainObject.Predmet.ProtustrankaFormatedWithAdressOIB>
  <DomainObject.Predmet.ProtustrankaWithAdress>
    <izvorni_sadrzaj>ZOBNICA d.o.o. društvo za proizvodnju stočne hrane Hrvatskog vojnika 29, 32221 Marinci</izvorni_sadrzaj>
    <derivirana_varijabla naziv="DomainObject.Predmet.ProtustrankaWithAdress_1">ZOBNICA d.o.o. društvo za proizvodnju stočne hrane Hrvatskog vojnika 29, 32221 Marinci</derivirana_varijabla>
  </DomainObject.Predmet.ProtustrankaWithAdress>
  <DomainObject.Predmet.ProtustrankaWithAdressOIB>
    <izvorni_sadrzaj>ZOBNICA d.o.o. društvo za proizvodnju stočne hrane, OIB 67046554146, Hrvatskog vojnika 29, 32221 Marinci</izvorni_sadrzaj>
    <derivirana_varijabla naziv="DomainObject.Predmet.ProtustrankaWithAdressOIB_1">ZOBNICA d.o.o. društvo za proizvodnju stočne hrane, OIB 67046554146, Hrvatskog vojnika 29, 32221 Marinci</derivirana_varijabla>
  </DomainObject.Predmet.ProtustrankaWithAdressOIB>
  <DomainObject.Predmet.ProtustrankaNazivFormated>
    <izvorni_sadrzaj>ZOBNICA d.o.o. društvo za proizvodnju stočne hrane</izvorni_sadrzaj>
    <derivirana_varijabla naziv="DomainObject.Predmet.ProtustrankaNazivFormated_1">ZOBNICA d.o.o. društvo za proizvodnju stočne hrane</derivirana_varijabla>
  </DomainObject.Predmet.ProtustrankaNazivFormated>
  <DomainObject.Predmet.ProtustrankaNazivFormatedOIB>
    <izvorni_sadrzaj>ZOBNICA d.o.o. društvo za proizvodnju stočne hrane, OIB 67046554146</izvorni_sadrzaj>
    <derivirana_varijabla naziv="DomainObject.Predmet.ProtustrankaNazivFormatedOIB_1">ZOBNICA d.o.o. društvo za proizvodnju stočne hrane, OIB 67046554146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ZOBNICA d.o.o. društvo za proizvodnju stočne hrane</item>
    </izvorni_sadrzaj>
    <derivirana_varijabla naziv="DomainObject.Predmet.ProtuStrankaListFormated_1">
      <item>ZOBNICA d.o.o. društvo za proizvodnju stočne hrane</item>
    </derivirana_varijabla>
  </DomainObject.Predmet.ProtuStrankaListFormated>
  <DomainObject.Predmet.ProtuStrankaListFormatedOIB>
    <izvorni_sadrzaj>
      <item>ZOBNICA d.o.o. društvo za proizvodnju stočne hrane, OIB 67046554146</item>
    </izvorni_sadrzaj>
    <derivirana_varijabla naziv="DomainObject.Predmet.ProtuStrankaListFormatedOIB_1">
      <item>ZOBNICA d.o.o. društvo za proizvodnju stočne hrane, OIB 67046554146</item>
    </derivirana_varijabla>
  </DomainObject.Predmet.ProtuStrankaListFormatedOIB>
  <DomainObject.Predmet.ProtuStrankaListFormatedWithAdress>
    <izvorni_sadrzaj>
      <item>ZOBNICA d.o.o. društvo za proizvodnju stočne hrane, Hrvatskog vojnika 29, 32221 Marinci</item>
    </izvorni_sadrzaj>
    <derivirana_varijabla naziv="DomainObject.Predmet.ProtuStrankaListFormatedWithAdress_1">
      <item>ZOBNICA d.o.o. društvo za proizvodnju stočne hrane, Hrvatskog vojnika 29, 32221 Marinci</item>
    </derivirana_varijabla>
  </DomainObject.Predmet.ProtuStrankaListFormatedWithAdress>
  <DomainObject.Predmet.ProtuStrankaListFormatedWithAdressOIB>
    <izvorni_sadrzaj>
      <item>ZOBNICA d.o.o. društvo za proizvodnju stočne hrane, OIB 67046554146, Hrvatskog vojnika 29, 32221 Marinci</item>
    </izvorni_sadrzaj>
    <derivirana_varijabla naziv="DomainObject.Predmet.ProtuStrankaListFormatedWithAdressOIB_1">
      <item>ZOBNICA d.o.o. društvo za proizvodnju stočne hrane, OIB 67046554146, Hrvatskog vojnika 29, 32221 Marinci</item>
    </derivirana_varijabla>
  </DomainObject.Predmet.ProtuStrankaListFormatedWithAdressOIB>
  <DomainObject.Predmet.ProtuStrankaListNazivFormated>
    <izvorni_sadrzaj>
      <item>ZOBNICA d.o.o. društvo za proizvodnju stočne hrane</item>
    </izvorni_sadrzaj>
    <derivirana_varijabla naziv="DomainObject.Predmet.ProtuStrankaListNazivFormated_1">
      <item>ZOBNICA d.o.o. društvo za proizvodnju stočne hrane</item>
    </derivirana_varijabla>
  </DomainObject.Predmet.ProtuStrankaListNazivFormated>
  <DomainObject.Predmet.ProtuStrankaListNazivFormatedOIB>
    <izvorni_sadrzaj>
      <item>ZOBNICA d.o.o. društvo za proizvodnju stočne hrane, OIB 67046554146</item>
    </izvorni_sadrzaj>
    <derivirana_varijabla naziv="DomainObject.Predmet.ProtuStrankaListNazivFormatedOIB_1">
      <item>ZOBNICA d.o.o. društvo za proizvodnju stočne hrane, OIB 67046554146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ZOBNICA d.o.o. društvo za proizvodnju stočne hrane</izvorni_sadrzaj>
    <derivirana_varijabla naziv="DomainObject.Predmet.ProtustrankaIDrugi_1">ZOBNICA d.o.o. društvo za proizvodnju stočne hrane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ZOBNICA d.o.o. društvo za proizvodnju stočne hrane, OIB 67046554146, Hrvatskog vojnika 29, 32221 Marinci</izvorni_sadrzaj>
    <derivirana_varijabla naziv="DomainObject.Predmet.ProtustrankaIDrugiAdressOIB_1">ZOBNICA d.o.o. društvo za proizvodnju stočne hrane, OIB 67046554146, Hrvatskog vojnika 29, 32221 Marinci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ZOBNICA d.o.o. društvo za proizvodnju stočne hrane</item>
      <item>FINA RC OSIJEK</item>
    </izvorni_sadrzaj>
    <derivirana_varijabla naziv="DomainObject.Predmet.SudioniciListNaziv_1">
      <item>ZOBNICA d.o.o. društvo za proizvodnju stočne hrane</item>
      <item>FINA RC OSIJEK</item>
    </derivirana_varijabla>
  </DomainObject.Predmet.SudioniciListNaziv>
  <DomainObject.Predmet.SudioniciListAdressOIB>
    <izvorni_sadrzaj>
      <item>ZOBNICA d.o.o. društvo za proizvodnju stočne hrane, OIB 67046554146, Hrvatskog vojnika 29,32221 Marinci</item>
      <item>FINA RC OSIJEK, OIB 85821130368</item>
    </izvorni_sadrzaj>
    <derivirana_varijabla naziv="DomainObject.Predmet.SudioniciListAdressOIB_1">
      <item>ZOBNICA d.o.o. društvo za proizvodnju stočne hrane, OIB 67046554146, Hrvatskog vojnika 29,32221 Marinci</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67046554146</item>
      <item>, OIB 85821130368</item>
    </izvorni_sadrzaj>
    <derivirana_varijabla naziv="DomainObject.Predmet.SudioniciListNazivOIB_1">
      <item>, OIB 67046554146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tem>Žarko Timarac, OIB 64124936540, Radnička 31 Požega</item>
    </izvorni_sadrzaj>
    <derivirana_varijabla naziv="DomainObject.Predmet.StecajniUpraviteljiListAddressOIB_1">
      <item>Žarko Timarac, OIB 64124936540, Radnička 31 Požega</item>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8BDC9-0B42-4A90-B51F-30E3E2229C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1171</properties:Words>
  <properties:Characters>6796</properties:Characters>
  <properties:Lines>867</properties:Lines>
  <properties:Paragraphs>214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2016-09-06T05:42:00Z</dcterms:created>
  <dc:creator>Korisnik</dc:creator>
  <cp:lastModifiedBy>Danijela Sekulić</cp:lastModifiedBy>
  <cp:lastPrinted>2016-09-06T06:20:00Z</cp:lastPrinted>
  <dcterms:modified xmlns:xsi="http://www.w3.org/2001/XMLSchema-instance" xsi:type="dcterms:W3CDTF">2016-09-06T06:21:00Z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