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1272" w14:paraId="6e8127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483918">
        <w:rPr>
          <w:rFonts w:cstheme="majorBidi" w:hAnsiTheme="majorBidi" w:asciiTheme="majorBidi"/>
          <w:szCs w:val="24"/>
          <w:lang w:val="hr-HR"/>
        </w:rPr>
        <w:t>7056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CB069D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483918" w:rsidRPr="00483918">
        <w:rPr>
          <w:rFonts w:hAnsi="Times New Roman" w:ascii="Times New Roman"/>
          <w:szCs w:val="24"/>
          <w:lang w:val="hr-HR"/>
        </w:rPr>
        <w:t>TENERUM-PECTORIS d.o.o.</w:t>
      </w:r>
      <w:r w:rsidR="00483918">
        <w:rPr>
          <w:rFonts w:hAnsi="Times New Roman" w:ascii="Times New Roman"/>
          <w:szCs w:val="24"/>
          <w:lang w:val="hr-HR"/>
        </w:rPr>
        <w:t xml:space="preserve">, Zagreb, </w:t>
      </w:r>
      <w:r w:rsidR="00483918" w:rsidRPr="00483918">
        <w:rPr>
          <w:rFonts w:hAnsi="Times New Roman" w:ascii="Times New Roman"/>
          <w:szCs w:val="24"/>
          <w:lang w:val="hr-HR"/>
        </w:rPr>
        <w:t>Srebrnjak 114/1</w:t>
      </w:r>
      <w:r w:rsidR="00CB069D">
        <w:rPr>
          <w:rFonts w:hAnsi="Times New Roman" w:ascii="Times New Roman"/>
          <w:szCs w:val="24"/>
          <w:lang w:val="hr-HR"/>
        </w:rPr>
        <w:t xml:space="preserve">, </w:t>
      </w:r>
      <w:r w:rsidR="00483918" w:rsidRPr="00483918">
        <w:rPr>
          <w:rFonts w:hAnsi="Times New Roman" w:ascii="Times New Roman"/>
          <w:szCs w:val="24"/>
          <w:lang w:val="hr-HR"/>
        </w:rPr>
        <w:t>MBS</w:t>
      </w:r>
      <w:r w:rsidR="00CB069D">
        <w:rPr>
          <w:rFonts w:hAnsi="Times New Roman" w:ascii="Times New Roman"/>
          <w:szCs w:val="24"/>
          <w:lang w:val="hr-HR"/>
        </w:rPr>
        <w:t xml:space="preserve">: </w:t>
      </w:r>
      <w:r w:rsidR="00483918" w:rsidRPr="00483918">
        <w:rPr>
          <w:rFonts w:hAnsi="Times New Roman" w:ascii="Times New Roman"/>
          <w:szCs w:val="24"/>
          <w:lang w:val="hr-HR"/>
        </w:rPr>
        <w:t>080806450</w:t>
      </w:r>
      <w:r w:rsidR="00CB069D">
        <w:rPr>
          <w:rFonts w:hAnsi="Times New Roman" w:ascii="Times New Roman"/>
          <w:szCs w:val="24"/>
          <w:lang w:val="hr-HR"/>
        </w:rPr>
        <w:t xml:space="preserve">, </w:t>
      </w:r>
      <w:r w:rsidR="00483918" w:rsidRPr="00483918">
        <w:rPr>
          <w:rFonts w:hAnsi="Times New Roman" w:ascii="Times New Roman"/>
          <w:szCs w:val="24"/>
          <w:lang w:val="hr-HR"/>
        </w:rPr>
        <w:t>OIB</w:t>
      </w:r>
      <w:r w:rsidR="00CB069D">
        <w:rPr>
          <w:rFonts w:hAnsi="Times New Roman" w:ascii="Times New Roman"/>
          <w:szCs w:val="24"/>
          <w:lang w:val="hr-HR"/>
        </w:rPr>
        <w:t xml:space="preserve">: </w:t>
      </w:r>
      <w:r w:rsidR="00483918" w:rsidRPr="00483918">
        <w:rPr>
          <w:rFonts w:hAnsi="Times New Roman" w:ascii="Times New Roman"/>
          <w:szCs w:val="24"/>
          <w:lang w:val="hr-HR"/>
        </w:rPr>
        <w:t>20271227252</w:t>
      </w:r>
      <w:r w:rsidR="00CB069D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CB069D" w:rsidRPr="00483918">
        <w:rPr>
          <w:rFonts w:hAnsi="Times New Roman" w:ascii="Times New Roman"/>
          <w:szCs w:val="24"/>
        </w:rPr>
        <w:t>TENERUM-PECTORIS d.o.o.</w:t>
      </w:r>
      <w:r w:rsidR="00CB069D">
        <w:rPr>
          <w:rFonts w:hAnsi="Times New Roman" w:ascii="Times New Roman"/>
          <w:szCs w:val="24"/>
        </w:rPr>
        <w:t xml:space="preserve">, Zagreb, </w:t>
      </w:r>
      <w:r w:rsidR="00CB069D" w:rsidRPr="00483918">
        <w:rPr>
          <w:rFonts w:hAnsi="Times New Roman" w:ascii="Times New Roman"/>
          <w:szCs w:val="24"/>
        </w:rPr>
        <w:t>Srebrnjak 114/1</w:t>
      </w:r>
      <w:r w:rsidR="00CB069D">
        <w:rPr>
          <w:rFonts w:hAnsi="Times New Roman" w:ascii="Times New Roman"/>
          <w:szCs w:val="24"/>
        </w:rPr>
        <w:t xml:space="preserve">, </w:t>
      </w:r>
      <w:r w:rsidR="00CB069D" w:rsidRPr="00483918">
        <w:rPr>
          <w:rFonts w:hAnsi="Times New Roman" w:ascii="Times New Roman"/>
          <w:szCs w:val="24"/>
        </w:rPr>
        <w:t>MBS</w:t>
      </w:r>
      <w:r w:rsidR="00CB069D">
        <w:rPr>
          <w:rFonts w:hAnsi="Times New Roman" w:ascii="Times New Roman"/>
          <w:szCs w:val="24"/>
        </w:rPr>
        <w:t xml:space="preserve">: </w:t>
      </w:r>
      <w:r w:rsidR="00CB069D" w:rsidRPr="00483918">
        <w:rPr>
          <w:rFonts w:hAnsi="Times New Roman" w:ascii="Times New Roman"/>
          <w:szCs w:val="24"/>
        </w:rPr>
        <w:t>080806450</w:t>
      </w:r>
      <w:r w:rsidR="00CB069D">
        <w:rPr>
          <w:rFonts w:hAnsi="Times New Roman" w:ascii="Times New Roman"/>
          <w:szCs w:val="24"/>
        </w:rPr>
        <w:t xml:space="preserve">, </w:t>
      </w:r>
      <w:r w:rsidR="00CB069D" w:rsidRPr="00483918">
        <w:rPr>
          <w:rFonts w:hAnsi="Times New Roman" w:ascii="Times New Roman"/>
          <w:szCs w:val="24"/>
        </w:rPr>
        <w:t>OIB</w:t>
      </w:r>
      <w:r w:rsidR="00CB069D">
        <w:rPr>
          <w:rFonts w:hAnsi="Times New Roman" w:ascii="Times New Roman"/>
          <w:szCs w:val="24"/>
        </w:rPr>
        <w:t xml:space="preserve">: </w:t>
      </w:r>
      <w:r w:rsidR="00CB069D" w:rsidRPr="00483918">
        <w:rPr>
          <w:rFonts w:hAnsi="Times New Roman" w:ascii="Times New Roman"/>
          <w:szCs w:val="24"/>
        </w:rPr>
        <w:t>20271227252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D816E3" w:rsidRPr="00D816E3">
        <w:rPr>
          <w:rFonts w:hAnsi="Times New Roman" w:ascii="Times New Roman"/>
          <w:szCs w:val="24"/>
        </w:rPr>
        <w:t>Za stečajnog upravitelja imenuje se Jugoslav Puran, Josipa Jelačića 12, Bjelovar, OIB: 70582689973.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B069D" w:rsidRPr="00483918">
        <w:rPr>
          <w:rFonts w:hAnsi="Times New Roman" w:ascii="Times New Roman"/>
          <w:szCs w:val="24"/>
          <w:lang w:val="hr-HR"/>
        </w:rPr>
        <w:t>TENERUM-PECTORIS d.o.o.</w:t>
      </w:r>
      <w:r w:rsidR="00CB069D">
        <w:rPr>
          <w:rFonts w:hAnsi="Times New Roman" w:ascii="Times New Roman"/>
          <w:szCs w:val="24"/>
          <w:lang w:val="hr-HR"/>
        </w:rPr>
        <w:t xml:space="preserve">, Zagreb, </w:t>
      </w:r>
      <w:r w:rsidR="00CB069D" w:rsidRPr="00483918">
        <w:rPr>
          <w:rFonts w:hAnsi="Times New Roman" w:ascii="Times New Roman"/>
          <w:szCs w:val="24"/>
          <w:lang w:val="hr-HR"/>
        </w:rPr>
        <w:t>Srebrnjak 114/1</w:t>
      </w:r>
      <w:r w:rsidR="00CB069D">
        <w:rPr>
          <w:rFonts w:hAnsi="Times New Roman" w:ascii="Times New Roman"/>
          <w:szCs w:val="24"/>
          <w:lang w:val="hr-HR"/>
        </w:rPr>
        <w:t xml:space="preserve">, </w:t>
      </w:r>
      <w:r w:rsidR="00CB069D" w:rsidRPr="00483918">
        <w:rPr>
          <w:rFonts w:hAnsi="Times New Roman" w:ascii="Times New Roman"/>
          <w:szCs w:val="24"/>
          <w:lang w:val="hr-HR"/>
        </w:rPr>
        <w:t>MBS</w:t>
      </w:r>
      <w:r w:rsidR="00CB069D">
        <w:rPr>
          <w:rFonts w:hAnsi="Times New Roman" w:ascii="Times New Roman"/>
          <w:szCs w:val="24"/>
          <w:lang w:val="hr-HR"/>
        </w:rPr>
        <w:t xml:space="preserve">: </w:t>
      </w:r>
      <w:r w:rsidR="00CB069D" w:rsidRPr="00483918">
        <w:rPr>
          <w:rFonts w:hAnsi="Times New Roman" w:ascii="Times New Roman"/>
          <w:szCs w:val="24"/>
          <w:lang w:val="hr-HR"/>
        </w:rPr>
        <w:t>080806450</w:t>
      </w:r>
      <w:r w:rsidR="00CB069D">
        <w:rPr>
          <w:rFonts w:hAnsi="Times New Roman" w:ascii="Times New Roman"/>
          <w:szCs w:val="24"/>
          <w:lang w:val="hr-HR"/>
        </w:rPr>
        <w:t xml:space="preserve">, </w:t>
      </w:r>
      <w:r w:rsidR="00CB069D" w:rsidRPr="00483918">
        <w:rPr>
          <w:rFonts w:hAnsi="Times New Roman" w:ascii="Times New Roman"/>
          <w:szCs w:val="24"/>
          <w:lang w:val="hr-HR"/>
        </w:rPr>
        <w:t>OIB</w:t>
      </w:r>
      <w:r w:rsidR="00CB069D">
        <w:rPr>
          <w:rFonts w:hAnsi="Times New Roman" w:ascii="Times New Roman"/>
          <w:szCs w:val="24"/>
          <w:lang w:val="hr-HR"/>
        </w:rPr>
        <w:t xml:space="preserve">: </w:t>
      </w:r>
      <w:r w:rsidR="00CB069D" w:rsidRPr="00483918">
        <w:rPr>
          <w:rFonts w:hAnsi="Times New Roman" w:ascii="Times New Roman"/>
          <w:szCs w:val="24"/>
          <w:lang w:val="hr-HR"/>
        </w:rPr>
        <w:t>20271227252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84190E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BC66DA" w:rsidR="00BC66DA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r w:rsidR="00CB069D">
        <w:rPr>
          <w:rFonts w:hAnsi="Times New Roman" w:ascii="Times New Roman"/>
          <w:szCs w:val="24"/>
        </w:rPr>
        <w:t>Zagrebačka</w:t>
      </w:r>
      <w:proofErr w:type="spellEnd"/>
      <w:r w:rsidR="00CB069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B069D"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483918">
      <w:rPr>
        <w:rFonts w:cstheme="majorBidi" w:hAnsiTheme="majorBidi" w:asciiTheme="majorBidi"/>
        <w:szCs w:val="24"/>
        <w:lang w:val="hr-HR"/>
      </w:rPr>
      <w:t>7056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A3C1E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E28E9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83918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16E3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St-7056/2016</izvorni_sadrzaj>
    <derivirana_varijabla naziv="DomainObject.Predmet.OznakaBroj_1">St-7056/2016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TENERUM-PECTORIS d.o.o.</izvorni_sadrzaj>
    <derivirana_varijabla naziv="DomainObject.Predmet.ProtustrankaFormated_1">  TENERUM-PECTORIS d.o.o.</derivirana_varijabla>
  </DomainObject.Predmet.ProtustrankaFormated>
  <DomainObject.Predmet.ProtustrankaFormatedOIB>
    <izvorni_sadrzaj>  TENERUM-PECTORIS d.o.o., OIB 20271227252</izvorni_sadrzaj>
    <derivirana_varijabla naziv="DomainObject.Predmet.ProtustrankaFormatedOIB_1">  TENERUM-PECTORIS d.o.o., OIB 20271227252</derivirana_varijabla>
  </DomainObject.Predmet.ProtustrankaFormatedOIB>
  <DomainObject.Predmet.ProtustrankaFormatedWithAdress>
    <izvorni_sadrzaj> TENERUM-PECTORIS d.o.o., Srebrnjak 114/1, 10000 Zagreb</izvorni_sadrzaj>
    <derivirana_varijabla naziv="DomainObject.Predmet.ProtustrankaFormatedWithAdress_1"> TENERUM-PECTORIS d.o.o., Srebrnjak 114/1, 10000 Zagreb</derivirana_varijabla>
  </DomainObject.Predmet.ProtustrankaFormatedWithAdress>
  <DomainObject.Predmet.ProtustrankaFormatedWithAdressOIB>
    <izvorni_sadrzaj> TENERUM-PECTORIS d.o.o., OIB 20271227252, Srebrnjak 114/1, 10000 Zagreb</izvorni_sadrzaj>
    <derivirana_varijabla naziv="DomainObject.Predmet.ProtustrankaFormatedWithAdressOIB_1"> TENERUM-PECTORIS d.o.o., OIB 20271227252, Srebrnjak 114/1, 10000 Zagreb</derivirana_varijabla>
  </DomainObject.Predmet.ProtustrankaFormatedWithAdressOIB>
  <DomainObject.Predmet.ProtustrankaWithAdress>
    <izvorni_sadrzaj>TENERUM-PECTORIS d.o.o. Srebrnjak 114/1, 10000 Zagreb</izvorni_sadrzaj>
    <derivirana_varijabla naziv="DomainObject.Predmet.ProtustrankaWithAdress_1">TENERUM-PECTORIS d.o.o. Srebrnjak 114/1, 10000 Zagreb</derivirana_varijabla>
  </DomainObject.Predmet.ProtustrankaWithAdress>
  <DomainObject.Predmet.ProtustrankaWithAdressOIB>
    <izvorni_sadrzaj>TENERUM-PECTORIS d.o.o., OIB 20271227252, Srebrnjak 114/1, 10000 Zagreb</izvorni_sadrzaj>
    <derivirana_varijabla naziv="DomainObject.Predmet.ProtustrankaWithAdressOIB_1">TENERUM-PECTORIS d.o.o., OIB 20271227252, Srebrnjak 114/1, 10000 Zagreb</derivirana_varijabla>
  </DomainObject.Predmet.ProtustrankaWithAdressOIB>
  <DomainObject.Predmet.ProtustrankaNazivFormated>
    <izvorni_sadrzaj>TENERUM-PECTORIS d.o.o.</izvorni_sadrzaj>
    <derivirana_varijabla naziv="DomainObject.Predmet.ProtustrankaNazivFormated_1">TENERUM-PECTORIS d.o.o.</derivirana_varijabla>
  </DomainObject.Predmet.ProtustrankaNazivFormated>
  <DomainObject.Predmet.ProtustrankaNazivFormatedOIB>
    <izvorni_sadrzaj>TENERUM-PECTORIS d.o.o., OIB 20271227252</izvorni_sadrzaj>
    <derivirana_varijabla naziv="DomainObject.Predmet.ProtustrankaNazivFormatedOIB_1">TENERUM-PECTORIS d.o.o., OIB 20271227252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TENERUM-PECTORIS d.o.o.</item>
    </izvorni_sadrzaj>
    <derivirana_varijabla naziv="DomainObject.Predmet.ProtuStrankaListFormated_1">
      <item>TENERUM-PECTORIS d.o.o.</item>
    </derivirana_varijabla>
  </DomainObject.Predmet.ProtuStrankaListFormated>
  <DomainObject.Predmet.ProtuStrankaListFormatedOIB>
    <izvorni_sadrzaj>
      <item>TENERUM-PECTORIS d.o.o., OIB 20271227252</item>
    </izvorni_sadrzaj>
    <derivirana_varijabla naziv="DomainObject.Predmet.ProtuStrankaListFormatedOIB_1">
      <item>TENERUM-PECTORIS d.o.o., OIB 20271227252</item>
    </derivirana_varijabla>
  </DomainObject.Predmet.ProtuStrankaListFormatedOIB>
  <DomainObject.Predmet.ProtuStrankaListFormatedWithAdress>
    <izvorni_sadrzaj>
      <item>TENERUM-PECTORIS d.o.o., Srebrnjak 114/1, 10000 Zagreb</item>
    </izvorni_sadrzaj>
    <derivirana_varijabla naziv="DomainObject.Predmet.ProtuStrankaListFormatedWithAdress_1">
      <item>TENERUM-PECTORIS d.o.o., Srebrnjak 114/1, 10000 Zagreb</item>
    </derivirana_varijabla>
  </DomainObject.Predmet.ProtuStrankaListFormatedWithAdress>
  <DomainObject.Predmet.ProtuStrankaListFormatedWithAdressOIB>
    <izvorni_sadrzaj>
      <item>TENERUM-PECTORIS d.o.o., OIB 20271227252, Srebrnjak 114/1, 10000 Zagreb</item>
    </izvorni_sadrzaj>
    <derivirana_varijabla naziv="DomainObject.Predmet.ProtuStrankaListFormatedWithAdressOIB_1">
      <item>TENERUM-PECTORIS d.o.o., OIB 20271227252, Srebrnjak 114/1, 10000 Zagreb</item>
    </derivirana_varijabla>
  </DomainObject.Predmet.ProtuStrankaListFormatedWithAdressOIB>
  <DomainObject.Predmet.ProtuStrankaListNazivFormated>
    <izvorni_sadrzaj>
      <item>TENERUM-PECTORIS d.o.o.</item>
    </izvorni_sadrzaj>
    <derivirana_varijabla naziv="DomainObject.Predmet.ProtuStrankaListNazivFormated_1">
      <item>TENERUM-PECTORIS d.o.o.</item>
    </derivirana_varijabla>
  </DomainObject.Predmet.ProtuStrankaListNazivFormated>
  <DomainObject.Predmet.ProtuStrankaListNazivFormatedOIB>
    <izvorni_sadrzaj>
      <item>TENERUM-PECTORIS d.o.o., OIB 20271227252</item>
    </izvorni_sadrzaj>
    <derivirana_varijabla naziv="DomainObject.Predmet.ProtuStrankaListNazivFormatedOIB_1">
      <item>TENERUM-PECTORIS d.o.o., OIB 20271227252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TENERUM-PECTORIS d.o.o.</izvorni_sadrzaj>
    <derivirana_varijabla naziv="DomainObject.Predmet.ProtustrankaIDrugi_1">TENERUM-PECTORIS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TENERUM-PECTORIS d.o.o., OIB 20271227252, Srebrnjak 114/1, 10000 Zagreb</izvorni_sadrzaj>
    <derivirana_varijabla naziv="DomainObject.Predmet.ProtustrankaIDrugiAdressOIB_1">TENERUM-PECTORIS d.o.o., OIB 20271227252, Srebrnjak 114/1,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TENERUM-PECTORIS d.o.o.</item>
    </izvorni_sadrzaj>
    <derivirana_varijabla naziv="DomainObject.Predmet.SudioniciListNaziv_1">
      <item>FINA Regionalni centar Zagreb</item>
      <item>TENERUM-PECTORIS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TENERUM-PECTORIS d.o.o., OIB 20271227252, Srebrnjak 114/1,10000 Zagreb</item>
    </izvorni_sadrzaj>
    <derivirana_varijabla naziv="DomainObject.Predmet.SudioniciListAdressOIB_1">
      <item>FINA Regionalni centar Zagreb, OIB 85821130368, Trg svibanjskih žrtava 1995. br. 1,10000 Zagreb</item>
      <item>TENERUM-PECTORIS d.o.o., OIB 20271227252, Srebrnjak 114/1,10000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20271227252</item>
    </izvorni_sadrzaj>
    <derivirana_varijabla naziv="DomainObject.Predmet.SudioniciListNazivOIB_1">
      <item>, OIB 85821130368</item>
      <item>, OIB 20271227252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4E6B5-4588-41CD-8F72-40652A147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2408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2017-06-06T05:47:00Z</dcterms:created>
  <dc:creator>Sudsko vijeæe</dc:creator>
  <cp:lastModifiedBy>Tea Antolčić</cp:lastModifiedBy>
  <cp:lastPrinted>2017-05-31T06:25:00Z</cp:lastPrinted>
  <dcterms:modified xmlns:xsi="http://www.w3.org/2001/XMLSchema-instance" xsi:type="dcterms:W3CDTF">2017-06-06T06:03:00Z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