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71654A"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71654A" w:rsidRPr="0071654A">
              <w:rPr>
                <w:rFonts w:hAnsi="Times New Roman" w:ascii="Times New Roman"/>
                <w:sz w:val="24"/>
                <w:szCs w:val="24"/>
              </w:rPr>
              <w:t>2035</w:t>
            </w:r>
            <w:r w:rsidRPr="0071654A">
              <w:rPr>
                <w:rFonts w:hAnsi="Times New Roman" w:ascii="Times New Roman"/>
                <w:sz w:val="24"/>
                <w:szCs w:val="24"/>
              </w:rPr>
              <w:t>/2016</w:t>
            </w:r>
          </w:p>
        </w:tc>
      </w:tr>
    </w:tbl>
    <w:p w14:textId="5503035" w14:paraId="5503035" w:rsidRDefault="004D323C" w:rsidP="006115E6" w:rsidR="004D323C" w:rsidRPr="00CC77F8">
      <w:pPr>
        <w:pStyle w:val="Naslov1"/>
        <w:spacing w:before="200"/>
        <w15:collapsed w:val="false"/>
        <w:rPr>
          <w:b w:val="false"/>
        </w:rPr>
      </w:pPr>
    </w:p>
    <w:p w:rsidRDefault="006115E6" w:rsidP="006115E6" w:rsidR="006115E6" w:rsidRPr="00CC77F8">
      <w:pPr>
        <w:pStyle w:val="Naslov1"/>
        <w:spacing w:before="200"/>
        <w:rPr>
          <w:b w:val="false"/>
        </w:rPr>
      </w:pPr>
      <w:r w:rsidRPr="00CC77F8">
        <w:rPr>
          <w:b w:val="false"/>
        </w:rPr>
        <w:t>R E P UB L I K A   H R V A T S K A</w:t>
      </w:r>
    </w:p>
    <w:p w:rsidRDefault="006115E6" w:rsidP="006115E6"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 xml:space="preserve">Ani Golub Gruić, </w:t>
      </w:r>
      <w:r w:rsidR="00455883" w:rsidRPr="0071654A">
        <w:rPr>
          <w:szCs w:val="24"/>
          <w:lang w:val="hr-HR"/>
        </w:rPr>
        <w:t xml:space="preserve">u </w:t>
      </w:r>
      <w:r w:rsidR="00AE0ACD" w:rsidRPr="0071654A">
        <w:rPr>
          <w:szCs w:val="24"/>
          <w:lang w:val="hr-HR"/>
        </w:rPr>
        <w:t xml:space="preserve">stečajnom </w:t>
      </w:r>
      <w:r w:rsidR="00455883" w:rsidRPr="0071654A">
        <w:rPr>
          <w:szCs w:val="24"/>
          <w:lang w:val="hr-HR"/>
        </w:rPr>
        <w:t xml:space="preserve">postupku nad dužnikom </w:t>
      </w:r>
      <w:r w:rsidR="0071654A" w:rsidRPr="0071654A">
        <w:rPr>
          <w:szCs w:val="24"/>
          <w:lang w:val="hr-HR"/>
        </w:rPr>
        <w:t xml:space="preserve"> ECO-COMMING d.o.o.</w:t>
      </w:r>
      <w:r w:rsidR="006F13C9" w:rsidRPr="0071654A">
        <w:rPr>
          <w:szCs w:val="24"/>
          <w:lang w:val="hr-HR"/>
        </w:rPr>
        <w:t>, OIB:</w:t>
      </w:r>
      <w:r w:rsidR="0071654A" w:rsidRPr="0071654A">
        <w:rPr>
          <w:szCs w:val="24"/>
          <w:lang w:val="hr-HR"/>
        </w:rPr>
        <w:t xml:space="preserve"> 62223816335</w:t>
      </w:r>
      <w:r w:rsidR="006F13C9" w:rsidRPr="0071654A">
        <w:rPr>
          <w:szCs w:val="24"/>
          <w:lang w:val="hr-HR"/>
        </w:rPr>
        <w:t xml:space="preserve">, Split, Put </w:t>
      </w:r>
      <w:r w:rsidR="0071654A" w:rsidRPr="0071654A">
        <w:rPr>
          <w:szCs w:val="24"/>
          <w:lang w:val="hr-HR"/>
        </w:rPr>
        <w:t>Plokita 51</w:t>
      </w:r>
      <w:r w:rsidR="006F13C9" w:rsidRPr="0071654A">
        <w:rPr>
          <w:szCs w:val="24"/>
          <w:lang w:val="hr-HR"/>
        </w:rPr>
        <w:t xml:space="preserve">, </w:t>
      </w:r>
      <w:r w:rsidR="00F66C8E" w:rsidRPr="0071654A">
        <w:rPr>
          <w:szCs w:val="24"/>
          <w:lang w:val="hr-HR"/>
        </w:rPr>
        <w:t>15. svibnja</w:t>
      </w:r>
      <w:r w:rsidR="006F13C9" w:rsidRPr="0071654A">
        <w:rPr>
          <w:szCs w:val="24"/>
          <w:lang w:val="hr-HR"/>
        </w:rPr>
        <w:t xml:space="preserve"> 2018.</w:t>
      </w:r>
    </w:p>
    <w:p w:rsidRDefault="006115E6" w:rsidP="00620028" w:rsidR="006115E6" w:rsidRPr="00CC77F8">
      <w:pPr>
        <w:spacing w:after="300" w:before="20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8C65A2" w:rsidRPr="00CC77F8">
        <w:rPr>
          <w:rFonts w:hAnsi="Times New Roman" w:ascii="Times New Roman"/>
          <w:sz w:val="24"/>
          <w:szCs w:val="24"/>
        </w:rPr>
        <w:t>Stjepanu Kugleru, dipl. ekonomist</w:t>
      </w:r>
      <w:r>
        <w:rPr>
          <w:rFonts w:hAnsi="Times New Roman" w:ascii="Times New Roman"/>
          <w:sz w:val="24"/>
          <w:szCs w:val="24"/>
        </w:rPr>
        <w:t>u</w:t>
      </w:r>
      <w:r w:rsidR="008C65A2" w:rsidRPr="00CC77F8">
        <w:rPr>
          <w:rFonts w:hAnsi="Times New Roman" w:ascii="Times New Roman"/>
          <w:sz w:val="24"/>
          <w:szCs w:val="24"/>
        </w:rPr>
        <w:t xml:space="preserve"> iz Milne, Milna 739, OIB: 12448674443</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345849">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8C65A2" w:rsidP="00620028" w:rsidR="00620028">
      <w:pPr>
        <w:spacing w:before="100"/>
        <w:ind w:firstLine="709"/>
        <w:jc w:val="both"/>
        <w:rPr>
          <w:rFonts w:hAnsi="Times New Roman" w:ascii="Times New Roman"/>
          <w:sz w:val="24"/>
          <w:szCs w:val="24"/>
        </w:rPr>
      </w:pPr>
      <w:r w:rsidRPr="00CC77F8">
        <w:rPr>
          <w:rFonts w:hAnsi="Times New Roman" w:ascii="Times New Roman"/>
          <w:sz w:val="24"/>
          <w:szCs w:val="24"/>
        </w:rPr>
        <w:t xml:space="preserve">II. </w:t>
      </w:r>
      <w:r w:rsidR="00345849" w:rsidRPr="00345849">
        <w:rPr>
          <w:rFonts w:hAnsi="Times New Roman" w:ascii="Times New Roman"/>
          <w:sz w:val="24"/>
          <w:szCs w:val="24"/>
        </w:rPr>
        <w:t>Iznosi neto nagrade, pripadaju</w:t>
      </w:r>
      <w:r w:rsidR="00345849" w:rsidRPr="00345849">
        <w:rPr>
          <w:rFonts w:hAnsi="Times New Roman" w:ascii="Times New Roman" w:hint="eastAsia"/>
          <w:sz w:val="24"/>
          <w:szCs w:val="24"/>
        </w:rPr>
        <w:t>ć</w:t>
      </w:r>
      <w:r w:rsidR="00345849" w:rsidRPr="00345849">
        <w:rPr>
          <w:rFonts w:hAnsi="Times New Roman" w:ascii="Times New Roman"/>
          <w:sz w:val="24"/>
          <w:szCs w:val="24"/>
        </w:rPr>
        <w:t>ih poreza, prireza i doprinosa iz to</w:t>
      </w:r>
      <w:r w:rsidR="00345849" w:rsidRPr="00345849">
        <w:rPr>
          <w:rFonts w:hAnsi="Times New Roman" w:ascii="Times New Roman" w:hint="eastAsia"/>
          <w:sz w:val="24"/>
          <w:szCs w:val="24"/>
        </w:rPr>
        <w:t>č</w:t>
      </w:r>
      <w:r w:rsidR="00345849" w:rsidRPr="00345849">
        <w:rPr>
          <w:rFonts w:hAnsi="Times New Roman" w:ascii="Times New Roman"/>
          <w:sz w:val="24"/>
          <w:szCs w:val="24"/>
        </w:rPr>
        <w:t xml:space="preserve">ke I. izreke ovoga rješenja isplatit </w:t>
      </w:r>
      <w:r w:rsidR="00345849" w:rsidRPr="00345849">
        <w:rPr>
          <w:rFonts w:hAnsi="Times New Roman" w:ascii="Times New Roman" w:hint="eastAsia"/>
          <w:sz w:val="24"/>
          <w:szCs w:val="24"/>
        </w:rPr>
        <w:t>ć</w:t>
      </w:r>
      <w:r w:rsidR="00345849" w:rsidRPr="00345849">
        <w:rPr>
          <w:rFonts w:hAnsi="Times New Roman" w:ascii="Times New Roman"/>
          <w:sz w:val="24"/>
          <w:szCs w:val="24"/>
        </w:rPr>
        <w:t>e se iz sredstava Fonda za pokri</w:t>
      </w:r>
      <w:r w:rsidR="00345849" w:rsidRPr="00345849">
        <w:rPr>
          <w:rFonts w:hAnsi="Times New Roman" w:ascii="Times New Roman" w:hint="eastAsia"/>
          <w:sz w:val="24"/>
          <w:szCs w:val="24"/>
        </w:rPr>
        <w:t>ć</w:t>
      </w:r>
      <w:r w:rsidR="00345849" w:rsidRPr="00345849">
        <w:rPr>
          <w:rFonts w:hAnsi="Times New Roman" w:ascii="Times New Roman"/>
          <w:sz w:val="24"/>
          <w:szCs w:val="24"/>
        </w:rPr>
        <w:t>e troškova ste</w:t>
      </w:r>
      <w:r w:rsidR="00345849" w:rsidRPr="00345849">
        <w:rPr>
          <w:rFonts w:hAnsi="Times New Roman" w:ascii="Times New Roman" w:hint="eastAsia"/>
          <w:sz w:val="24"/>
          <w:szCs w:val="24"/>
        </w:rPr>
        <w:t>č</w:t>
      </w:r>
      <w:r w:rsidR="00345849" w:rsidRPr="00345849">
        <w:rPr>
          <w:rFonts w:hAnsi="Times New Roman" w:ascii="Times New Roman"/>
          <w:sz w:val="24"/>
          <w:szCs w:val="24"/>
        </w:rPr>
        <w:t>ajnog postupka, a nakon pravomo</w:t>
      </w:r>
      <w:r w:rsidR="00345849" w:rsidRPr="00345849">
        <w:rPr>
          <w:rFonts w:hAnsi="Times New Roman" w:ascii="Times New Roman" w:hint="eastAsia"/>
          <w:sz w:val="24"/>
          <w:szCs w:val="24"/>
        </w:rPr>
        <w:t>ć</w:t>
      </w:r>
      <w:r w:rsidR="00345849" w:rsidRPr="00345849">
        <w:rPr>
          <w:rFonts w:hAnsi="Times New Roman" w:ascii="Times New Roman"/>
          <w:sz w:val="24"/>
          <w:szCs w:val="24"/>
        </w:rPr>
        <w:t>nosti ovog rješenja.</w:t>
      </w:r>
    </w:p>
    <w:p w:rsidRDefault="006115E6" w:rsidP="00620028" w:rsidR="006115E6" w:rsidRPr="00CC77F8">
      <w:pPr>
        <w:spacing w:after="120" w:before="240"/>
        <w:jc w:val="center"/>
        <w:rPr>
          <w:rFonts w:hAnsi="Times New Roman" w:ascii="Times New Roman"/>
          <w:sz w:val="24"/>
          <w:szCs w:val="24"/>
        </w:rPr>
      </w:pPr>
      <w:r w:rsidRPr="00CC77F8">
        <w:rPr>
          <w:rFonts w:hAnsi="Times New Roman" w:ascii="Times New Roman"/>
          <w:sz w:val="24"/>
          <w:szCs w:val="24"/>
        </w:rPr>
        <w:t>Obrazloženje</w:t>
      </w:r>
    </w:p>
    <w:p w:rsidRDefault="0071654A" w:rsidP="00310232" w:rsidR="0071654A">
      <w:pPr>
        <w:spacing w:lineRule="atLeast" w:line="240"/>
        <w:ind w:firstLine="708"/>
        <w:jc w:val="both"/>
        <w:rPr>
          <w:rFonts w:hAnsi="Times New Roman" w:ascii="Times New Roman"/>
          <w:sz w:val="24"/>
          <w:szCs w:val="24"/>
        </w:rPr>
      </w:pPr>
      <w:r>
        <w:rPr>
          <w:rFonts w:hAnsi="Times New Roman" w:ascii="Times New Roman"/>
          <w:sz w:val="24"/>
          <w:szCs w:val="24"/>
        </w:rPr>
        <w:t>Financijska agencija, Regionalni centar Split, Podružnica Split, podnijela je ovom sudu dana 17. ožujka 2016. godine, na temelju odredbe čl. 429.  st. 1. Stečajnog zakona ("Narodne novine" broj 71/15, dalje u tekstu: SZ), zahtjev za provedbu skraćenog stečajnog postupka nad dužnikom ECO-COMMING, d.o.o, Split, Put Plokita 51, OIB: 62223816335, MBS: 060150027.</w:t>
      </w:r>
    </w:p>
    <w:p w:rsidRDefault="0071654A" w:rsidP="00310232" w:rsidR="0071654A">
      <w:pPr>
        <w:spacing w:lineRule="atLeast" w:line="240"/>
        <w:ind w:firstLine="708"/>
        <w:jc w:val="both"/>
        <w:rPr>
          <w:rFonts w:hAnsi="Times New Roman" w:ascii="Times New Roman"/>
          <w:sz w:val="24"/>
          <w:szCs w:val="24"/>
        </w:rPr>
      </w:pPr>
    </w:p>
    <w:p w:rsidRDefault="0071654A" w:rsidP="00310232" w:rsidR="0071654A">
      <w:pPr>
        <w:spacing w:lineRule="atLeast" w:line="240"/>
        <w:ind w:firstLine="708"/>
        <w:jc w:val="both"/>
        <w:rPr>
          <w:rFonts w:hAnsi="Times New Roman" w:ascii="Times New Roman"/>
          <w:sz w:val="24"/>
          <w:szCs w:val="24"/>
        </w:rPr>
      </w:pPr>
      <w:r>
        <w:rPr>
          <w:rFonts w:hAnsi="Times New Roman" w:ascii="Times New Roman"/>
          <w:sz w:val="24"/>
          <w:szCs w:val="24"/>
        </w:rPr>
        <w:t>Ocijenivši da su ispunjene pretpostavke za provedbu skraćenog stečajnog postupka ovaj sud je 19. svibnja 2016 objavio oglas br. St-805/2016 a u smislu odredbe čl. 430. SZ-a.</w:t>
      </w:r>
    </w:p>
    <w:p w:rsidRDefault="0071654A" w:rsidP="00310232" w:rsidR="0071654A">
      <w:pPr>
        <w:spacing w:lineRule="atLeast" w:line="240"/>
        <w:ind w:firstLine="708"/>
        <w:jc w:val="both"/>
        <w:rPr>
          <w:rFonts w:hAnsi="Times New Roman" w:ascii="Times New Roman"/>
          <w:sz w:val="24"/>
          <w:szCs w:val="24"/>
        </w:rPr>
      </w:pPr>
    </w:p>
    <w:p w:rsidRDefault="0071654A" w:rsidP="00310232" w:rsidR="0071654A">
      <w:pPr>
        <w:spacing w:lineRule="atLeast" w:line="240"/>
        <w:ind w:firstLine="708"/>
        <w:jc w:val="both"/>
        <w:rPr>
          <w:rFonts w:hAnsi="Times New Roman" w:ascii="Times New Roman"/>
          <w:sz w:val="24"/>
          <w:szCs w:val="24"/>
        </w:rPr>
      </w:pPr>
      <w:r>
        <w:rPr>
          <w:rFonts w:hAnsi="Times New Roman" w:ascii="Times New Roman"/>
          <w:sz w:val="24"/>
          <w:szCs w:val="24"/>
        </w:rPr>
        <w:t>Na prijedlog Republike Hrvatske, Ministarstva financija rješenjem ovog suda posl. br. St-805/2016 od 10. listopada 2016. obustavljen je skraćeni stečajni postupak nad dužnikom Eco-comming d.o.o. Split.</w:t>
      </w:r>
    </w:p>
    <w:p w:rsidRDefault="0071654A" w:rsidP="00310232" w:rsidR="0071654A">
      <w:pPr>
        <w:spacing w:lineRule="atLeast" w:line="240"/>
        <w:ind w:firstLine="708"/>
        <w:jc w:val="both"/>
        <w:rPr>
          <w:rFonts w:hAnsi="Times New Roman" w:ascii="Times New Roman"/>
          <w:sz w:val="24"/>
          <w:szCs w:val="24"/>
        </w:rPr>
      </w:pPr>
    </w:p>
    <w:p w:rsidRDefault="0071654A" w:rsidP="00310232" w:rsidR="0071654A">
      <w:pPr>
        <w:spacing w:lineRule="atLeast" w:line="240"/>
        <w:ind w:firstLine="708"/>
        <w:jc w:val="both"/>
        <w:rPr>
          <w:rFonts w:hAnsi="Times New Roman" w:ascii="Times New Roman"/>
          <w:sz w:val="24"/>
          <w:szCs w:val="24"/>
        </w:rPr>
      </w:pPr>
      <w:r>
        <w:rPr>
          <w:rFonts w:hAnsi="Times New Roman" w:ascii="Times New Roman"/>
          <w:sz w:val="24"/>
          <w:szCs w:val="24"/>
        </w:rPr>
        <w:t>Po pravomoćnosti predmetnog rješenja sudska pisarnica zavela je predmet pod posl. br. St-2035/2016.</w:t>
      </w:r>
    </w:p>
    <w:p w:rsidRDefault="0071654A" w:rsidP="00310232" w:rsidR="0071654A">
      <w:pPr>
        <w:spacing w:lineRule="atLeast" w:line="240"/>
        <w:ind w:firstLine="708"/>
        <w:jc w:val="both"/>
        <w:rPr>
          <w:rFonts w:hAnsi="Times New Roman" w:ascii="Times New Roman"/>
          <w:sz w:val="24"/>
          <w:szCs w:val="24"/>
        </w:rPr>
      </w:pPr>
    </w:p>
    <w:p w:rsidRDefault="0071654A" w:rsidP="00310232" w:rsidR="0071654A">
      <w:pPr>
        <w:spacing w:lineRule="atLeast" w:line="240"/>
        <w:ind w:firstLine="708"/>
        <w:jc w:val="both"/>
        <w:rPr>
          <w:rFonts w:hAnsi="Times New Roman" w:ascii="Times New Roman"/>
          <w:sz w:val="24"/>
          <w:szCs w:val="24"/>
        </w:rPr>
      </w:pPr>
      <w:r>
        <w:rPr>
          <w:rFonts w:hAnsi="Times New Roman" w:ascii="Times New Roman"/>
          <w:sz w:val="24"/>
          <w:szCs w:val="24"/>
        </w:rPr>
        <w:t xml:space="preserve">Rješenjem ovog suda posl. br. St-2035/2016 od 24. ožujka 2017. pokrenut je prethodni postupak radi utvrđivanja uvjeta za otvaranje stečajnog postupka nad dužnikom (točka I. izreke rješenja) te je određena mjera osiguranja na način da je dužniku postavljen privremeni stečajni upravitelj – Stjepan Kugler (točka II. izreke rješenja) kojem je naloženo utvrditi: </w:t>
      </w:r>
    </w:p>
    <w:p w:rsidRDefault="0071654A" w:rsidP="00310232" w:rsidR="0071654A" w:rsidRPr="0071654A">
      <w:pPr>
        <w:spacing w:lineRule="atLeast" w:line="240" w:before="50"/>
        <w:ind w:firstLine="426"/>
        <w:jc w:val="both"/>
        <w:rPr>
          <w:rFonts w:eastAsia="Times New Roman" w:hAnsi="Times New Roman" w:ascii="Times New Roman"/>
          <w:sz w:val="24"/>
          <w:szCs w:val="24"/>
          <w:lang w:eastAsia="hr-HR"/>
        </w:rPr>
      </w:pPr>
      <w:r w:rsidRPr="0071654A">
        <w:rPr>
          <w:rFonts w:eastAsia="Times New Roman" w:hAnsi="Times New Roman" w:ascii="Times New Roman"/>
          <w:sz w:val="24"/>
          <w:szCs w:val="24"/>
          <w:lang w:eastAsia="hr-HR"/>
        </w:rPr>
        <w:t xml:space="preserve">     -  imovinu stečajnog dužnika i njezinu vrijednost</w:t>
      </w:r>
    </w:p>
    <w:p w:rsidRDefault="0071654A" w:rsidP="00310232" w:rsidR="0071654A" w:rsidRPr="0071654A">
      <w:pPr>
        <w:spacing w:lineRule="atLeast" w:line="240" w:before="50"/>
        <w:ind w:firstLine="426"/>
        <w:jc w:val="both"/>
        <w:rPr>
          <w:rFonts w:eastAsia="Times New Roman" w:hAnsi="Times New Roman" w:ascii="Times New Roman"/>
          <w:sz w:val="24"/>
          <w:szCs w:val="24"/>
          <w:lang w:eastAsia="hr-HR"/>
        </w:rPr>
      </w:pPr>
      <w:r w:rsidRPr="0071654A">
        <w:rPr>
          <w:rFonts w:eastAsia="Times New Roman" w:hAnsi="Times New Roman" w:ascii="Times New Roman"/>
          <w:sz w:val="24"/>
          <w:szCs w:val="24"/>
          <w:lang w:eastAsia="hr-HR"/>
        </w:rPr>
        <w:lastRenderedPageBreak/>
        <w:t xml:space="preserve">     -  stanje obveza stečajnog dužnika</w:t>
      </w:r>
    </w:p>
    <w:p w:rsidRDefault="0071654A" w:rsidP="00310232" w:rsidR="0071654A" w:rsidRPr="0071654A">
      <w:pPr>
        <w:spacing w:lineRule="atLeast" w:line="240" w:before="50"/>
        <w:ind w:firstLine="426"/>
        <w:jc w:val="both"/>
        <w:rPr>
          <w:rFonts w:eastAsia="Times New Roman" w:hAnsi="Times New Roman" w:ascii="Times New Roman"/>
          <w:sz w:val="24"/>
          <w:szCs w:val="24"/>
          <w:lang w:eastAsia="hr-HR"/>
        </w:rPr>
      </w:pPr>
      <w:r w:rsidRPr="0071654A">
        <w:rPr>
          <w:rFonts w:eastAsia="Times New Roman" w:hAnsi="Times New Roman" w:ascii="Times New Roman"/>
          <w:sz w:val="24"/>
          <w:szCs w:val="24"/>
          <w:lang w:eastAsia="hr-HR"/>
        </w:rPr>
        <w:t xml:space="preserve">     - da li je imovina stečajnog dužnika dovoljna za namirenje troškova stečajnog postupka</w:t>
      </w:r>
    </w:p>
    <w:p w:rsidRDefault="0071654A" w:rsidP="00310232" w:rsidR="0071654A" w:rsidRPr="0071654A">
      <w:pPr>
        <w:spacing w:lineRule="atLeast" w:line="240" w:before="50"/>
        <w:ind w:firstLine="426"/>
        <w:jc w:val="both"/>
        <w:rPr>
          <w:rFonts w:eastAsia="Times New Roman" w:hAnsi="Times New Roman" w:ascii="Times New Roman"/>
          <w:sz w:val="24"/>
          <w:szCs w:val="24"/>
          <w:lang w:eastAsia="hr-HR"/>
        </w:rPr>
      </w:pPr>
      <w:r w:rsidRPr="0071654A">
        <w:rPr>
          <w:rFonts w:eastAsia="Times New Roman" w:hAnsi="Times New Roman" w:ascii="Times New Roman"/>
          <w:sz w:val="24"/>
          <w:szCs w:val="24"/>
          <w:lang w:eastAsia="hr-HR"/>
        </w:rPr>
        <w:t xml:space="preserve">     - koliki je iznos predvidljivih troškova prethodnog i stečajnog postupka,</w:t>
      </w:r>
    </w:p>
    <w:p w:rsidRDefault="0071654A" w:rsidP="00310232" w:rsidR="0071654A">
      <w:pPr>
        <w:spacing w:lineRule="atLeast" w:line="240" w:before="5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te o utvrđenim činjenicama</w:t>
      </w:r>
      <w:r w:rsidRPr="0071654A">
        <w:rPr>
          <w:rFonts w:eastAsia="Times New Roman" w:hAnsi="Times New Roman" w:ascii="Times New Roman"/>
          <w:sz w:val="24"/>
          <w:szCs w:val="24"/>
          <w:lang w:eastAsia="hr-HR"/>
        </w:rPr>
        <w:t xml:space="preserve"> podnijeti sudu pismeno izvješće u rok</w:t>
      </w:r>
      <w:r>
        <w:rPr>
          <w:rFonts w:eastAsia="Times New Roman" w:hAnsi="Times New Roman" w:ascii="Times New Roman"/>
          <w:sz w:val="24"/>
          <w:szCs w:val="24"/>
          <w:lang w:eastAsia="hr-HR"/>
        </w:rPr>
        <w:t>u od 15 dana od dana dostave tog rješenja</w:t>
      </w:r>
      <w:r w:rsidR="00310232">
        <w:rPr>
          <w:rFonts w:eastAsia="Times New Roman" w:hAnsi="Times New Roman" w:ascii="Times New Roman"/>
          <w:sz w:val="24"/>
          <w:szCs w:val="24"/>
          <w:lang w:eastAsia="hr-HR"/>
        </w:rPr>
        <w:t>.</w:t>
      </w:r>
    </w:p>
    <w:p w:rsidRDefault="00310232" w:rsidP="00310232" w:rsidR="00310232">
      <w:pPr>
        <w:spacing w:lineRule="atLeast" w:line="240" w:before="50"/>
        <w:jc w:val="both"/>
        <w:rPr>
          <w:rFonts w:eastAsia="Times New Roman" w:hAnsi="Times New Roman" w:ascii="Times New Roman"/>
          <w:sz w:val="24"/>
          <w:szCs w:val="24"/>
          <w:lang w:eastAsia="hr-HR"/>
        </w:rPr>
      </w:pPr>
    </w:p>
    <w:p w:rsidRDefault="0071654A" w:rsidP="00310232" w:rsidR="0071654A" w:rsidRPr="00310232">
      <w:pPr>
        <w:spacing w:lineRule="atLeast" w:line="240" w:before="5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Dana 24. travnja 2017. kod ovog suda zaprimljeno je izvješće privremenog stečajnog upravitelja (list 44-46 spisa), a dana 20. studenog 2017. zahtjev za određivanje nagrade privremenom stečajnom upravitelju (list 69 spisa).</w:t>
      </w:r>
    </w:p>
    <w:p w:rsidRDefault="00620028" w:rsidP="00310232" w:rsidR="00620028">
      <w:pPr>
        <w:spacing w:lineRule="atLeast" w:line="240"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odnosu na zahtjev stečajnog upravitelja za određivanje nagrade za obavljeni rad u prethodnom postupku navodi se sljedeće:</w:t>
      </w:r>
    </w:p>
    <w:p w:rsidRDefault="00620028" w:rsidP="00310232"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 119. st.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620028" w:rsidP="00310232"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 čl. 94. SZ-a propisano je da stečajni upravitelj ima pravo na nagradu za svoj rad te na naknadu stvarnih troškova (st.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620028" w:rsidP="00310232"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 čl. 2. Uredbe o kriterijima i načinu obračuna i plaćanja nagrade stečajnim upraviteljima („Narodne novine“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20028" w:rsidP="00310232"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sidR="00345849">
        <w:rPr>
          <w:rFonts w:hAnsi="Times New Roman" w:ascii="Times New Roman"/>
          <w:sz w:val="24"/>
          <w:szCs w:val="24"/>
        </w:rPr>
        <w:t>3</w:t>
      </w:r>
      <w:r>
        <w:rPr>
          <w:rFonts w:hAnsi="Times New Roman" w:ascii="Times New Roman"/>
          <w:sz w:val="24"/>
          <w:szCs w:val="24"/>
        </w:rPr>
        <w:t>.0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58146C" w:rsidP="00310232" w:rsidR="0058146C" w:rsidRPr="0058146C">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58146C" w:rsidP="00310232" w:rsidR="00620028">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 xml:space="preserve">Temeljem odredbe </w:t>
      </w:r>
      <w:r w:rsidRPr="0058146C">
        <w:rPr>
          <w:rFonts w:hAnsi="Times New Roman" w:ascii="Times New Roman" w:hint="eastAsia"/>
          <w:sz w:val="24"/>
          <w:szCs w:val="24"/>
        </w:rPr>
        <w:t>č</w:t>
      </w:r>
      <w:r w:rsidRPr="0058146C">
        <w:rPr>
          <w:rFonts w:hAnsi="Times New Roman" w:ascii="Times New Roman"/>
          <w:sz w:val="24"/>
          <w:szCs w:val="24"/>
        </w:rPr>
        <w:t>l. 111. st.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p>
    <w:p w:rsidRDefault="006115E6" w:rsidP="00C656FF" w:rsidR="006115E6" w:rsidRPr="00CC77F8">
      <w:pPr>
        <w:spacing w:before="240"/>
        <w:jc w:val="center"/>
        <w:rPr>
          <w:rFonts w:hAnsi="Times New Roman" w:ascii="Times New Roman"/>
          <w:sz w:val="24"/>
          <w:szCs w:val="24"/>
        </w:rPr>
      </w:pPr>
      <w:r w:rsidRPr="00CC77F8">
        <w:rPr>
          <w:rFonts w:hAnsi="Times New Roman" w:ascii="Times New Roman"/>
          <w:sz w:val="24"/>
          <w:szCs w:val="24"/>
        </w:rPr>
        <w:t>U Splitu</w:t>
      </w:r>
      <w:r w:rsidR="00AE0ACD" w:rsidRPr="00CC77F8">
        <w:rPr>
          <w:rFonts w:hAnsi="Times New Roman" w:ascii="Times New Roman"/>
          <w:sz w:val="24"/>
          <w:szCs w:val="24"/>
        </w:rPr>
        <w:t xml:space="preserve"> </w:t>
      </w:r>
      <w:r w:rsidR="00F66C8E">
        <w:rPr>
          <w:rFonts w:hAnsi="Times New Roman" w:ascii="Times New Roman"/>
          <w:sz w:val="24"/>
          <w:szCs w:val="24"/>
        </w:rPr>
        <w:t>15. svibnja</w:t>
      </w:r>
      <w:r w:rsidR="00BF3CD3">
        <w:rPr>
          <w:rFonts w:hAnsi="Times New Roman" w:ascii="Times New Roman"/>
          <w:sz w:val="24"/>
          <w:szCs w:val="24"/>
        </w:rPr>
        <w:t xml:space="preserve"> 2018.</w:t>
      </w:r>
    </w:p>
    <w:p w:rsidRDefault="004D323C" w:rsidP="00C656FF" w:rsidR="006115E6"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D323C" w:rsidP="006115E6" w:rsidR="006115E6" w:rsidRPr="00CC77F8">
      <w:pPr>
        <w:ind w:left="6372"/>
        <w:jc w:val="center"/>
        <w:rPr>
          <w:rFonts w:hAnsi="Times New Roman" w:ascii="Times New Roman"/>
          <w:sz w:val="24"/>
          <w:szCs w:val="24"/>
        </w:rPr>
      </w:pPr>
      <w:r w:rsidRPr="00CC77F8">
        <w:rPr>
          <w:rFonts w:hAnsi="Times New Roman" w:ascii="Times New Roman"/>
          <w:sz w:val="24"/>
          <w:szCs w:val="24"/>
        </w:rPr>
        <w:t>Ana Golub Gruić</w:t>
      </w:r>
    </w:p>
    <w:p w:rsidRDefault="006115E6" w:rsidP="006115E6" w:rsidR="006115E6" w:rsidRPr="00CC77F8">
      <w:pPr>
        <w:jc w:val="center"/>
        <w:rPr>
          <w:rFonts w:hAnsi="Times New Roman" w:ascii="Times New Roman"/>
          <w:sz w:val="24"/>
          <w:szCs w:val="24"/>
        </w:rPr>
      </w:pPr>
    </w:p>
    <w:p w:rsidRDefault="004D323C" w:rsidP="006115E6" w:rsidR="006115E6" w:rsidRPr="00CC77F8">
      <w:pPr>
        <w:jc w:val="both"/>
        <w:rPr>
          <w:rFonts w:hAnsi="Times New Roman" w:ascii="Times New Roman"/>
          <w:sz w:val="24"/>
          <w:szCs w:val="24"/>
        </w:rPr>
      </w:pPr>
      <w:r w:rsidRPr="00CC77F8">
        <w:rPr>
          <w:rFonts w:hAnsi="Times New Roman" w:ascii="Times New Roman"/>
          <w:sz w:val="24"/>
          <w:szCs w:val="24"/>
        </w:rPr>
        <w:t>Pouka o pravnom lijeku</w:t>
      </w:r>
      <w:r w:rsidR="006115E6" w:rsidRPr="00CC77F8">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D323C" w:rsidP="006115E6" w:rsidR="004D323C" w:rsidRPr="00CC77F8">
      <w:pPr>
        <w:jc w:val="both"/>
        <w:rPr>
          <w:rFonts w:hAnsi="Times New Roman" w:ascii="Times New Roman"/>
          <w:sz w:val="24"/>
          <w:szCs w:val="24"/>
        </w:rPr>
      </w:pPr>
    </w:p>
    <w:p w:rsidRDefault="006115E6" w:rsidP="004D323C" w:rsidR="004D323C" w:rsidRPr="00CC77F8">
      <w:pPr>
        <w:jc w:val="both"/>
        <w:rPr>
          <w:rFonts w:hAnsi="Times New Roman" w:ascii="Times New Roman"/>
          <w:sz w:val="24"/>
          <w:szCs w:val="24"/>
        </w:rPr>
      </w:pPr>
      <w:r w:rsidRPr="00CC77F8">
        <w:rPr>
          <w:rFonts w:hAnsi="Times New Roman" w:ascii="Times New Roman"/>
          <w:sz w:val="24"/>
          <w:szCs w:val="24"/>
        </w:rPr>
        <w:t>D</w:t>
      </w:r>
      <w:r w:rsidR="004D323C" w:rsidRPr="00CC77F8">
        <w:rPr>
          <w:rFonts w:hAnsi="Times New Roman" w:ascii="Times New Roman"/>
          <w:sz w:val="24"/>
          <w:szCs w:val="24"/>
        </w:rPr>
        <w:t>na</w:t>
      </w:r>
      <w:r w:rsidRPr="00CC77F8">
        <w:rPr>
          <w:rFonts w:hAnsi="Times New Roman" w:ascii="Times New Roman"/>
          <w:sz w:val="24"/>
          <w:szCs w:val="24"/>
        </w:rPr>
        <w:t>:</w:t>
      </w:r>
    </w:p>
    <w:p w:rsidRDefault="004D323C" w:rsidP="004D323C" w:rsidR="004D323C" w:rsidRPr="00CC77F8">
      <w:pPr>
        <w:jc w:val="both"/>
        <w:rPr>
          <w:rFonts w:hAnsi="Times New Roman" w:ascii="Times New Roman"/>
          <w:sz w:val="24"/>
          <w:szCs w:val="24"/>
        </w:rPr>
      </w:pPr>
      <w:r w:rsidRPr="00CC77F8">
        <w:rPr>
          <w:rFonts w:hAnsi="Times New Roman" w:ascii="Times New Roman"/>
          <w:sz w:val="24"/>
          <w:szCs w:val="24"/>
        </w:rPr>
        <w:t xml:space="preserve">- </w:t>
      </w:r>
      <w:r w:rsidR="00BF3CD3">
        <w:rPr>
          <w:rFonts w:hAnsi="Times New Roman" w:ascii="Times New Roman"/>
          <w:sz w:val="24"/>
          <w:szCs w:val="24"/>
        </w:rPr>
        <w:t>stečajnom upravitelju Stjepanu Kugleru</w:t>
      </w:r>
    </w:p>
    <w:p w:rsidRDefault="004D323C" w:rsidP="004D323C" w:rsidR="004D323C" w:rsidRPr="00CC77F8">
      <w:pPr>
        <w:jc w:val="both"/>
        <w:rPr>
          <w:rFonts w:hAnsi="Times New Roman" w:ascii="Times New Roman"/>
          <w:sz w:val="24"/>
          <w:szCs w:val="24"/>
        </w:rPr>
      </w:pPr>
      <w:r w:rsidRPr="00CC77F8">
        <w:rPr>
          <w:rFonts w:hAnsi="Times New Roman" w:ascii="Times New Roman"/>
          <w:sz w:val="24"/>
          <w:szCs w:val="24"/>
        </w:rPr>
        <w:t xml:space="preserve">- </w:t>
      </w:r>
      <w:r w:rsidR="006115E6" w:rsidRPr="00CC77F8">
        <w:rPr>
          <w:rFonts w:hAnsi="Times New Roman" w:ascii="Times New Roman"/>
          <w:sz w:val="24"/>
          <w:szCs w:val="24"/>
        </w:rPr>
        <w:t>mrežna stranica e-Oglasna ploča sudova</w:t>
      </w:r>
    </w:p>
    <w:p w:rsidRDefault="004D323C" w:rsidP="004D323C" w:rsidR="000265E4" w:rsidRPr="00CC77F8">
      <w:pPr>
        <w:jc w:val="both"/>
        <w:rPr>
          <w:sz w:val="40"/>
          <w:szCs w:val="40"/>
        </w:rPr>
      </w:pPr>
      <w:r w:rsidRPr="00CC77F8">
        <w:rPr>
          <w:rFonts w:hAnsi="Times New Roman" w:ascii="Times New Roman"/>
          <w:sz w:val="24"/>
          <w:szCs w:val="24"/>
        </w:rPr>
        <w:t xml:space="preserve">- </w:t>
      </w:r>
      <w:r w:rsidR="006115E6" w:rsidRPr="00CC77F8">
        <w:rPr>
          <w:rFonts w:hAnsi="Times New Roman" w:ascii="Times New Roman"/>
          <w:sz w:val="24"/>
          <w:szCs w:val="24"/>
        </w:rPr>
        <w:t>u spis</w:t>
      </w:r>
    </w:p>
    <w:sectPr w:rsidSect="00F42D4A" w:rsidR="000265E4"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5C6953"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5C6953">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4D323C"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 St-</w:t>
    </w:r>
    <w:r w:rsidR="0071654A">
      <w:rPr>
        <w:rFonts w:hAnsi="Times New Roman" w:ascii="Times New Roman"/>
        <w:sz w:val="24"/>
        <w:szCs w:val="24"/>
      </w:rPr>
      <w:t>2035</w:t>
    </w:r>
    <w:r w:rsidR="006115E6">
      <w:rPr>
        <w:rFonts w:hAnsi="Times New Roman" w:ascii="Times New Roman"/>
        <w:sz w:val="24"/>
        <w:szCs w:val="24"/>
      </w:rPr>
      <w:t>/2016</w:t>
    </w:r>
  </w:p>
  <w:p w:rsidRDefault="005C6953" w:rsidP="00587181" w:rsidR="008D185E" w:rsidRPr="009E7EC2">
    <w:pPr>
      <w:pStyle w:val="Zaglavlje"/>
      <w:jc w:val="right"/>
      <w:rPr>
        <w:rFonts w:hAnsi="Times New Roman" w:ascii="Times New Roman"/>
        <w:sz w:val="24"/>
        <w:szCs w:val="24"/>
      </w:rPr>
    </w:pPr>
  </w:p>
  <w:p w:rsidRDefault="005C6953" w:rsidR="008D185E" w:rsidRPr="00265077">
    <w:pPr>
      <w:pStyle w:val="Zaglavlje"/>
      <w:rPr>
        <w:sz w:val="16"/>
        <w:szCs w:val="16"/>
      </w:rPr>
    </w:pPr>
  </w:p>
  <w:p w:rsidRDefault="005C6953"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D398C"/>
    <w:rsid w:val="001F6931"/>
    <w:rsid w:val="00287799"/>
    <w:rsid w:val="00310232"/>
    <w:rsid w:val="00345849"/>
    <w:rsid w:val="00347663"/>
    <w:rsid w:val="00370EEF"/>
    <w:rsid w:val="00377E15"/>
    <w:rsid w:val="003B2AB9"/>
    <w:rsid w:val="003C79B7"/>
    <w:rsid w:val="00455883"/>
    <w:rsid w:val="00494F46"/>
    <w:rsid w:val="004A5AB7"/>
    <w:rsid w:val="004A7A51"/>
    <w:rsid w:val="004B19A7"/>
    <w:rsid w:val="004D198D"/>
    <w:rsid w:val="004D323C"/>
    <w:rsid w:val="0055138A"/>
    <w:rsid w:val="005515CE"/>
    <w:rsid w:val="005528B2"/>
    <w:rsid w:val="00580E68"/>
    <w:rsid w:val="0058146C"/>
    <w:rsid w:val="005B3156"/>
    <w:rsid w:val="005C6953"/>
    <w:rsid w:val="005E3F65"/>
    <w:rsid w:val="006115E6"/>
    <w:rsid w:val="006168B1"/>
    <w:rsid w:val="00620028"/>
    <w:rsid w:val="00636369"/>
    <w:rsid w:val="00677E8E"/>
    <w:rsid w:val="0068547F"/>
    <w:rsid w:val="006F13C9"/>
    <w:rsid w:val="0071654A"/>
    <w:rsid w:val="0079317D"/>
    <w:rsid w:val="00870F94"/>
    <w:rsid w:val="008A569E"/>
    <w:rsid w:val="008C65A2"/>
    <w:rsid w:val="0090514A"/>
    <w:rsid w:val="00934D30"/>
    <w:rsid w:val="00A012F3"/>
    <w:rsid w:val="00A45011"/>
    <w:rsid w:val="00A46349"/>
    <w:rsid w:val="00AE0312"/>
    <w:rsid w:val="00AE0ACD"/>
    <w:rsid w:val="00B15F12"/>
    <w:rsid w:val="00B26539"/>
    <w:rsid w:val="00B41AB6"/>
    <w:rsid w:val="00B4666D"/>
    <w:rsid w:val="00B46AB5"/>
    <w:rsid w:val="00B86AFC"/>
    <w:rsid w:val="00BF3CD3"/>
    <w:rsid w:val="00C656FF"/>
    <w:rsid w:val="00C8250E"/>
    <w:rsid w:val="00CC5B9A"/>
    <w:rsid w:val="00CC77F8"/>
    <w:rsid w:val="00CD5DDD"/>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C6953"/>
    <w:rPr>
      <w:color w:val="808080"/>
      <w:bdr w:space="0" w:sz="0" w:color="auto" w:val="none"/>
      <w:shd w:fill="auto" w:color="auto" w:val="clear"/>
    </w:rPr>
  </w:style>
  <w:style w:customStyle="true" w:styleId="eSPISCCParagraphDefaultFont" w:type="character">
    <w:name w:val="eSPIS_CC_Paragraph Default Font"/>
    <w:basedOn w:val="Zadanifontodlomka"/>
    <w:rsid w:val="005C6953"/>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C6953"/>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C6953"/>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6953"/>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C6953"/>
    <w:rPr>
      <w:color w:val="808080"/>
      <w:bdr w:color="auto" w:space="0" w:sz="0" w:val="none"/>
      <w:shd w:color="auto" w:fill="auto" w:val="clear"/>
    </w:rPr>
  </w:style>
  <w:style w:customStyle="1" w:styleId="eSPISCCParagraphDefaultFont" w:type="character">
    <w:name w:val="eSPIS_CC_Paragraph Default Font"/>
    <w:basedOn w:val="Zadanifontodlomka"/>
    <w:rsid w:val="005C6953"/>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C6953"/>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C6953"/>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6953"/>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St-2035/2016</izvorni_sadrzaj>
    <derivirana_varijabla naziv="DomainObject.Predmet.OznakaBroj_1">St-2035/2016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ECO-COMMING d.o.o za trgovinu</izvorni_sadrzaj>
    <derivirana_varijabla naziv="DomainObject.Predmet.ProtustrankaFormated_1">  ECO-COMMING d.o.o za trgovinu</derivirana_varijabla>
  </DomainObject.Predmet.ProtustrankaFormated>
  <DomainObject.Predmet.ProtustrankaFormatedOIB>
    <izvorni_sadrzaj>  ECO-COMMING d.o.o za trgovinu, OIB 62223816335</izvorni_sadrzaj>
    <derivirana_varijabla naziv="DomainObject.Predmet.ProtustrankaFormatedOIB_1">  ECO-COMMING d.o.o za trgovinu, OIB 62223816335</derivirana_varijabla>
  </DomainObject.Predmet.ProtustrankaFormatedOIB>
  <DomainObject.Predmet.ProtustrankaFormatedWithAdress>
    <izvorni_sadrzaj> ECO-COMMING d.o.o za trgovinu, Put Plokita 51, 21000 Split</izvorni_sadrzaj>
    <derivirana_varijabla naziv="DomainObject.Predmet.ProtustrankaFormatedWithAdress_1"> ECO-COMMING d.o.o za trgovinu, Put Plokita 51, 21000 Split</derivirana_varijabla>
  </DomainObject.Predmet.ProtustrankaFormatedWithAdress>
  <DomainObject.Predmet.ProtustrankaFormatedWithAdressOIB>
    <izvorni_sadrzaj> ECO-COMMING d.o.o za trgovinu, OIB 62223816335, Put Plokita 51, 21000 Split</izvorni_sadrzaj>
    <derivirana_varijabla naziv="DomainObject.Predmet.ProtustrankaFormatedWithAdressOIB_1"> ECO-COMMING d.o.o za trgovinu, OIB 62223816335, Put Plokita 51, 21000 Split</derivirana_varijabla>
  </DomainObject.Predmet.ProtustrankaFormatedWithAdressOIB>
  <DomainObject.Predmet.ProtustrankaWithAdress>
    <izvorni_sadrzaj>ECO-COMMING d.o.o za trgovinu Put Plokita 51, 21000 Split</izvorni_sadrzaj>
    <derivirana_varijabla naziv="DomainObject.Predmet.ProtustrankaWithAdress_1">ECO-COMMING d.o.o za trgovinu Put Plokita 51, 21000 Split</derivirana_varijabla>
  </DomainObject.Predmet.ProtustrankaWithAdress>
  <DomainObject.Predmet.ProtustrankaWithAdressOIB>
    <izvorni_sadrzaj>ECO-COMMING d.o.o za trgovinu, OIB 62223816335, Put Plokita 51, 21000 Split</izvorni_sadrzaj>
    <derivirana_varijabla naziv="DomainObject.Predmet.ProtustrankaWithAdressOIB_1">ECO-COMMING d.o.o za trgovinu, OIB 62223816335, Put Plokita 51, 21000 Split</derivirana_varijabla>
  </DomainObject.Predmet.ProtustrankaWithAdressOIB>
  <DomainObject.Predmet.ProtustrankaNazivFormated>
    <izvorni_sadrzaj>ECO-COMMING d.o.o za trgovinu</izvorni_sadrzaj>
    <derivirana_varijabla naziv="DomainObject.Predmet.ProtustrankaNazivFormated_1">ECO-COMMING d.o.o za trgovinu</derivirana_varijabla>
  </DomainObject.Predmet.ProtustrankaNazivFormated>
  <DomainObject.Predmet.ProtustrankaNazivFormatedOIB>
    <izvorni_sadrzaj>ECO-COMMING d.o.o za trgovinu, OIB 62223816335</izvorni_sadrzaj>
    <derivirana_varijabla naziv="DomainObject.Predmet.ProtustrankaNazivFormatedOIB_1">ECO-COMMING d.o.o za trgovinu, OIB 62223816335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37392.75</izvorni_sadrzaj>
    <derivirana_varijabla naziv="DomainObject.Predmet.TrenutnaVrijednost_1">37392.75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ECO-COMMING d.o.o za trgovinu</item>
    </izvorni_sadrzaj>
    <derivirana_varijabla naziv="DomainObject.Predmet.ProtuStrankaListFormated_1">
      <item>ECO-COMMING d.o.o za trgovinu</item>
    </derivirana_varijabla>
  </DomainObject.Predmet.ProtuStrankaListFormated>
  <DomainObject.Predmet.ProtuStrankaListFormatedOIB>
    <izvorni_sadrzaj>
      <item>ECO-COMMING d.o.o za trgovinu, OIB 62223816335</item>
    </izvorni_sadrzaj>
    <derivirana_varijabla naziv="DomainObject.Predmet.ProtuStrankaListFormatedOIB_1">
      <item>ECO-COMMING d.o.o za trgovinu, OIB 62223816335</item>
    </derivirana_varijabla>
  </DomainObject.Predmet.ProtuStrankaListFormatedOIB>
  <DomainObject.Predmet.ProtuStrankaListFormatedWithAdress>
    <izvorni_sadrzaj>
      <item>ECO-COMMING d.o.o za trgovinu, Put Plokita 51, 21000 Split</item>
    </izvorni_sadrzaj>
    <derivirana_varijabla naziv="DomainObject.Predmet.ProtuStrankaListFormatedWithAdress_1">
      <item>ECO-COMMING d.o.o za trgovinu, Put Plokita 51, 21000 Split</item>
    </derivirana_varijabla>
  </DomainObject.Predmet.ProtuStrankaListFormatedWithAdress>
  <DomainObject.Predmet.ProtuStrankaListFormatedWithAdressOIB>
    <izvorni_sadrzaj>
      <item>ECO-COMMING d.o.o za trgovinu, OIB 62223816335, Put Plokita 51, 21000 Split</item>
    </izvorni_sadrzaj>
    <derivirana_varijabla naziv="DomainObject.Predmet.ProtuStrankaListFormatedWithAdressOIB_1">
      <item>ECO-COMMING d.o.o za trgovinu, OIB 62223816335, Put Plokita 51, 21000 Split</item>
    </derivirana_varijabla>
  </DomainObject.Predmet.ProtuStrankaListFormatedWithAdressOIB>
  <DomainObject.Predmet.ProtuStrankaListNazivFormated>
    <izvorni_sadrzaj>
      <item>ECO-COMMING d.o.o za trgovinu</item>
    </izvorni_sadrzaj>
    <derivirana_varijabla naziv="DomainObject.Predmet.ProtuStrankaListNazivFormated_1">
      <item>ECO-COMMING d.o.o za trgovinu</item>
    </derivirana_varijabla>
  </DomainObject.Predmet.ProtuStrankaListNazivFormated>
  <DomainObject.Predmet.ProtuStrankaListNazivFormatedOIB>
    <izvorni_sadrzaj>
      <item>ECO-COMMING d.o.o za trgovinu, OIB 62223816335</item>
    </izvorni_sadrzaj>
    <derivirana_varijabla naziv="DomainObject.Predmet.ProtuStrankaListNazivFormatedOIB_1">
      <item>ECO-COMMING d.o.o za trgovinu, OIB 62223816335</item>
    </derivirana_varijabla>
  </DomainObject.Predmet.ProtuStrankaListNazivFormatedOIB>
  <DomainObject.Predmet.OstaliListFormated>
    <izvorni_sadrzaj>
      <item>Županijsko državno odvjetništvo u Splitu</item>
      <item>Tonko Jurasović</item>
    </izvorni_sadrzaj>
    <derivirana_varijabla naziv="DomainObject.Predmet.OstaliListFormated_1">
      <item>Županijsko državno odvjetništvo u Splitu</item>
      <item>Tonko Jurasović</item>
    </derivirana_varijabla>
  </DomainObject.Predmet.OstaliListFormated>
  <DomainObject.Predmet.OstaliListFormatedOIB>
    <izvorni_sadrzaj>
      <item>Županijsko državno odvjetništvo u Splitu</item>
      <item>Tonko Jurasović, OIB 55440724168</item>
    </izvorni_sadrzaj>
    <derivirana_varijabla naziv="DomainObject.Predmet.OstaliListFormatedOIB_1">
      <item>Županijsko državno odvjetništvo u Splitu</item>
      <item>Tonko Jurasović, OIB 55440724168</item>
    </derivirana_varijabla>
  </DomainObject.Predmet.OstaliListFormatedOIB>
  <DomainObject.Predmet.OstaliListFormatedWithAdress>
    <izvorni_sadrzaj>
      <item>Županijsko državno odvjetništvo u Splitu, Gundulićeva 29a, 21000 Split</item>
      <item>Tonko Jurasović, Gundulićeva 44, 21000 Split</item>
    </izvorni_sadrzaj>
    <derivirana_varijabla naziv="DomainObject.Predmet.OstaliListFormatedWithAdress_1">
      <item>Županijsko državno odvjetništvo u Splitu, Gundulićeva 29a, 21000 Split</item>
      <item>Tonko Jurasović, Gundulićeva 44, 21000 Split</item>
    </derivirana_varijabla>
  </DomainObject.Predmet.OstaliListFormatedWithAdress>
  <DomainObject.Predmet.OstaliListFormatedWithAdressOIB>
    <izvorni_sadrzaj>
      <item>Županijsko državno odvjetništvo u Splitu, Gundulićeva 29a, 21000 Split</item>
      <item>Tonko Jurasović, OIB 55440724168, Gundulićeva 44, 21000 Split</item>
    </izvorni_sadrzaj>
    <derivirana_varijabla naziv="DomainObject.Predmet.OstaliListFormatedWithAdressOIB_1">
      <item>Županijsko državno odvjetništvo u Splitu, Gundulićeva 29a, 21000 Split</item>
      <item>Tonko Jurasović, OIB 55440724168, Gundulićeva 44, 21000 Split</item>
    </derivirana_varijabla>
  </DomainObject.Predmet.OstaliListFormatedWithAdressOIB>
  <DomainObject.Predmet.OstaliListNazivFormated>
    <izvorni_sadrzaj>
      <item>Županijsko državno odvjetništvo u Splitu</item>
      <item>Tonko Jurasović</item>
    </izvorni_sadrzaj>
    <derivirana_varijabla naziv="DomainObject.Predmet.OstaliListNazivFormated_1">
      <item>Županijsko državno odvjetništvo u Splitu</item>
      <item>Tonko Jurasović</item>
    </derivirana_varijabla>
  </DomainObject.Predmet.OstaliListNazivFormated>
  <DomainObject.Predmet.OstaliListNazivFormatedOIB>
    <izvorni_sadrzaj>
      <item>Županijsko državno odvjetništvo u Splitu</item>
      <item>Tonko Jurasović, OIB 55440724168</item>
    </izvorni_sadrzaj>
    <derivirana_varijabla naziv="DomainObject.Predmet.OstaliListNazivFormatedOIB_1">
      <item>Županijsko državno odvjetništvo u Splitu</item>
      <item>Tonko Jurasović, OIB 55440724168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ECO-COMMING d.o.o za trgovinu</izvorni_sadrzaj>
    <derivirana_varijabla naziv="DomainObject.Predmet.ProtustrankaIDrugi_1">ECO-COMMING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ECO-COMMING d.o.o za trgovinu, OIB 62223816335, Put Plokita 51, 21000 Split</izvorni_sadrzaj>
    <derivirana_varijabla naziv="DomainObject.Predmet.ProtustrankaIDrugiAdressOIB_1">ECO-COMMING d.o.o za trgovinu, OIB 62223816335, Put Plokita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ECO-COMMING d.o.o za trgovinu</item>
      <item>FINANCIJSKA AGENCIJA, RC SPLIT</item>
      <item>Ministarstvo financija RH</item>
      <item>Županijsko državno odvjetništvo u Splitu</item>
      <item>Tonko Jurasović</item>
    </izvorni_sadrzaj>
    <derivirana_varijabla naziv="DomainObject.Predmet.SudioniciListNaziv_1">
      <item>ECO-COMMING d.o.o za trgovinu</item>
      <item>FINANCIJSKA AGENCIJA, RC SPLIT</item>
      <item>Ministarstvo financija RH</item>
      <item>Županijsko državno odvjetništvo u Splitu</item>
      <item>Tonko Jurasović</item>
    </derivirana_varijabla>
  </DomainObject.Predmet.SudioniciListNaziv>
  <DomainObject.Predmet.SudioniciListAdressOIB>
    <izvorni_sadrzaj>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izvorni_sadrzaj>
    <derivirana_varijabla naziv="DomainObject.Predmet.SudioniciListAdressOIB_1">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62223816335</item>
      <item>, OIB 85821130368</item>
      <item>, OIB 18683136487</item>
      <item>, OIB null</item>
      <item>, OIB 55440724168</item>
    </izvorni_sadrzaj>
    <derivirana_varijabla naziv="DomainObject.Predmet.SudioniciListNazivOIB_1">
      <item>, OIB 62223816335</item>
      <item>, OIB 85821130368</item>
      <item>, OIB 18683136487</item>
      <item>, OIB null</item>
      <item>, OIB 55440724168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EED854-9C50-411F-9297-57E8BE1D33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724</properties:Words>
  <properties:Characters>4061</properties:Characters>
  <properties:Lines>94</properties:Lines>
  <properties:Paragraphs>37</properties:Paragraphs>
  <properties:TotalTime>14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2018-04-27T08:29:00Z</cp:lastPrinted>
  <dcterms:modified xmlns:xsi="http://www.w3.org/2001/XMLSchema-instance" xsi:type="dcterms:W3CDTF">2018-05-15T11:21:00Z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(St-2035-2016 rješenje - nagrada privremenom Kugler.docx)</vt:lpwstr>
  </prop:property>
  <prop:property name="CC_coloring" pid="4" fmtid="{D5CDD505-2E9C-101B-9397-08002B2CF9AE}">
    <vt:bool>false</vt:bool>
  </prop:property>
  <prop:property name="BrojStranica" pid="5" fmtid="{D5CDD505-2E9C-101B-9397-08002B2CF9AE}">
    <vt:i4>3</vt:i4>
  </prop:property>
</prop:Properties>
</file>