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698a" w14:paraId="bed698a" w:rsidRDefault="00073232" w:rsidP="00857549" w:rsidR="00857549" w:rsidRPr="00632653">
      <w:pPr>
        <w15:collapsed w:val="false"/>
        <w:rPr>
          <w:rFonts w:hAnsi="Times New Roman" w:ascii="Times New Roman"/>
          <w:color w:val="auto"/>
          <w:sz w:val="24"/>
          <w:szCs w:val="24"/>
          <w:lang w:val="hr-HR"/>
        </w:rPr>
      </w:pPr>
      <w:bookmarkStart w:name="_GoBack" w:id="0"/>
      <w:bookmarkEnd w:id="0"/>
      <w:r w:rsidRPr="0063265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632653">
      <w:pPr>
        <w:rPr>
          <w:rFonts w:hAnsi="Times New Roman" w:ascii="Times New Roman"/>
          <w:color w:val="auto"/>
          <w:sz w:val="24"/>
          <w:szCs w:val="24"/>
          <w:lang w:val="hr-HR"/>
        </w:rPr>
      </w:pPr>
      <w:r w:rsidRPr="00632653">
        <w:rPr>
          <w:rFonts w:hAnsi="Times New Roman" w:ascii="Times New Roman"/>
          <w:color w:val="auto"/>
          <w:sz w:val="24"/>
          <w:szCs w:val="24"/>
          <w:lang w:val="hr-HR"/>
        </w:rPr>
        <w:t>REPUBLIKA HRVATSKA</w:t>
      </w:r>
    </w:p>
    <w:p w:rsidRDefault="00857549" w:rsidP="00857549" w:rsidR="00857549" w:rsidRPr="00632653">
      <w:pPr>
        <w:rPr>
          <w:rFonts w:hAnsi="Times New Roman" w:ascii="Times New Roman"/>
          <w:color w:val="auto"/>
          <w:sz w:val="24"/>
          <w:szCs w:val="24"/>
          <w:lang w:val="hr-HR"/>
        </w:rPr>
      </w:pPr>
      <w:r w:rsidRPr="00632653">
        <w:rPr>
          <w:rFonts w:hAnsi="Times New Roman" w:ascii="Times New Roman"/>
          <w:color w:val="auto"/>
          <w:sz w:val="24"/>
          <w:szCs w:val="24"/>
          <w:lang w:val="hr-HR"/>
        </w:rPr>
        <w:t>TRGOVAČKI SUD U ZAGREBU</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Zagreb, Amruševa 2/II</w:t>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t>7 St-</w:t>
      </w:r>
      <w:r w:rsidR="00490D90" w:rsidRPr="00632653">
        <w:rPr>
          <w:rFonts w:hAnsi="Times New Roman" w:ascii="Times New Roman"/>
          <w:color w:val="auto"/>
          <w:sz w:val="24"/>
          <w:szCs w:val="24"/>
          <w:lang w:val="hr-HR"/>
        </w:rPr>
        <w:t>293/15</w:t>
      </w:r>
    </w:p>
    <w:p w:rsidRDefault="00857549" w:rsidP="00857549" w:rsidR="00857549" w:rsidRPr="00632653">
      <w:pPr>
        <w:jc w:val="both"/>
        <w:rPr>
          <w:rFonts w:hAnsi="Times New Roman" w:ascii="Times New Roman"/>
          <w:color w:val="auto"/>
          <w:sz w:val="24"/>
          <w:szCs w:val="24"/>
          <w:lang w:val="hr-HR"/>
        </w:rPr>
      </w:pPr>
    </w:p>
    <w:p w:rsidRDefault="00857549" w:rsidP="00857549" w:rsidR="00857549" w:rsidRPr="00632653">
      <w:pPr>
        <w:jc w:val="center"/>
        <w:rPr>
          <w:rFonts w:hAnsi="Times New Roman" w:ascii="Times New Roman"/>
          <w:color w:val="auto"/>
          <w:sz w:val="24"/>
          <w:szCs w:val="24"/>
          <w:lang w:val="hr-HR"/>
        </w:rPr>
      </w:pPr>
      <w:r w:rsidRPr="00632653">
        <w:rPr>
          <w:rFonts w:hAnsi="Times New Roman" w:ascii="Times New Roman"/>
          <w:color w:val="auto"/>
          <w:sz w:val="24"/>
          <w:szCs w:val="24"/>
          <w:lang w:val="hr-HR"/>
        </w:rPr>
        <w:t>R E P U B L I K A  H R V A T S K A</w:t>
      </w:r>
    </w:p>
    <w:p w:rsidRDefault="00857549" w:rsidP="00857549" w:rsidR="00857549" w:rsidRPr="00632653">
      <w:pPr>
        <w:jc w:val="center"/>
        <w:rPr>
          <w:rFonts w:hAnsi="Times New Roman" w:ascii="Times New Roman"/>
          <w:color w:val="auto"/>
          <w:sz w:val="24"/>
          <w:szCs w:val="24"/>
          <w:lang w:val="hr-HR"/>
        </w:rPr>
      </w:pPr>
      <w:r w:rsidRPr="00632653">
        <w:rPr>
          <w:rFonts w:hAnsi="Times New Roman" w:ascii="Times New Roman"/>
          <w:color w:val="auto"/>
          <w:sz w:val="24"/>
          <w:szCs w:val="24"/>
          <w:lang w:val="hr-HR"/>
        </w:rPr>
        <w:t>R J E Š E N J E</w:t>
      </w:r>
    </w:p>
    <w:p w:rsidRDefault="00857549" w:rsidP="00857549" w:rsidR="00857549" w:rsidRPr="00632653">
      <w:pPr>
        <w:jc w:val="center"/>
        <w:rPr>
          <w:rFonts w:hAnsi="Times New Roman" w:ascii="Times New Roman"/>
          <w:color w:val="auto"/>
          <w:sz w:val="24"/>
          <w:szCs w:val="24"/>
          <w:lang w:val="hr-HR"/>
        </w:rPr>
      </w:pPr>
    </w:p>
    <w:p w:rsidRDefault="00857549" w:rsidP="00CD7770" w:rsidR="00CD7770"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632653">
        <w:rPr>
          <w:rFonts w:hAnsi="Times New Roman" w:ascii="Times New Roman"/>
          <w:color w:val="auto"/>
          <w:sz w:val="24"/>
          <w:szCs w:val="24"/>
          <w:lang w:val="hr-HR"/>
        </w:rPr>
        <w:t xml:space="preserve">utvrđivanja pretpostavki za otvaranje stečajnog postupka nad </w:t>
      </w:r>
      <w:r w:rsidR="000B42EC" w:rsidRPr="00632653">
        <w:rPr>
          <w:rFonts w:hAnsi="Times New Roman" w:ascii="Times New Roman"/>
          <w:color w:val="auto"/>
          <w:sz w:val="24"/>
          <w:szCs w:val="24"/>
          <w:lang w:val="hr-HR"/>
        </w:rPr>
        <w:t xml:space="preserve">dužnikom </w:t>
      </w:r>
      <w:r w:rsidR="00490D90" w:rsidRPr="00632653">
        <w:rPr>
          <w:rFonts w:hAnsi="Times New Roman" w:ascii="Times New Roman"/>
          <w:color w:val="auto"/>
          <w:sz w:val="24"/>
          <w:szCs w:val="24"/>
          <w:lang w:val="hr-HR"/>
        </w:rPr>
        <w:t>SUNČANA STAZA ZAGREB d. o. o., Jankomir 27, Zagreb, OIB 45001876099</w:t>
      </w:r>
      <w:r w:rsidR="000B42EC" w:rsidRPr="00632653">
        <w:rPr>
          <w:rFonts w:hAnsi="Times New Roman" w:ascii="Times New Roman"/>
          <w:color w:val="auto"/>
          <w:sz w:val="24"/>
          <w:szCs w:val="24"/>
          <w:lang w:val="hr-HR"/>
        </w:rPr>
        <w:t xml:space="preserve">, </w:t>
      </w:r>
      <w:r w:rsidR="00490D90" w:rsidRPr="00632653">
        <w:rPr>
          <w:rFonts w:hAnsi="Times New Roman" w:ascii="Times New Roman"/>
          <w:color w:val="auto"/>
          <w:sz w:val="24"/>
          <w:szCs w:val="24"/>
          <w:lang w:val="hr-HR"/>
        </w:rPr>
        <w:t>23</w:t>
      </w:r>
      <w:r w:rsidR="000B42EC" w:rsidRPr="00632653">
        <w:rPr>
          <w:rFonts w:hAnsi="Times New Roman" w:ascii="Times New Roman"/>
          <w:color w:val="auto"/>
          <w:sz w:val="24"/>
          <w:szCs w:val="24"/>
          <w:lang w:val="hr-HR"/>
        </w:rPr>
        <w:t>. studenog 2016.</w:t>
      </w:r>
    </w:p>
    <w:p w:rsidRDefault="008D1835" w:rsidP="00857549" w:rsidR="008D1835" w:rsidRPr="00632653">
      <w:pPr>
        <w:jc w:val="both"/>
        <w:rPr>
          <w:rFonts w:hAnsi="Times New Roman" w:ascii="Times New Roman"/>
          <w:color w:val="auto"/>
          <w:sz w:val="24"/>
          <w:szCs w:val="24"/>
          <w:lang w:val="hr-HR"/>
        </w:rPr>
      </w:pPr>
    </w:p>
    <w:p w:rsidRDefault="00857549" w:rsidP="00857549" w:rsidR="00857549" w:rsidRPr="00632653">
      <w:pPr>
        <w:jc w:val="center"/>
        <w:rPr>
          <w:rFonts w:hAnsi="Times New Roman" w:ascii="Times New Roman"/>
          <w:color w:val="auto"/>
          <w:sz w:val="24"/>
          <w:szCs w:val="24"/>
          <w:lang w:val="hr-HR"/>
        </w:rPr>
      </w:pPr>
      <w:r w:rsidRPr="00632653">
        <w:rPr>
          <w:rFonts w:hAnsi="Times New Roman" w:ascii="Times New Roman"/>
          <w:color w:val="auto"/>
          <w:sz w:val="24"/>
          <w:szCs w:val="24"/>
          <w:lang w:val="hr-HR"/>
        </w:rPr>
        <w:t>r i j e š i o  j e</w:t>
      </w:r>
    </w:p>
    <w:p w:rsidRDefault="00857549" w:rsidP="00857549" w:rsidR="00857549" w:rsidRPr="00632653">
      <w:pPr>
        <w:rPr>
          <w:rFonts w:hAnsi="Times New Roman" w:ascii="Times New Roman"/>
          <w:color w:val="auto"/>
          <w:sz w:val="24"/>
          <w:szCs w:val="24"/>
          <w:lang w:val="hr-HR"/>
        </w:rPr>
      </w:pP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1. Otvara se stečajni postupak nad </w:t>
      </w:r>
      <w:r w:rsidR="000B42EC" w:rsidRPr="00632653">
        <w:rPr>
          <w:rFonts w:hAnsi="Times New Roman" w:ascii="Times New Roman"/>
          <w:color w:val="auto"/>
          <w:sz w:val="24"/>
          <w:szCs w:val="24"/>
          <w:lang w:val="hr-HR"/>
        </w:rPr>
        <w:t xml:space="preserve">dužnikom </w:t>
      </w:r>
      <w:r w:rsidR="00490D90" w:rsidRPr="00632653">
        <w:rPr>
          <w:rFonts w:hAnsi="Times New Roman" w:ascii="Times New Roman"/>
          <w:color w:val="auto"/>
          <w:sz w:val="24"/>
          <w:szCs w:val="24"/>
          <w:lang w:val="hr-HR"/>
        </w:rPr>
        <w:t>SUNČANA STAZA ZAGREB d. o. o., Jankomir 27, Zagreb, OIB 45001876099.</w:t>
      </w:r>
    </w:p>
    <w:p w:rsidRDefault="00857549" w:rsidP="00857549" w:rsidR="00490D90"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2. Za stečajnog upravitelja imenuje se</w:t>
      </w:r>
      <w:r w:rsidR="00CD7770" w:rsidRPr="00632653">
        <w:rPr>
          <w:rFonts w:hAnsi="Times New Roman" w:ascii="Times New Roman"/>
          <w:color w:val="auto"/>
          <w:sz w:val="24"/>
          <w:szCs w:val="24"/>
          <w:lang w:val="hr-HR"/>
        </w:rPr>
        <w:t xml:space="preserve"> </w:t>
      </w:r>
      <w:r w:rsidR="00490D90" w:rsidRPr="00632653">
        <w:rPr>
          <w:rFonts w:hAnsi="Times New Roman" w:ascii="Times New Roman"/>
          <w:color w:val="auto"/>
          <w:sz w:val="24"/>
          <w:szCs w:val="24"/>
          <w:lang w:val="hr-HR"/>
        </w:rPr>
        <w:t>Davorka Huljev iz Zagreba, Miramarska 13d, OIB 34743014377.</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b/>
          <w:color w:val="auto"/>
          <w:sz w:val="24"/>
          <w:szCs w:val="24"/>
          <w:lang w:val="hr-HR"/>
        </w:rPr>
        <w:tab/>
      </w:r>
      <w:r w:rsidRPr="00632653">
        <w:rPr>
          <w:rFonts w:hAnsi="Times New Roman" w:ascii="Times New Roman"/>
          <w:color w:val="auto"/>
          <w:sz w:val="24"/>
          <w:szCs w:val="24"/>
          <w:lang w:val="hr-HR"/>
        </w:rPr>
        <w:t>3. Pozivaju se vjerovnici viših isplatnih redova da u roku od</w:t>
      </w:r>
      <w:r w:rsidR="00384D4B" w:rsidRPr="00632653">
        <w:rPr>
          <w:rFonts w:hAnsi="Times New Roman" w:ascii="Times New Roman"/>
          <w:color w:val="auto"/>
          <w:sz w:val="24"/>
          <w:szCs w:val="24"/>
          <w:lang w:val="hr-HR"/>
        </w:rPr>
        <w:t xml:space="preserve">  6</w:t>
      </w:r>
      <w:r w:rsidRPr="00632653">
        <w:rPr>
          <w:rFonts w:hAnsi="Times New Roman" w:ascii="Times New Roman"/>
          <w:color w:val="auto"/>
          <w:sz w:val="24"/>
          <w:szCs w:val="24"/>
          <w:lang w:val="hr-HR"/>
        </w:rPr>
        <w:t xml:space="preserve">0 dana od isteka osmog dana od dana objave </w:t>
      </w:r>
      <w:r w:rsidR="006F145F" w:rsidRPr="00632653">
        <w:rPr>
          <w:rFonts w:hAnsi="Times New Roman" w:ascii="Times New Roman"/>
          <w:color w:val="auto"/>
          <w:sz w:val="24"/>
          <w:szCs w:val="24"/>
          <w:lang w:val="hr-HR"/>
        </w:rPr>
        <w:t>ovog rješenja na e-oglasnoj ploči suda</w:t>
      </w:r>
      <w:r w:rsidRPr="00632653">
        <w:rPr>
          <w:rFonts w:hAnsi="Times New Roman" w:ascii="Times New Roman"/>
          <w:color w:val="auto"/>
          <w:sz w:val="24"/>
          <w:szCs w:val="24"/>
          <w:lang w:val="hr-HR"/>
        </w:rPr>
        <w:t>, prijave svoje tražbine stečajnom upravitelju u skladu s odredbom čl</w:t>
      </w:r>
      <w:r w:rsidR="00384D4B" w:rsidRPr="00632653">
        <w:rPr>
          <w:rFonts w:hAnsi="Times New Roman" w:ascii="Times New Roman"/>
          <w:color w:val="auto"/>
          <w:sz w:val="24"/>
          <w:szCs w:val="24"/>
          <w:lang w:val="hr-HR"/>
        </w:rPr>
        <w:t>. 257</w:t>
      </w:r>
      <w:r w:rsidRPr="00632653">
        <w:rPr>
          <w:rFonts w:hAnsi="Times New Roman" w:ascii="Times New Roman"/>
          <w:color w:val="auto"/>
          <w:sz w:val="24"/>
          <w:szCs w:val="24"/>
          <w:lang w:val="hr-HR"/>
        </w:rPr>
        <w:t xml:space="preserve"> Stečajnog zakona</w:t>
      </w:r>
      <w:r w:rsidR="00384D4B" w:rsidRPr="00632653">
        <w:rPr>
          <w:rFonts w:hAnsi="Times New Roman" w:ascii="Times New Roman"/>
          <w:color w:val="auto"/>
          <w:sz w:val="24"/>
          <w:szCs w:val="24"/>
          <w:lang w:val="hr-HR"/>
        </w:rPr>
        <w:t xml:space="preserve"> (NN 71/15)</w:t>
      </w:r>
      <w:r w:rsidRPr="00632653">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490D90" w:rsidRPr="00632653">
        <w:rPr>
          <w:rFonts w:hAnsi="Times New Roman" w:ascii="Times New Roman"/>
          <w:color w:val="auto"/>
          <w:sz w:val="24"/>
          <w:szCs w:val="24"/>
          <w:lang w:val="hr-HR"/>
        </w:rPr>
        <w:t>29315</w:t>
      </w:r>
      <w:r w:rsidRPr="00632653">
        <w:rPr>
          <w:rFonts w:hAnsi="Times New Roman" w:ascii="Times New Roman"/>
          <w:color w:val="auto"/>
          <w:sz w:val="24"/>
          <w:szCs w:val="24"/>
          <w:lang w:val="hr-HR"/>
        </w:rPr>
        <w:t>.</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Prijave se podnose stečajnom upravitelju na adresu stečajnog upravitelja, </w:t>
      </w:r>
      <w:r w:rsidR="00490D90" w:rsidRPr="00632653">
        <w:rPr>
          <w:rFonts w:hAnsi="Times New Roman" w:ascii="Times New Roman"/>
          <w:color w:val="auto"/>
          <w:sz w:val="24"/>
          <w:szCs w:val="24"/>
          <w:lang w:val="hr-HR"/>
        </w:rPr>
        <w:t>Zagreb, Miramarska 13d,</w:t>
      </w:r>
      <w:r w:rsidRPr="00632653">
        <w:rPr>
          <w:rFonts w:hAnsi="Times New Roman" w:ascii="Times New Roman"/>
          <w:color w:val="auto"/>
          <w:sz w:val="24"/>
          <w:szCs w:val="24"/>
          <w:lang w:val="hr-HR"/>
        </w:rPr>
        <w:t xml:space="preserve"> u dva primjerka. </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632653">
        <w:rPr>
          <w:rFonts w:hAnsi="Times New Roman" w:ascii="Times New Roman"/>
          <w:color w:val="auto"/>
          <w:sz w:val="24"/>
          <w:szCs w:val="24"/>
          <w:lang w:val="hr-HR"/>
        </w:rPr>
        <w:t>258</w:t>
      </w:r>
      <w:r w:rsidRPr="00632653">
        <w:rPr>
          <w:rFonts w:hAnsi="Times New Roman" w:ascii="Times New Roman"/>
          <w:color w:val="auto"/>
          <w:sz w:val="24"/>
          <w:szCs w:val="24"/>
          <w:lang w:val="hr-HR"/>
        </w:rPr>
        <w:t xml:space="preserve"> Stečajnog zakona. </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B27B1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6. Otvaranje stečajnog postupka ima se upisa</w:t>
      </w:r>
      <w:r w:rsidR="00C0489D" w:rsidRPr="00632653">
        <w:rPr>
          <w:rFonts w:hAnsi="Times New Roman" w:ascii="Times New Roman"/>
          <w:color w:val="auto"/>
          <w:sz w:val="24"/>
          <w:szCs w:val="24"/>
          <w:lang w:val="hr-HR"/>
        </w:rPr>
        <w:t xml:space="preserve">ti u </w:t>
      </w:r>
      <w:r w:rsidR="000B42EC" w:rsidRPr="00632653">
        <w:rPr>
          <w:rFonts w:hAnsi="Times New Roman" w:ascii="Times New Roman"/>
          <w:color w:val="auto"/>
          <w:sz w:val="24"/>
          <w:szCs w:val="24"/>
          <w:lang w:val="hr-HR"/>
        </w:rPr>
        <w:t xml:space="preserve">sudski </w:t>
      </w:r>
      <w:r w:rsidR="00C0489D" w:rsidRPr="00632653">
        <w:rPr>
          <w:rFonts w:hAnsi="Times New Roman" w:ascii="Times New Roman"/>
          <w:color w:val="auto"/>
          <w:sz w:val="24"/>
          <w:szCs w:val="24"/>
          <w:lang w:val="hr-HR"/>
        </w:rPr>
        <w:t>registar</w:t>
      </w:r>
      <w:r w:rsidR="000B42EC" w:rsidRPr="00632653">
        <w:rPr>
          <w:rFonts w:hAnsi="Times New Roman" w:ascii="Times New Roman"/>
          <w:color w:val="auto"/>
          <w:sz w:val="24"/>
          <w:szCs w:val="24"/>
          <w:lang w:val="hr-HR"/>
        </w:rPr>
        <w:t xml:space="preserve"> </w:t>
      </w:r>
      <w:r w:rsidR="00490D90" w:rsidRPr="00632653">
        <w:rPr>
          <w:rFonts w:hAnsi="Times New Roman" w:ascii="Times New Roman"/>
          <w:color w:val="auto"/>
          <w:sz w:val="24"/>
          <w:szCs w:val="24"/>
          <w:lang w:val="hr-HR"/>
        </w:rPr>
        <w:t xml:space="preserve">ovog suda </w:t>
      </w:r>
      <w:r w:rsidR="000B42EC" w:rsidRPr="00632653">
        <w:rPr>
          <w:rFonts w:hAnsi="Times New Roman" w:ascii="Times New Roman"/>
          <w:color w:val="auto"/>
          <w:sz w:val="24"/>
          <w:szCs w:val="24"/>
          <w:lang w:val="hr-HR"/>
        </w:rPr>
        <w:t>i u zemljišnoknjižni odjel Općinskog građanskog suda u Zagrebu</w:t>
      </w:r>
    </w:p>
    <w:p w:rsidRDefault="000B42EC" w:rsidP="000B42EC" w:rsidR="000B42EC" w:rsidRPr="00632653">
      <w:pPr>
        <w:jc w:val="both"/>
        <w:rPr>
          <w:rFonts w:hAnsi="Times New Roman" w:ascii="Times New Roman"/>
          <w:color w:val="auto"/>
          <w:w w:val="111"/>
          <w:sz w:val="24"/>
          <w:szCs w:val="24"/>
          <w:lang w:val="hr-HR"/>
        </w:rPr>
      </w:pPr>
      <w:r w:rsidRPr="00632653">
        <w:rPr>
          <w:rFonts w:hAnsi="Times New Roman" w:ascii="Times New Roman"/>
          <w:color w:val="auto"/>
          <w:sz w:val="24"/>
          <w:szCs w:val="24"/>
          <w:lang w:val="hr-HR"/>
        </w:rPr>
        <w:tab/>
        <w:t xml:space="preserve">7. Nalaže se Općinskom građanskom sudu u Zagrebu, zemljišnoknjižni odjel Zagreb, da izvrši upis činjenice otvaranja stečajnog postupka u zemljišnim knjigama u </w:t>
      </w:r>
      <w:r w:rsidR="00B27B1E" w:rsidRPr="00632653">
        <w:rPr>
          <w:rFonts w:hAnsi="Times New Roman" w:ascii="Times New Roman"/>
          <w:color w:val="auto"/>
          <w:sz w:val="24"/>
          <w:szCs w:val="24"/>
          <w:lang w:val="hr-HR"/>
        </w:rPr>
        <w:t>zk. ul. br. 2028 k. o. Jankomir.</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8. Stečajni postupak otvoren je dana </w:t>
      </w:r>
      <w:r w:rsidR="00490D90" w:rsidRPr="00632653">
        <w:rPr>
          <w:rFonts w:hAnsi="Times New Roman" w:ascii="Times New Roman"/>
          <w:color w:val="auto"/>
          <w:sz w:val="24"/>
          <w:szCs w:val="24"/>
          <w:lang w:val="hr-HR"/>
        </w:rPr>
        <w:t>23. studenog  2016. u 13</w:t>
      </w:r>
      <w:r w:rsidRPr="00632653">
        <w:rPr>
          <w:rFonts w:hAnsi="Times New Roman" w:ascii="Times New Roman"/>
          <w:color w:val="auto"/>
          <w:sz w:val="24"/>
          <w:szCs w:val="24"/>
          <w:lang w:val="hr-HR"/>
        </w:rPr>
        <w:t>,00 sati a rješenje o otvaranju stečajnog postupka stavit će se na e-oglasnu ploču istog dana.</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9. Ročište vjerovnika na kojem će se ispitati prijavljene tražbine (ispitno ročište) određuje  se za dan </w:t>
      </w:r>
      <w:r w:rsidR="00490D90" w:rsidRPr="00632653">
        <w:rPr>
          <w:rFonts w:hAnsi="Times New Roman" w:ascii="Times New Roman"/>
          <w:color w:val="auto"/>
          <w:sz w:val="24"/>
          <w:szCs w:val="24"/>
          <w:lang w:val="hr-HR"/>
        </w:rPr>
        <w:t>11. travanj</w:t>
      </w:r>
      <w:r w:rsidR="00CD7770" w:rsidRPr="00632653">
        <w:rPr>
          <w:rFonts w:hAnsi="Times New Roman" w:ascii="Times New Roman"/>
          <w:color w:val="auto"/>
          <w:sz w:val="24"/>
          <w:szCs w:val="24"/>
          <w:lang w:val="hr-HR"/>
        </w:rPr>
        <w:t xml:space="preserve"> 2017.</w:t>
      </w:r>
      <w:r w:rsidR="00C0489D" w:rsidRPr="00632653">
        <w:rPr>
          <w:rFonts w:hAnsi="Times New Roman" w:ascii="Times New Roman"/>
          <w:color w:val="auto"/>
          <w:sz w:val="24"/>
          <w:szCs w:val="24"/>
          <w:lang w:val="hr-HR"/>
        </w:rPr>
        <w:t xml:space="preserve"> u </w:t>
      </w:r>
      <w:r w:rsidR="00490D90" w:rsidRPr="00632653">
        <w:rPr>
          <w:rFonts w:hAnsi="Times New Roman" w:ascii="Times New Roman"/>
          <w:color w:val="auto"/>
          <w:sz w:val="24"/>
          <w:szCs w:val="24"/>
          <w:lang w:val="hr-HR"/>
        </w:rPr>
        <w:t>10,0</w:t>
      </w:r>
      <w:r w:rsidR="00CD7770" w:rsidRPr="00632653">
        <w:rPr>
          <w:rFonts w:hAnsi="Times New Roman" w:ascii="Times New Roman"/>
          <w:color w:val="auto"/>
          <w:sz w:val="24"/>
          <w:szCs w:val="24"/>
          <w:lang w:val="hr-HR"/>
        </w:rPr>
        <w:t>0</w:t>
      </w:r>
      <w:r w:rsidRPr="00632653">
        <w:rPr>
          <w:rFonts w:hAnsi="Times New Roman" w:ascii="Times New Roman"/>
          <w:color w:val="auto"/>
          <w:sz w:val="24"/>
          <w:szCs w:val="24"/>
          <w:lang w:val="hr-HR"/>
        </w:rPr>
        <w:t xml:space="preserve"> sati u zgradi ovog suda, Zagreb,</w:t>
      </w:r>
      <w:r w:rsidR="00C0489D" w:rsidRPr="00632653">
        <w:rPr>
          <w:rFonts w:hAnsi="Times New Roman" w:ascii="Times New Roman"/>
          <w:color w:val="auto"/>
          <w:sz w:val="24"/>
          <w:szCs w:val="24"/>
          <w:lang w:val="hr-HR"/>
        </w:rPr>
        <w:t xml:space="preserve"> Amruševa 2/II kat, soba broj 96</w:t>
      </w:r>
      <w:r w:rsidRPr="00632653">
        <w:rPr>
          <w:rFonts w:hAnsi="Times New Roman" w:ascii="Times New Roman"/>
          <w:color w:val="auto"/>
          <w:sz w:val="24"/>
          <w:szCs w:val="24"/>
          <w:lang w:val="hr-HR"/>
        </w:rPr>
        <w:t xml:space="preserve">/II.                                                                                                                                                                                                                                                                                                                                                                                                                                                                                                                                                                                                                                                                                                                                                                                </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490D90" w:rsidRPr="00632653">
        <w:rPr>
          <w:rFonts w:hAnsi="Times New Roman" w:ascii="Times New Roman"/>
          <w:color w:val="auto"/>
          <w:sz w:val="24"/>
          <w:szCs w:val="24"/>
          <w:lang w:val="hr-HR"/>
        </w:rPr>
        <w:t>10,3</w:t>
      </w:r>
      <w:r w:rsidR="00CD7770" w:rsidRPr="00632653">
        <w:rPr>
          <w:rFonts w:hAnsi="Times New Roman" w:ascii="Times New Roman"/>
          <w:color w:val="auto"/>
          <w:sz w:val="24"/>
          <w:szCs w:val="24"/>
          <w:lang w:val="hr-HR"/>
        </w:rPr>
        <w:t>0</w:t>
      </w:r>
      <w:r w:rsidRPr="00632653">
        <w:rPr>
          <w:rFonts w:hAnsi="Times New Roman" w:ascii="Times New Roman"/>
          <w:color w:val="auto"/>
          <w:sz w:val="24"/>
          <w:szCs w:val="24"/>
          <w:lang w:val="hr-HR"/>
        </w:rPr>
        <w:t xml:space="preserve"> sati.</w:t>
      </w:r>
    </w:p>
    <w:p w:rsidRDefault="00857549" w:rsidP="00857549" w:rsidR="00857549" w:rsidRPr="00632653">
      <w:pPr>
        <w:jc w:val="both"/>
        <w:rPr>
          <w:rFonts w:hAnsi="Times New Roman" w:ascii="Times New Roman"/>
          <w:color w:val="auto"/>
          <w:sz w:val="24"/>
          <w:szCs w:val="24"/>
          <w:lang w:val="hr-HR"/>
        </w:rPr>
      </w:pPr>
    </w:p>
    <w:p w:rsidRDefault="00857549" w:rsidP="00857549" w:rsidR="00857549" w:rsidRPr="00632653">
      <w:pPr>
        <w:jc w:val="center"/>
        <w:rPr>
          <w:rFonts w:hAnsi="Times New Roman" w:ascii="Times New Roman"/>
          <w:color w:val="auto"/>
          <w:sz w:val="24"/>
          <w:szCs w:val="24"/>
          <w:lang w:val="hr-HR"/>
        </w:rPr>
      </w:pPr>
      <w:r w:rsidRPr="00632653">
        <w:rPr>
          <w:rFonts w:hAnsi="Times New Roman" w:ascii="Times New Roman"/>
          <w:color w:val="auto"/>
          <w:sz w:val="24"/>
          <w:szCs w:val="24"/>
          <w:lang w:val="hr-HR"/>
        </w:rPr>
        <w:lastRenderedPageBreak/>
        <w:t>Obrazloženje</w:t>
      </w:r>
    </w:p>
    <w:p w:rsidRDefault="00857549" w:rsidP="00857549" w:rsidR="00857549" w:rsidRPr="00632653">
      <w:pPr>
        <w:rPr>
          <w:rFonts w:hAnsi="Times New Roman" w:ascii="Times New Roman"/>
          <w:color w:val="auto"/>
          <w:sz w:val="24"/>
          <w:szCs w:val="24"/>
          <w:lang w:val="hr-HR"/>
        </w:rPr>
      </w:pPr>
    </w:p>
    <w:p w:rsidRDefault="00B27B1E" w:rsidP="00EF4E66" w:rsidR="00B27B1E" w:rsidRPr="00C444FC">
      <w:pPr>
        <w:ind w:firstLine="720"/>
        <w:jc w:val="both"/>
        <w:rPr>
          <w:rFonts w:hAnsi="Times New Roman" w:ascii="Times New Roman"/>
          <w:color w:val="auto"/>
          <w:sz w:val="24"/>
          <w:szCs w:val="24"/>
          <w:lang w:val="hr-HR"/>
        </w:rPr>
      </w:pPr>
      <w:r w:rsidRPr="00C444FC">
        <w:rPr>
          <w:rFonts w:hAnsi="Times New Roman" w:ascii="Times New Roman"/>
          <w:color w:val="auto"/>
          <w:sz w:val="24"/>
          <w:szCs w:val="24"/>
          <w:lang w:val="hr-HR"/>
        </w:rPr>
        <w:t xml:space="preserve">U ovom </w:t>
      </w:r>
      <w:r w:rsidR="00C444FC" w:rsidRPr="00C444FC">
        <w:rPr>
          <w:rFonts w:hAnsi="Times New Roman" w:ascii="Times New Roman"/>
          <w:color w:val="auto"/>
          <w:sz w:val="24"/>
          <w:szCs w:val="24"/>
          <w:lang w:val="hr-HR"/>
        </w:rPr>
        <w:t>postupku</w:t>
      </w:r>
      <w:r w:rsidRPr="00C444FC">
        <w:rPr>
          <w:rFonts w:hAnsi="Times New Roman" w:ascii="Times New Roman"/>
          <w:color w:val="auto"/>
          <w:sz w:val="24"/>
          <w:szCs w:val="24"/>
          <w:lang w:val="hr-HR"/>
        </w:rPr>
        <w:t xml:space="preserve"> spojeni su predmeti St-678/15 i St-1036/15 na predmet St-293/15, radi zajedničkog odlučivanja o prijedlogu za otvaranje stečajnog postupka nad gore navedenim dužnikom.</w:t>
      </w:r>
    </w:p>
    <w:p w:rsidRDefault="00C444FC" w:rsidP="00EF4E66" w:rsidR="00C444FC" w:rsidRPr="00C444FC">
      <w:pPr>
        <w:ind w:firstLine="720"/>
        <w:jc w:val="both"/>
        <w:rPr>
          <w:rStyle w:val="eSPISCCParagraphDefaultFont"/>
        </w:rPr>
      </w:pPr>
      <w:r w:rsidRPr="00C444FC">
        <w:rPr>
          <w:rFonts w:hAnsi="Times New Roman" w:ascii="Times New Roman"/>
          <w:color w:val="auto"/>
          <w:sz w:val="24"/>
          <w:szCs w:val="24"/>
          <w:lang w:val="hr-HR"/>
        </w:rPr>
        <w:t xml:space="preserve">U prijedlogu pod brojem St-678/15 predlagatelj je </w:t>
      </w:r>
      <w:r w:rsidRPr="00C444FC">
        <w:rPr>
          <w:rFonts w:hAnsi="Times New Roman" w:ascii="Times New Roman"/>
          <w:color w:val="auto"/>
          <w:sz w:val="24"/>
          <w:szCs w:val="24"/>
          <w:lang w:val="pl-PL"/>
        </w:rPr>
        <w:t xml:space="preserve">Tajana Lacković </w:t>
      </w:r>
      <w:r w:rsidRPr="00C444FC">
        <w:rPr>
          <w:rStyle w:val="eSPISCCParagraphDefaultFont"/>
        </w:rPr>
        <w:t xml:space="preserve">Hrastinska Cesta 45, 10430 Samobor, OIB 84120524305,  u prijedlogu pod brojem St-1036/15 predlagatelj je </w:t>
      </w:r>
      <w:r w:rsidRPr="00C444FC">
        <w:rPr>
          <w:rFonts w:hAnsi="Times New Roman" w:ascii="Times New Roman"/>
          <w:color w:val="auto"/>
          <w:sz w:val="24"/>
        </w:rPr>
        <w:t xml:space="preserve">Financijska agencija, Regionalni centar Zagreb, Zagreb, Trg svibanjskih žrtava 1995. 1, OIB 85821130368, a prijedlog pod broje St-293/15 podnijeli su predlagatelji </w:t>
      </w:r>
      <w:r w:rsidRPr="00C444FC">
        <w:rPr>
          <w:rStyle w:val="eSPISCCParagraphDefaultFont"/>
        </w:rPr>
        <w:t>Tajana Lacković, OIB 84120524305, Hrastinska Cesta 45, 10430 Samobor; Martina Soko, OIB 91171099020, Srednjaci 26, 10000 Zagreb; Catherine Mićić, OIB 79343015046, Oboj 9c, 10000 Zagreb; Krešimir Čekolj, OIB 44203221071, Vladka Mačeka 29, 10450 Jastrebarsko i Dubravko Kralj, OIB 91776184896, Unčanska 12, 10250 Lučko, kao zaposlenici dužnika.</w:t>
      </w:r>
    </w:p>
    <w:p w:rsidRDefault="00B27B1E" w:rsidP="00EF4E66" w:rsidR="00B27B1E"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U svim prijedlozim</w:t>
      </w:r>
      <w:r w:rsidR="00B513A7" w:rsidRPr="00632653">
        <w:rPr>
          <w:rFonts w:hAnsi="Times New Roman" w:ascii="Times New Roman"/>
          <w:color w:val="auto"/>
          <w:sz w:val="24"/>
          <w:szCs w:val="24"/>
          <w:lang w:val="hr-HR"/>
        </w:rPr>
        <w:t>a</w:t>
      </w:r>
      <w:r w:rsidRPr="00632653">
        <w:rPr>
          <w:rFonts w:hAnsi="Times New Roman" w:ascii="Times New Roman"/>
          <w:color w:val="auto"/>
          <w:sz w:val="24"/>
          <w:szCs w:val="24"/>
          <w:lang w:val="hr-HR"/>
        </w:rPr>
        <w:t xml:space="preserve"> predlagatelji su inicirali postupak zbog dospjelog a ne plaćenog potraživanja i zbog blokade žiro-računa dužnika.</w:t>
      </w:r>
    </w:p>
    <w:p w:rsidRDefault="00B27B1E" w:rsidP="00B27B1E" w:rsidR="00B27B1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Prijedlog FINA-e podnijet je zbog blokade računa dužnika u iznosu od 6.461.603,26 kn, a koja blokada je na dan 14. rujan 2015. iznosila više od 120 dana.</w:t>
      </w:r>
    </w:p>
    <w:p w:rsidRDefault="00B27B1E" w:rsidP="00B27B1E" w:rsidR="00B27B1E"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Rješenjem suda broj St-293/15 od 1. rujna 2015. pokrenut je prethodni postupak, a ročište radi utvrđivanja uvjeta za otvaranje stečajnog postupka, određeno je za dan 16. svibanj 2016.</w:t>
      </w:r>
    </w:p>
    <w:p w:rsidRDefault="00B513A7" w:rsidP="00EF4E66" w:rsidR="00B27B1E"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Tijekom prethodnog post</w:t>
      </w:r>
      <w:r w:rsidR="00B27B1E" w:rsidRPr="00632653">
        <w:rPr>
          <w:rFonts w:hAnsi="Times New Roman" w:ascii="Times New Roman"/>
          <w:color w:val="auto"/>
          <w:sz w:val="24"/>
          <w:szCs w:val="24"/>
          <w:lang w:val="hr-HR"/>
        </w:rPr>
        <w:t>upka dužnik se protivio otvaranju stečajnog postupka, navodeći da dužnik uredno posluje jer je proveo mjere organizacijskog restrukturiranja, podmiruje svoje obveze</w:t>
      </w:r>
      <w:r w:rsidR="00D81DA8" w:rsidRPr="00632653">
        <w:rPr>
          <w:rFonts w:hAnsi="Times New Roman" w:ascii="Times New Roman"/>
          <w:color w:val="auto"/>
          <w:sz w:val="24"/>
          <w:szCs w:val="24"/>
          <w:lang w:val="hr-HR"/>
        </w:rPr>
        <w:t>, isplatio je djelomično potraživanja zaposlenika i dobavljača.</w:t>
      </w:r>
    </w:p>
    <w:p w:rsidRDefault="00B513A7" w:rsidP="00B513A7" w:rsidR="00D81DA8"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Tako je  društvo</w:t>
      </w:r>
      <w:r w:rsidR="00D81DA8" w:rsidRPr="00632653">
        <w:rPr>
          <w:rFonts w:hAnsi="Times New Roman" w:ascii="Times New Roman"/>
          <w:color w:val="auto"/>
          <w:sz w:val="24"/>
          <w:szCs w:val="24"/>
          <w:lang w:val="hr-HR"/>
        </w:rPr>
        <w:t>, 9. studenog 2016. isplatilo plaću za listopad 2016., koja u brutu iznosi 398.330,00 kn, reguliran je odnos s Bankom Kovanicom tako da je isplaćen kredit u iznosu od 60.000,00 kn, te je po</w:t>
      </w:r>
      <w:r w:rsidRPr="00632653">
        <w:rPr>
          <w:rFonts w:hAnsi="Times New Roman" w:ascii="Times New Roman"/>
          <w:color w:val="auto"/>
          <w:sz w:val="24"/>
          <w:szCs w:val="24"/>
          <w:lang w:val="hr-HR"/>
        </w:rPr>
        <w:t>s</w:t>
      </w:r>
      <w:r w:rsidR="00D81DA8" w:rsidRPr="00632653">
        <w:rPr>
          <w:rFonts w:hAnsi="Times New Roman" w:ascii="Times New Roman"/>
          <w:color w:val="auto"/>
          <w:sz w:val="24"/>
          <w:szCs w:val="24"/>
          <w:lang w:val="hr-HR"/>
        </w:rPr>
        <w:t xml:space="preserve">tignut sporazum za otplatu drugog kredita u obrocima. Društvo redovito podmiruje obroke, te je do sada isplatilo osam obroka. </w:t>
      </w:r>
    </w:p>
    <w:p w:rsidRDefault="00D81DA8"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Također, društvo je podmirilo drugog dobavljača po veličini iz blokade, Gradsku plinaru u iznosu do 2.000.000,0 kn, a društvo pregovara i s ostalim starim doba</w:t>
      </w:r>
      <w:r w:rsidR="00B513A7" w:rsidRPr="00632653">
        <w:rPr>
          <w:rFonts w:hAnsi="Times New Roman" w:ascii="Times New Roman"/>
          <w:color w:val="auto"/>
          <w:sz w:val="24"/>
          <w:szCs w:val="24"/>
          <w:lang w:val="hr-HR"/>
        </w:rPr>
        <w:t>v</w:t>
      </w:r>
      <w:r w:rsidRPr="00632653">
        <w:rPr>
          <w:rFonts w:hAnsi="Times New Roman" w:ascii="Times New Roman"/>
          <w:color w:val="auto"/>
          <w:sz w:val="24"/>
          <w:szCs w:val="24"/>
          <w:lang w:val="hr-HR"/>
        </w:rPr>
        <w:t>ljačima za otpis dijela obveza i obročnu otplatu. Nalaze se pred sporazumom sa ZAMPO-m.</w:t>
      </w:r>
    </w:p>
    <w:p w:rsidRDefault="00D81DA8"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Društvo je u potpunosti izmirilo stare obveze prema rad</w:t>
      </w:r>
      <w:r w:rsidR="00B513A7" w:rsidRPr="00632653">
        <w:rPr>
          <w:rFonts w:hAnsi="Times New Roman" w:ascii="Times New Roman"/>
          <w:color w:val="auto"/>
          <w:sz w:val="24"/>
          <w:szCs w:val="24"/>
          <w:lang w:val="hr-HR"/>
        </w:rPr>
        <w:t>nicima i bivšim radnicima uz izu</w:t>
      </w:r>
      <w:r w:rsidRPr="00632653">
        <w:rPr>
          <w:rFonts w:hAnsi="Times New Roman" w:ascii="Times New Roman"/>
          <w:color w:val="auto"/>
          <w:sz w:val="24"/>
          <w:szCs w:val="24"/>
          <w:lang w:val="hr-HR"/>
        </w:rPr>
        <w:t>zeće dva – tri spora, koja nisu još pravomoćno okončana.</w:t>
      </w:r>
    </w:p>
    <w:p w:rsidRDefault="00D81DA8"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Društvo je također najvećem vjerovniku ESB isplatilo cca 1.500.000,00 kn.</w:t>
      </w:r>
    </w:p>
    <w:p w:rsidRDefault="00D81DA8"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Radi se o dugu kojim je ESB blokirala društvo za osnovni dug društva SUNČANA STAZA ZAGREB u visini cca 6.500.000,00 kn, a razlika je blokada žiro-računa društva temeljem jamstva za obveze povezanog</w:t>
      </w:r>
      <w:r w:rsidR="00B513A7" w:rsidRPr="00632653">
        <w:rPr>
          <w:rFonts w:hAnsi="Times New Roman" w:ascii="Times New Roman"/>
          <w:color w:val="auto"/>
          <w:sz w:val="24"/>
          <w:szCs w:val="24"/>
          <w:lang w:val="hr-HR"/>
        </w:rPr>
        <w:t xml:space="preserve"> </w:t>
      </w:r>
      <w:r w:rsidRPr="00632653">
        <w:rPr>
          <w:rFonts w:hAnsi="Times New Roman" w:ascii="Times New Roman"/>
          <w:color w:val="auto"/>
          <w:sz w:val="24"/>
          <w:szCs w:val="24"/>
          <w:lang w:val="hr-HR"/>
        </w:rPr>
        <w:t>društva SUNČANA STAZA d. o. o., Pula.</w:t>
      </w:r>
    </w:p>
    <w:p w:rsidRDefault="00D81DA8"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Isplate vjerovnicima unatoč blokiranom računu, vrše se putem ugovora s povezanim društvom SUNČANA STAZA d. o. o., Pula a koje ujedno i vodi poslovanje. </w:t>
      </w:r>
    </w:p>
    <w:p w:rsidRDefault="00D81DA8" w:rsidP="00EF4E66" w:rsidR="00D81DA8"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Do održavanja ročišta, z</w:t>
      </w:r>
      <w:r w:rsidR="00B513A7" w:rsidRPr="00632653">
        <w:rPr>
          <w:rFonts w:hAnsi="Times New Roman" w:ascii="Times New Roman"/>
          <w:color w:val="auto"/>
          <w:sz w:val="24"/>
          <w:szCs w:val="24"/>
          <w:lang w:val="hr-HR"/>
        </w:rPr>
        <w:t xml:space="preserve">aprimljena je obavijest društva </w:t>
      </w:r>
      <w:r w:rsidRPr="00632653">
        <w:rPr>
          <w:rFonts w:hAnsi="Times New Roman" w:ascii="Times New Roman"/>
          <w:color w:val="auto"/>
          <w:sz w:val="24"/>
          <w:szCs w:val="24"/>
          <w:lang w:val="hr-HR"/>
        </w:rPr>
        <w:t>LAB TANSPORTI kojima isti namjerava otkupiti dug prema stečajnom vjerovniku Erste &amp; Steiermaerkische Banka, te obavještava da je u tom smislu u tij</w:t>
      </w:r>
      <w:r w:rsidR="00B513A7" w:rsidRPr="00632653">
        <w:rPr>
          <w:rFonts w:hAnsi="Times New Roman" w:ascii="Times New Roman"/>
          <w:color w:val="auto"/>
          <w:sz w:val="24"/>
          <w:szCs w:val="24"/>
          <w:lang w:val="hr-HR"/>
        </w:rPr>
        <w:t>e</w:t>
      </w:r>
      <w:r w:rsidRPr="00632653">
        <w:rPr>
          <w:rFonts w:hAnsi="Times New Roman" w:ascii="Times New Roman"/>
          <w:color w:val="auto"/>
          <w:sz w:val="24"/>
          <w:szCs w:val="24"/>
          <w:lang w:val="hr-HR"/>
        </w:rPr>
        <w:t>ku realizacija otkupa potraživanja, o čemu direktor društva obavještava suca te navodi da će završetkom pregovora doći do deblokade računa čime društvo može nastaviti normalno funkcionirati.</w:t>
      </w:r>
    </w:p>
    <w:p w:rsidRDefault="00D81DA8" w:rsidP="00EF4E66" w:rsidR="00D81DA8"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Tijekom postupka pribavljeno je više potvrda FINA-e o stanju računa dužnika.</w:t>
      </w:r>
    </w:p>
    <w:p w:rsidRDefault="005D370C" w:rsidP="00D81DA8" w:rsidR="00D81DA8"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Iz Potvrde FINA od 24. srpnja 2015. proizlazi da je račun društva neprekidno blokiran duže od 60 dana, tj. neprekidno od 15. svibnja 2015., a za iznos od 4.619.148,95 kn.</w:t>
      </w:r>
    </w:p>
    <w:p w:rsidRDefault="00D7435E" w:rsidP="00D81DA8" w:rsidR="00D7435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Iz Potvrde FINA-e od 7. siječnja 2016., proizlazi da je račun dužnika neprekidno blokiran 234 dana, a iznos evidentiranih nepodmirenih obveza je 6.127.647,37 kn.</w:t>
      </w:r>
    </w:p>
    <w:p w:rsidRDefault="00D7435E" w:rsidP="00D81DA8" w:rsidR="00D7435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lastRenderedPageBreak/>
        <w:tab/>
        <w:t>Iz izvješća privremenog stečajnog upravitelja od 24. ožujka 2016. proizlazi da je društvo na dan 18. ožujak 2016 u neprekidnoj blokadi 305 dana, a evidentirani iznos nepodmirenih obveza je 5.871.539,25 kn.</w:t>
      </w:r>
    </w:p>
    <w:p w:rsidRDefault="00D7435E" w:rsidP="00D81DA8" w:rsidR="00D7435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Iz Potvrde FNA-e od 21. rujna 2016. proizlazi da je račun dužnika neprekidno blokiran 492 dana, a iznos evidentiranih nepodmirenih obveza 9.126.937,86 kn.</w:t>
      </w:r>
    </w:p>
    <w:p w:rsidRDefault="00D7435E" w:rsidP="00D81DA8" w:rsidR="00D7435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za ročište 22. studenog 2016. pribavljena je Potvrda iz koje proizlazi da je račun dužn</w:t>
      </w:r>
      <w:r w:rsidR="00B42D46" w:rsidRPr="00632653">
        <w:rPr>
          <w:rFonts w:hAnsi="Times New Roman" w:ascii="Times New Roman"/>
          <w:color w:val="auto"/>
          <w:sz w:val="24"/>
          <w:szCs w:val="24"/>
          <w:lang w:val="hr-HR"/>
        </w:rPr>
        <w:t>ika neprekidno blokiran 554 dana</w:t>
      </w:r>
      <w:r w:rsidRPr="00632653">
        <w:rPr>
          <w:rFonts w:hAnsi="Times New Roman" w:ascii="Times New Roman"/>
          <w:color w:val="auto"/>
          <w:sz w:val="24"/>
          <w:szCs w:val="24"/>
          <w:lang w:val="hr-HR"/>
        </w:rPr>
        <w:t>,</w:t>
      </w:r>
      <w:r w:rsidR="00B42D46" w:rsidRPr="00632653">
        <w:rPr>
          <w:rFonts w:hAnsi="Times New Roman" w:ascii="Times New Roman"/>
          <w:color w:val="auto"/>
          <w:sz w:val="24"/>
          <w:szCs w:val="24"/>
          <w:lang w:val="hr-HR"/>
        </w:rPr>
        <w:t xml:space="preserve"> </w:t>
      </w:r>
      <w:r w:rsidRPr="00632653">
        <w:rPr>
          <w:rFonts w:hAnsi="Times New Roman" w:ascii="Times New Roman"/>
          <w:color w:val="auto"/>
          <w:sz w:val="24"/>
          <w:szCs w:val="24"/>
          <w:lang w:val="hr-HR"/>
        </w:rPr>
        <w:t>a iznos evidentiranih nepodmirenih obveza je 78.172.649,45 kn.</w:t>
      </w:r>
    </w:p>
    <w:p w:rsidRDefault="00B42D46" w:rsidP="00D81DA8" w:rsidR="00B42D46"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Privremena stečajna upraviteljica u podnijetom izvješću u skladu s dodijeljenim zadatkom, mišljenja je da postoji stečajni razlog, obzirom da je dužnik nesposoban za plaćanje, a imovina kojom dužnik raspolaže dostatna je za namirenje troškova stečajnog postupka, te predlaže otvaranje stečajnog postupka.</w:t>
      </w:r>
    </w:p>
    <w:p w:rsidRDefault="00490D90" w:rsidP="00490D90" w:rsidR="00490D90"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r>
      <w:r w:rsidR="00B42D46" w:rsidRPr="00632653">
        <w:rPr>
          <w:rFonts w:hAnsi="Times New Roman" w:ascii="Times New Roman"/>
          <w:color w:val="auto"/>
          <w:sz w:val="24"/>
          <w:szCs w:val="24"/>
          <w:lang w:val="hr-HR"/>
        </w:rPr>
        <w:t>Na ročištu 22. studenog 2016. privremena stečajna upraviteljica ostala je kod svog prijedloga i izvješća, time da su  podaci iz izvješća samo korigirani u dijelu koji se odnosi na dužinu trajanja blokade i iznosu blokade</w:t>
      </w:r>
      <w:r w:rsidR="0059319E" w:rsidRPr="00632653">
        <w:rPr>
          <w:rFonts w:hAnsi="Times New Roman" w:ascii="Times New Roman"/>
          <w:color w:val="auto"/>
          <w:sz w:val="24"/>
          <w:szCs w:val="24"/>
          <w:lang w:val="hr-HR"/>
        </w:rPr>
        <w:t>.</w:t>
      </w:r>
    </w:p>
    <w:p w:rsidRDefault="00490D90" w:rsidP="0059319E" w:rsidR="00490D90"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r>
      <w:r w:rsidR="0059319E" w:rsidRPr="00632653">
        <w:rPr>
          <w:rFonts w:hAnsi="Times New Roman" w:ascii="Times New Roman"/>
          <w:color w:val="auto"/>
          <w:sz w:val="24"/>
          <w:szCs w:val="24"/>
          <w:lang w:val="hr-HR"/>
        </w:rPr>
        <w:t>Shodno odredbi čl. 5 Stečajnog zakona, stečajni postupak može se otvoriti ako sud utvrdi postojanje stečajnog razloga. Stečajni razlozi su nesposobnost za plaćanje i prezaduženost.</w:t>
      </w:r>
    </w:p>
    <w:p w:rsidRDefault="0059319E" w:rsidP="0059319E" w:rsidR="0059319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Nesposobnost za plaćanje postoji ako dužnik ne može trajnije ispunjavati svoje dospjele novčane obveze. Okolnost da je dužnik namirio ili da može namiriti u cijelosti ili djelomično tražbine nekih vjerovnika ne znači da je sposoban za plaćanje.</w:t>
      </w:r>
    </w:p>
    <w:p w:rsidRDefault="0059319E" w:rsidP="0059319E" w:rsidR="0059319E" w:rsidRPr="00632653">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Smatrati će se da je dužnik nesposobna za plaćanje, ako u Očevidniku redoslijeda osnova za plaćanje koje vodi FINA-a ima jednu ili više neizvršenih osnova za plaćanje u razdoblju dužem od 60 dana, koje je trebalo na temelju valjanih osnova za plaćanje bez daljnje pristanka dužnika naplatit</w:t>
      </w:r>
      <w:r w:rsidR="00442B14" w:rsidRPr="00632653">
        <w:rPr>
          <w:rFonts w:hAnsi="Times New Roman" w:ascii="Times New Roman"/>
          <w:color w:val="auto"/>
          <w:sz w:val="24"/>
          <w:szCs w:val="24"/>
          <w:lang w:val="hr-HR"/>
        </w:rPr>
        <w:t>i</w:t>
      </w:r>
      <w:r w:rsidRPr="00632653">
        <w:rPr>
          <w:rFonts w:hAnsi="Times New Roman" w:ascii="Times New Roman"/>
          <w:color w:val="auto"/>
          <w:sz w:val="24"/>
          <w:szCs w:val="24"/>
          <w:lang w:val="hr-HR"/>
        </w:rPr>
        <w:t xml:space="preserve">  s bilo kojeg od njegovih računa. Postojanje ove okolnosti, dokazuje se Potvrdom FINA-e.</w:t>
      </w:r>
    </w:p>
    <w:p w:rsidRDefault="0059319E" w:rsidP="0059319E" w:rsidR="0059319E"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Iz Potvrda FINA-e koja prileže u ovom spisu, nedvojbeno proizlazi da dužnik ima evidentiranih nepodmirenih obveza u trajanju dužem od 60 dana, iz čega proizlazi pretpostavka nesposobnosti za plaćanje.</w:t>
      </w:r>
    </w:p>
    <w:p w:rsidRDefault="0059319E" w:rsidP="0059319E" w:rsidR="0059319E">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r>
      <w:r w:rsidR="00961539" w:rsidRPr="00632653">
        <w:rPr>
          <w:rFonts w:hAnsi="Times New Roman" w:ascii="Times New Roman"/>
          <w:color w:val="auto"/>
          <w:sz w:val="24"/>
          <w:szCs w:val="24"/>
          <w:lang w:val="hr-HR"/>
        </w:rPr>
        <w:t>U</w:t>
      </w:r>
      <w:r w:rsidR="00B8764F">
        <w:rPr>
          <w:rFonts w:hAnsi="Times New Roman" w:ascii="Times New Roman"/>
          <w:color w:val="auto"/>
          <w:sz w:val="24"/>
          <w:szCs w:val="24"/>
          <w:lang w:val="hr-HR"/>
        </w:rPr>
        <w:t xml:space="preserve"> tom smislu ni navod </w:t>
      </w:r>
      <w:r w:rsidRPr="00632653">
        <w:rPr>
          <w:rFonts w:hAnsi="Times New Roman" w:ascii="Times New Roman"/>
          <w:color w:val="auto"/>
          <w:sz w:val="24"/>
          <w:szCs w:val="24"/>
          <w:lang w:val="hr-HR"/>
        </w:rPr>
        <w:t xml:space="preserve"> d</w:t>
      </w:r>
      <w:r w:rsidR="00961539" w:rsidRPr="00632653">
        <w:rPr>
          <w:rFonts w:hAnsi="Times New Roman" w:ascii="Times New Roman"/>
          <w:color w:val="auto"/>
          <w:sz w:val="24"/>
          <w:szCs w:val="24"/>
          <w:lang w:val="hr-HR"/>
        </w:rPr>
        <w:t>i</w:t>
      </w:r>
      <w:r w:rsidRPr="00632653">
        <w:rPr>
          <w:rFonts w:hAnsi="Times New Roman" w:ascii="Times New Roman"/>
          <w:color w:val="auto"/>
          <w:sz w:val="24"/>
          <w:szCs w:val="24"/>
          <w:lang w:val="hr-HR"/>
        </w:rPr>
        <w:t>rektora dužnika da je podmirio  u cijelosti ili djelomično tražbine nekih vjerovnika, ne znači da je sposoban za plaćanje. Upravo suprotno, iznos evidentiranih nepod</w:t>
      </w:r>
      <w:r w:rsidR="00B8764F">
        <w:rPr>
          <w:rFonts w:hAnsi="Times New Roman" w:ascii="Times New Roman"/>
          <w:color w:val="auto"/>
          <w:sz w:val="24"/>
          <w:szCs w:val="24"/>
          <w:lang w:val="hr-HR"/>
        </w:rPr>
        <w:t>mirenih obveza konstantno raste i dokazuje da dužnik nije u mogućnosti podmirivati obveze prema dospijeću.</w:t>
      </w:r>
    </w:p>
    <w:p w:rsidRDefault="00B8764F" w:rsidP="0059319E" w:rsidR="00B8764F">
      <w:pPr>
        <w:jc w:val="both"/>
        <w:rPr>
          <w:rFonts w:hAnsi="Times New Roman" w:ascii="Times New Roman"/>
          <w:color w:val="auto"/>
          <w:sz w:val="24"/>
          <w:szCs w:val="24"/>
          <w:lang w:val="hr-HR"/>
        </w:rPr>
      </w:pPr>
      <w:r>
        <w:rPr>
          <w:rFonts w:hAnsi="Times New Roman" w:ascii="Times New Roman"/>
          <w:color w:val="auto"/>
          <w:sz w:val="24"/>
          <w:szCs w:val="24"/>
          <w:lang w:val="hr-HR"/>
        </w:rPr>
        <w:tab/>
        <w:t>Irelevantni su za ovaj postupak i navodi predlagatelja – bivših zaposlenika da je njihovo potraživanje u cijelosti plaćeno te da povlače prijedlog za otvaranje stečajnog postupka. U smislu odredbe čl. 16 st 4. Stečajnog zakona, prijedlog za otvaranje stečajnog postupka ne može se povući, a postojanje stečajnog razloga konstatiran</w:t>
      </w:r>
      <w:r w:rsidR="00903287">
        <w:rPr>
          <w:rFonts w:hAnsi="Times New Roman" w:ascii="Times New Roman"/>
          <w:color w:val="auto"/>
          <w:sz w:val="24"/>
          <w:szCs w:val="24"/>
          <w:lang w:val="hr-HR"/>
        </w:rPr>
        <w:t>o</w:t>
      </w:r>
      <w:r>
        <w:rPr>
          <w:rFonts w:hAnsi="Times New Roman" w:ascii="Times New Roman"/>
          <w:color w:val="auto"/>
          <w:sz w:val="24"/>
          <w:szCs w:val="24"/>
          <w:lang w:val="hr-HR"/>
        </w:rPr>
        <w:t xml:space="preserve"> je tijekom cijelog prethodnog postupka.</w:t>
      </w:r>
    </w:p>
    <w:p w:rsidRDefault="00B8764F" w:rsidP="0059319E" w:rsidR="0059319E" w:rsidRPr="00632653">
      <w:pPr>
        <w:jc w:val="both"/>
        <w:rPr>
          <w:rFonts w:hAnsi="Times New Roman" w:ascii="Times New Roman"/>
          <w:color w:val="auto"/>
          <w:sz w:val="24"/>
          <w:szCs w:val="24"/>
          <w:lang w:val="hr-HR"/>
        </w:rPr>
      </w:pPr>
      <w:r>
        <w:rPr>
          <w:rFonts w:hAnsi="Times New Roman" w:ascii="Times New Roman"/>
          <w:color w:val="auto"/>
          <w:sz w:val="24"/>
          <w:szCs w:val="24"/>
          <w:lang w:val="hr-HR"/>
        </w:rPr>
        <w:tab/>
        <w:t>Iako obavijest o namjeravanoj promijeni vjerovnika nije ničim dokazana, ista je sasvim nebitna u ovom dijelu postupka koji se odnosi na utvrđivanje pretpostavki za otvaranje stečajnog postupka.</w:t>
      </w:r>
    </w:p>
    <w:p w:rsidRDefault="00981F37" w:rsidP="00981F37" w:rsidR="00981F37">
      <w:pPr>
        <w:ind w:firstLine="720"/>
        <w:jc w:val="both"/>
        <w:rPr>
          <w:rFonts w:hAnsi="Times New Roman" w:ascii="Times New Roman"/>
          <w:color w:val="auto"/>
          <w:sz w:val="24"/>
          <w:szCs w:val="24"/>
          <w:lang w:val="hr-HR"/>
        </w:rPr>
      </w:pPr>
      <w:r w:rsidRPr="00632653">
        <w:rPr>
          <w:rFonts w:hAnsi="Times New Roman" w:ascii="Times New Roman"/>
          <w:color w:val="auto"/>
          <w:sz w:val="24"/>
          <w:szCs w:val="24"/>
          <w:lang w:val="hr-HR"/>
        </w:rPr>
        <w:t>K</w:t>
      </w:r>
      <w:r w:rsidR="00857549" w:rsidRPr="00632653">
        <w:rPr>
          <w:rFonts w:hAnsi="Times New Roman" w:ascii="Times New Roman"/>
          <w:color w:val="auto"/>
          <w:sz w:val="24"/>
          <w:szCs w:val="24"/>
          <w:lang w:val="hr-HR"/>
        </w:rPr>
        <w:t xml:space="preserve">od dužnika </w:t>
      </w:r>
      <w:r w:rsidRPr="00632653">
        <w:rPr>
          <w:rFonts w:hAnsi="Times New Roman" w:ascii="Times New Roman"/>
          <w:color w:val="auto"/>
          <w:sz w:val="24"/>
          <w:szCs w:val="24"/>
          <w:lang w:val="hr-HR"/>
        </w:rPr>
        <w:t xml:space="preserve">je utvrđeno </w:t>
      </w:r>
      <w:r w:rsidR="00857549" w:rsidRPr="00632653">
        <w:rPr>
          <w:rFonts w:hAnsi="Times New Roman" w:ascii="Times New Roman"/>
          <w:color w:val="auto"/>
          <w:sz w:val="24"/>
          <w:szCs w:val="24"/>
          <w:lang w:val="hr-HR"/>
        </w:rPr>
        <w:t xml:space="preserve">postojanje stečajnog razloga nesposobnosti za plaćanje, </w:t>
      </w:r>
      <w:r w:rsidRPr="00632653">
        <w:rPr>
          <w:rFonts w:hAnsi="Times New Roman" w:ascii="Times New Roman"/>
          <w:color w:val="auto"/>
          <w:sz w:val="24"/>
          <w:szCs w:val="24"/>
          <w:lang w:val="hr-HR"/>
        </w:rPr>
        <w:t>pa je stoga valjalo</w:t>
      </w:r>
      <w:r w:rsidR="00857549" w:rsidRPr="00632653">
        <w:rPr>
          <w:rFonts w:hAnsi="Times New Roman" w:ascii="Times New Roman"/>
          <w:color w:val="auto"/>
          <w:sz w:val="24"/>
          <w:szCs w:val="24"/>
          <w:lang w:val="hr-HR"/>
        </w:rPr>
        <w:t xml:space="preserve"> temeljem odredbe čl. </w:t>
      </w:r>
      <w:r w:rsidRPr="00632653">
        <w:rPr>
          <w:rFonts w:hAnsi="Times New Roman" w:ascii="Times New Roman"/>
          <w:color w:val="auto"/>
          <w:sz w:val="24"/>
          <w:szCs w:val="24"/>
          <w:lang w:val="hr-HR"/>
        </w:rPr>
        <w:t>5 i čl. 129</w:t>
      </w:r>
      <w:r w:rsidR="00857549" w:rsidRPr="00632653">
        <w:rPr>
          <w:rFonts w:hAnsi="Times New Roman" w:ascii="Times New Roman"/>
          <w:color w:val="auto"/>
          <w:sz w:val="24"/>
          <w:szCs w:val="24"/>
          <w:lang w:val="hr-HR"/>
        </w:rPr>
        <w:t xml:space="preserve"> Stečajnog zakona donijeti rješenje o otvaranju stečajnog postupka</w:t>
      </w:r>
      <w:r w:rsidRPr="00632653">
        <w:rPr>
          <w:rFonts w:hAnsi="Times New Roman" w:ascii="Times New Roman"/>
          <w:color w:val="auto"/>
          <w:sz w:val="24"/>
          <w:szCs w:val="24"/>
          <w:lang w:val="hr-HR"/>
        </w:rPr>
        <w:t xml:space="preserve">. </w:t>
      </w:r>
    </w:p>
    <w:p w:rsidRDefault="005C4E75" w:rsidP="00981F37" w:rsidR="005C4E75">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Privremeni stečajni upravitelj u prethodnom postupku imenovan je rješenjem od 16. ožujka 2016., temeljem odredbe čl. 44 Stečajnog zakona (NN 44/96, 29/99, 129/00, 123/03, 82/06, 116/10,25/12 i 133/12)</w:t>
      </w:r>
    </w:p>
    <w:p w:rsidRDefault="005C4E75" w:rsidP="005C4E75" w:rsidR="005C4E75" w:rsidRPr="00632653">
      <w:pPr>
        <w:jc w:val="both"/>
        <w:rPr>
          <w:rFonts w:hAnsi="Times New Roman" w:ascii="Times New Roman"/>
          <w:color w:val="auto"/>
          <w:sz w:val="24"/>
          <w:szCs w:val="24"/>
          <w:lang w:val="hr-HR"/>
        </w:rPr>
      </w:pPr>
      <w:r>
        <w:rPr>
          <w:rFonts w:hAnsi="Times New Roman" w:ascii="Times New Roman"/>
          <w:color w:val="auto"/>
          <w:sz w:val="24"/>
          <w:szCs w:val="24"/>
          <w:lang w:val="hr-HR"/>
        </w:rPr>
        <w:tab/>
        <w:t>Odredbom čl. 85 st. 2 Stečajnog zakona (NN 71/15) propisano je da će sud povjerenika odnosno privremenog stečajnog upravitelja imenovati stečajnim upraviteljem.</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lastRenderedPageBreak/>
        <w:tab/>
        <w:t xml:space="preserve">Odluka o zakazivanju ispitnog i izvještajnog ročišta te poziv vjerovnicima na podnošenje prijava tražbina kao i ostale odluke iz izreke rješenja temelje se na odredbi čl. </w:t>
      </w:r>
      <w:r w:rsidR="000965E7" w:rsidRPr="00632653">
        <w:rPr>
          <w:rFonts w:hAnsi="Times New Roman" w:ascii="Times New Roman"/>
          <w:color w:val="auto"/>
          <w:sz w:val="24"/>
          <w:szCs w:val="24"/>
          <w:lang w:val="hr-HR"/>
        </w:rPr>
        <w:t>129</w:t>
      </w:r>
      <w:r w:rsidRPr="00632653">
        <w:rPr>
          <w:rFonts w:hAnsi="Times New Roman" w:ascii="Times New Roman"/>
          <w:color w:val="auto"/>
          <w:sz w:val="24"/>
          <w:szCs w:val="24"/>
          <w:lang w:val="hr-HR"/>
        </w:rPr>
        <w:t xml:space="preserve"> Stečajnog zakona.</w:t>
      </w:r>
    </w:p>
    <w:p w:rsidRDefault="00857549" w:rsidP="00857549" w:rsidR="00857549" w:rsidRPr="00632653">
      <w:pPr>
        <w:jc w:val="center"/>
        <w:rPr>
          <w:rFonts w:hAnsi="Times New Roman" w:ascii="Times New Roman"/>
          <w:color w:val="auto"/>
          <w:sz w:val="24"/>
          <w:szCs w:val="24"/>
          <w:lang w:val="hr-HR"/>
        </w:rPr>
      </w:pPr>
      <w:r w:rsidRPr="00632653">
        <w:rPr>
          <w:rFonts w:hAnsi="Times New Roman" w:ascii="Times New Roman"/>
          <w:color w:val="auto"/>
          <w:sz w:val="24"/>
          <w:szCs w:val="24"/>
          <w:lang w:val="hr-HR"/>
        </w:rPr>
        <w:t xml:space="preserve">Zagreb, </w:t>
      </w:r>
      <w:r w:rsidR="00490D90" w:rsidRPr="00632653">
        <w:rPr>
          <w:rFonts w:hAnsi="Times New Roman" w:ascii="Times New Roman"/>
          <w:color w:val="auto"/>
          <w:sz w:val="24"/>
          <w:szCs w:val="24"/>
          <w:lang w:val="hr-HR"/>
        </w:rPr>
        <w:t>23. studeni</w:t>
      </w:r>
      <w:r w:rsidR="00CD7770" w:rsidRPr="00632653">
        <w:rPr>
          <w:rFonts w:hAnsi="Times New Roman" w:ascii="Times New Roman"/>
          <w:color w:val="auto"/>
          <w:sz w:val="24"/>
          <w:szCs w:val="24"/>
          <w:lang w:val="hr-HR"/>
        </w:rPr>
        <w:t xml:space="preserve"> 2016.</w:t>
      </w:r>
    </w:p>
    <w:p w:rsidRDefault="00857549" w:rsidP="00857549" w:rsidR="00857549" w:rsidRPr="00632653">
      <w:pPr>
        <w:rPr>
          <w:rFonts w:hAnsi="Times New Roman" w:ascii="Times New Roman"/>
          <w:color w:val="auto"/>
          <w:sz w:val="24"/>
          <w:szCs w:val="24"/>
          <w:lang w:val="hr-HR"/>
        </w:rPr>
      </w:pPr>
    </w:p>
    <w:p w:rsidRDefault="00857549" w:rsidP="00857549" w:rsidR="00857549" w:rsidRPr="00632653">
      <w:pPr>
        <w:rPr>
          <w:rFonts w:hAnsi="Times New Roman" w:ascii="Times New Roman"/>
          <w:color w:val="auto"/>
          <w:sz w:val="24"/>
          <w:szCs w:val="24"/>
          <w:lang w:val="hr-HR"/>
        </w:rPr>
      </w:pP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t>SUDAC:</w:t>
      </w:r>
    </w:p>
    <w:p w:rsidRDefault="00857549" w:rsidP="00857549" w:rsidR="00857549" w:rsidRPr="00632653">
      <w:pPr>
        <w:rPr>
          <w:rFonts w:hAnsi="Times New Roman" w:ascii="Times New Roman"/>
          <w:color w:val="auto"/>
          <w:sz w:val="24"/>
          <w:szCs w:val="24"/>
          <w:lang w:val="hr-HR"/>
        </w:rPr>
      </w:pP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r>
      <w:r w:rsidRPr="00632653">
        <w:rPr>
          <w:rFonts w:hAnsi="Times New Roman" w:ascii="Times New Roman"/>
          <w:color w:val="auto"/>
          <w:sz w:val="24"/>
          <w:szCs w:val="24"/>
          <w:lang w:val="hr-HR"/>
        </w:rPr>
        <w:tab/>
        <w:t>Vesna Malenica</w:t>
      </w:r>
      <w:r w:rsidR="00CC11EE">
        <w:rPr>
          <w:rFonts w:hAnsi="Times New Roman" w:ascii="Times New Roman"/>
          <w:color w:val="auto"/>
          <w:sz w:val="24"/>
          <w:szCs w:val="24"/>
          <w:lang w:val="hr-HR"/>
        </w:rPr>
        <w:t xml:space="preserve"> v. r. </w:t>
      </w:r>
    </w:p>
    <w:p w:rsidRDefault="00857549" w:rsidP="00857549" w:rsidR="00857549" w:rsidRPr="00632653">
      <w:pPr>
        <w:jc w:val="both"/>
        <w:rPr>
          <w:rFonts w:hAnsi="Times New Roman" w:ascii="Times New Roman"/>
          <w:color w:val="auto"/>
          <w:sz w:val="24"/>
          <w:szCs w:val="24"/>
          <w:lang w:val="hr-HR"/>
        </w:rPr>
      </w:pPr>
    </w:p>
    <w:p w:rsidRDefault="00857549" w:rsidP="00857549" w:rsidR="00857549" w:rsidRPr="00632653">
      <w:pPr>
        <w:rPr>
          <w:rFonts w:hAnsi="Times New Roman" w:ascii="Times New Roman"/>
          <w:color w:val="auto"/>
          <w:sz w:val="24"/>
          <w:szCs w:val="24"/>
          <w:lang w:val="hr-HR"/>
        </w:rPr>
      </w:pPr>
      <w:r w:rsidRPr="00632653">
        <w:rPr>
          <w:rFonts w:hAnsi="Times New Roman" w:ascii="Times New Roman"/>
          <w:color w:val="auto"/>
          <w:sz w:val="24"/>
          <w:szCs w:val="24"/>
          <w:lang w:val="hr-HR"/>
        </w:rPr>
        <w:t xml:space="preserve">POUKA O PRAVNOM LIJEKU: </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632653">
      <w:pPr>
        <w:jc w:val="both"/>
        <w:rPr>
          <w:rFonts w:hAnsi="Times New Roman" w:ascii="Times New Roman"/>
          <w:color w:val="auto"/>
          <w:sz w:val="24"/>
          <w:szCs w:val="24"/>
          <w:lang w:val="hr-HR"/>
        </w:rPr>
      </w:pPr>
      <w:r w:rsidRPr="00632653">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632653">
      <w:pPr>
        <w:jc w:val="both"/>
        <w:rPr>
          <w:rFonts w:hAnsi="Times New Roman" w:ascii="Times New Roman"/>
          <w:color w:val="auto"/>
          <w:sz w:val="24"/>
          <w:szCs w:val="24"/>
          <w:lang w:val="hr-HR"/>
        </w:rPr>
      </w:pPr>
    </w:p>
    <w:p w:rsidRDefault="00CC11EE" w:rsidP="00AB7A2F" w:rsidR="00CC11EE" w:rsidRPr="00CC11EE">
      <w:pPr>
        <w:ind w:firstLine="708" w:left="4248"/>
        <w:jc w:val="both"/>
        <w:rPr>
          <w:rFonts w:hAnsi="Times New Roman" w:ascii="Times New Roman"/>
          <w:color w:val="auto"/>
          <w:sz w:val="24"/>
          <w:szCs w:val="24"/>
          <w:lang w:val="pl-PL"/>
        </w:rPr>
      </w:pPr>
      <w:r w:rsidRPr="00CC11EE">
        <w:rPr>
          <w:rFonts w:hAnsi="Times New Roman" w:ascii="Times New Roman"/>
          <w:color w:val="auto"/>
          <w:sz w:val="24"/>
          <w:szCs w:val="24"/>
          <w:lang w:val="pl-PL"/>
        </w:rPr>
        <w:t>Za točnost otpravka – ovl. službenik</w:t>
      </w:r>
    </w:p>
    <w:p w:rsidRDefault="00CC11EE" w:rsidP="00995CE9" w:rsidR="00CC11EE" w:rsidRPr="00CC11EE">
      <w:pPr>
        <w:jc w:val="both"/>
        <w:rPr>
          <w:rFonts w:hAnsi="Times New Roman" w:ascii="Times New Roman"/>
          <w:color w:val="auto"/>
          <w:sz w:val="24"/>
          <w:szCs w:val="24"/>
        </w:rPr>
      </w:pP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r>
      <w:r w:rsidRPr="00CC11EE">
        <w:rPr>
          <w:rFonts w:hAnsi="Times New Roman" w:ascii="Times New Roman"/>
          <w:color w:val="auto"/>
          <w:sz w:val="24"/>
          <w:szCs w:val="24"/>
          <w:lang w:val="pl-PL"/>
        </w:rPr>
        <w:tab/>
        <w:t>Kristina Švajger</w:t>
      </w:r>
    </w:p>
    <w:p w:rsidRDefault="00857549" w:rsidP="00857549" w:rsidR="00857549" w:rsidRPr="00632653">
      <w:pPr>
        <w:jc w:val="both"/>
        <w:rPr>
          <w:rFonts w:hAnsi="Times New Roman" w:ascii="Times New Roman"/>
          <w:color w:val="auto"/>
          <w:sz w:val="24"/>
          <w:szCs w:val="24"/>
          <w:lang w:val="hr-HR"/>
        </w:rPr>
      </w:pPr>
    </w:p>
    <w:p w:rsidRDefault="00857549" w:rsidP="00857549" w:rsidR="00857549" w:rsidRPr="00632653">
      <w:pPr>
        <w:jc w:val="both"/>
        <w:rPr>
          <w:rFonts w:hAnsi="Times New Roman" w:ascii="Times New Roman"/>
          <w:color w:val="auto"/>
          <w:sz w:val="24"/>
          <w:szCs w:val="24"/>
          <w:lang w:val="hr-HR"/>
        </w:rPr>
      </w:pPr>
    </w:p>
    <w:p w:rsidRDefault="00857549" w:rsidP="00857549" w:rsidR="00857549" w:rsidRPr="00632653">
      <w:pPr>
        <w:jc w:val="both"/>
        <w:rPr>
          <w:rFonts w:hAnsi="Times New Roman" w:ascii="Times New Roman"/>
          <w:color w:val="auto"/>
          <w:sz w:val="24"/>
          <w:szCs w:val="24"/>
          <w:lang w:val="hr-HR"/>
        </w:rPr>
      </w:pPr>
    </w:p>
    <w:p w:rsidRDefault="00D32188" w:rsidP="00857549" w:rsidR="00D32188" w:rsidRPr="00632653">
      <w:pPr>
        <w:rPr>
          <w:rFonts w:hAnsi="Times New Roman" w:ascii="Times New Roman"/>
          <w:color w:val="auto"/>
          <w:sz w:val="24"/>
          <w:szCs w:val="24"/>
          <w:lang w:val="hr-HR"/>
        </w:rPr>
      </w:pPr>
    </w:p>
    <w:sectPr w:rsidSect="00857549" w:rsidR="00D32188" w:rsidRPr="0063265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CC11EE">
      <w:rPr>
        <w:rStyle w:val="Brojstranice"/>
        <w:rFonts w:hAnsi="Times New Roman" w:ascii="Times New Roman"/>
        <w:noProof/>
        <w:color w:val="auto"/>
        <w:sz w:val="24"/>
        <w:szCs w:val="24"/>
      </w:rPr>
      <w:t>4</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490D90">
      <w:rPr>
        <w:rFonts w:hAnsi="Verdana" w:ascii="Verdana"/>
        <w:color w:val="000000"/>
      </w:rPr>
      <w:t>293/15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9093E"/>
    <w:rsid w:val="000965E7"/>
    <w:rsid w:val="000B42EC"/>
    <w:rsid w:val="000F43FF"/>
    <w:rsid w:val="0010292F"/>
    <w:rsid w:val="00113759"/>
    <w:rsid w:val="001212FE"/>
    <w:rsid w:val="001708D1"/>
    <w:rsid w:val="00171A47"/>
    <w:rsid w:val="001964A9"/>
    <w:rsid w:val="001A508F"/>
    <w:rsid w:val="001B72BB"/>
    <w:rsid w:val="001F1510"/>
    <w:rsid w:val="00205ED7"/>
    <w:rsid w:val="00215964"/>
    <w:rsid w:val="00242B36"/>
    <w:rsid w:val="00251BBD"/>
    <w:rsid w:val="002A2E40"/>
    <w:rsid w:val="002A4896"/>
    <w:rsid w:val="002A60E0"/>
    <w:rsid w:val="002C1BDF"/>
    <w:rsid w:val="002D0815"/>
    <w:rsid w:val="002E3B9A"/>
    <w:rsid w:val="002E6030"/>
    <w:rsid w:val="003003D7"/>
    <w:rsid w:val="00341A8A"/>
    <w:rsid w:val="003723F5"/>
    <w:rsid w:val="00384D4B"/>
    <w:rsid w:val="00385240"/>
    <w:rsid w:val="00392A8C"/>
    <w:rsid w:val="00397A8A"/>
    <w:rsid w:val="003A5E14"/>
    <w:rsid w:val="003E3DE7"/>
    <w:rsid w:val="004107A3"/>
    <w:rsid w:val="004109DE"/>
    <w:rsid w:val="00417468"/>
    <w:rsid w:val="004376EB"/>
    <w:rsid w:val="00442B14"/>
    <w:rsid w:val="00464E38"/>
    <w:rsid w:val="004761BD"/>
    <w:rsid w:val="00490D90"/>
    <w:rsid w:val="004D57D6"/>
    <w:rsid w:val="004E3542"/>
    <w:rsid w:val="004E7E7E"/>
    <w:rsid w:val="00565BCA"/>
    <w:rsid w:val="00574574"/>
    <w:rsid w:val="005754FF"/>
    <w:rsid w:val="00576E94"/>
    <w:rsid w:val="00592439"/>
    <w:rsid w:val="0059319E"/>
    <w:rsid w:val="005C4E75"/>
    <w:rsid w:val="005D370C"/>
    <w:rsid w:val="005F78CC"/>
    <w:rsid w:val="0060733B"/>
    <w:rsid w:val="0061665C"/>
    <w:rsid w:val="00632653"/>
    <w:rsid w:val="0065443F"/>
    <w:rsid w:val="006605B4"/>
    <w:rsid w:val="006B341E"/>
    <w:rsid w:val="006F145F"/>
    <w:rsid w:val="006F3774"/>
    <w:rsid w:val="0070781D"/>
    <w:rsid w:val="007517D9"/>
    <w:rsid w:val="007575FB"/>
    <w:rsid w:val="007D57DB"/>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287"/>
    <w:rsid w:val="009039A2"/>
    <w:rsid w:val="009256FD"/>
    <w:rsid w:val="0092748B"/>
    <w:rsid w:val="009330E3"/>
    <w:rsid w:val="00961539"/>
    <w:rsid w:val="00967F9F"/>
    <w:rsid w:val="00981F37"/>
    <w:rsid w:val="009B4FE0"/>
    <w:rsid w:val="009E08C3"/>
    <w:rsid w:val="00A0263C"/>
    <w:rsid w:val="00A521DD"/>
    <w:rsid w:val="00A55B6B"/>
    <w:rsid w:val="00A650B9"/>
    <w:rsid w:val="00A73114"/>
    <w:rsid w:val="00AA69A5"/>
    <w:rsid w:val="00AD5596"/>
    <w:rsid w:val="00B010F3"/>
    <w:rsid w:val="00B279FF"/>
    <w:rsid w:val="00B27B1E"/>
    <w:rsid w:val="00B42D46"/>
    <w:rsid w:val="00B47539"/>
    <w:rsid w:val="00B513A7"/>
    <w:rsid w:val="00B52C81"/>
    <w:rsid w:val="00B52E8B"/>
    <w:rsid w:val="00B55F94"/>
    <w:rsid w:val="00B604D5"/>
    <w:rsid w:val="00B75533"/>
    <w:rsid w:val="00B7776F"/>
    <w:rsid w:val="00B8764F"/>
    <w:rsid w:val="00B94039"/>
    <w:rsid w:val="00BC1FAD"/>
    <w:rsid w:val="00BE24DA"/>
    <w:rsid w:val="00BE4147"/>
    <w:rsid w:val="00BF3EE5"/>
    <w:rsid w:val="00C0465A"/>
    <w:rsid w:val="00C0489D"/>
    <w:rsid w:val="00C13351"/>
    <w:rsid w:val="00C137D9"/>
    <w:rsid w:val="00C3075C"/>
    <w:rsid w:val="00C32CC6"/>
    <w:rsid w:val="00C444FC"/>
    <w:rsid w:val="00C54A74"/>
    <w:rsid w:val="00C83AD2"/>
    <w:rsid w:val="00CB1DF1"/>
    <w:rsid w:val="00CC11EE"/>
    <w:rsid w:val="00CD7770"/>
    <w:rsid w:val="00D24577"/>
    <w:rsid w:val="00D32188"/>
    <w:rsid w:val="00D51B89"/>
    <w:rsid w:val="00D5220A"/>
    <w:rsid w:val="00D7435E"/>
    <w:rsid w:val="00D81DA8"/>
    <w:rsid w:val="00DB484D"/>
    <w:rsid w:val="00DC4FD3"/>
    <w:rsid w:val="00DC65D5"/>
    <w:rsid w:val="00DC6A05"/>
    <w:rsid w:val="00DF7BAD"/>
    <w:rsid w:val="00E00175"/>
    <w:rsid w:val="00E06522"/>
    <w:rsid w:val="00E108ED"/>
    <w:rsid w:val="00E44A87"/>
    <w:rsid w:val="00E511E2"/>
    <w:rsid w:val="00E950DC"/>
    <w:rsid w:val="00EC3E85"/>
    <w:rsid w:val="00EE022D"/>
    <w:rsid w:val="00EE6D02"/>
    <w:rsid w:val="00EF4E66"/>
    <w:rsid w:val="00EF6501"/>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customStyle="true" w:styleId="eSPISCCParagraphDefaultFont" w:type="character">
    <w:name w:val="eSPIS_CC_Paragraph Default Font"/>
    <w:rsid w:val="003723F5"/>
    <w:rPr>
      <w:rFonts w:cs="Times New Roman" w:eastAsia="Times New Roman" w:hAnsi="Times New Roman" w:ascii="Times New Roman" w:hint="default"/>
      <w:noProof/>
      <w:color w:val="auto"/>
      <w:sz w:val="24"/>
      <w:szCs w:val="24"/>
      <w:bdr w:frame="true" w:space="0" w:sz="0" w:color="auto" w:val="none"/>
      <w:lang w:eastAsia="hr-HR" w:val="hr-HR"/>
    </w:rPr>
  </w:style>
  <w:style w:styleId="Tekstrezerviranogmjesta" w:type="character">
    <w:name w:val="Placeholder Text"/>
    <w:basedOn w:val="Zadanifontodlomka"/>
    <w:uiPriority w:val="99"/>
    <w:semiHidden/>
    <w:rsid w:val="00CC11EE"/>
    <w:rPr>
      <w:color w:val="808080"/>
      <w:bdr w:space="0" w:sz="0" w:color="auto" w:val="none"/>
      <w:shd w:fill="auto" w:color="auto" w:val="clear"/>
    </w:rPr>
  </w:style>
  <w:style w:customStyle="true" w:styleId="PozadinaSvijetloZuta" w:type="character">
    <w:name w:val="Pozadina_SvijetloZuta"/>
    <w:basedOn w:val="Zadanifontodlomka"/>
    <w:rsid w:val="00CC11EE"/>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11EE"/>
    <w:rPr>
      <w:rFonts w:cs="Times New Roman" w:eastAsia="Times New Roman" w:hAnsi="Times New Roman" w:ascii="Times New Roman" w:hint="default"/>
      <w:noProof/>
      <w:color w:val="auto"/>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C11EE"/>
    <w:rPr>
      <w:rFonts w:cs="Times New Roman" w:eastAsia="Times New Roman" w:hAnsi="Times New Roman" w:ascii="Times New Roman" w:hint="default"/>
      <w:noProof/>
      <w:color w:val="auto"/>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customStyle="1" w:styleId="eSPISCCParagraphDefaultFont" w:type="character">
    <w:name w:val="eSPIS_CC_Paragraph Default Font"/>
    <w:rsid w:val="003723F5"/>
    <w:rPr>
      <w:rFonts w:ascii="Times New Roman" w:cs="Times New Roman" w:eastAsia="Times New Roman" w:hAnsi="Times New Roman" w:hint="default"/>
      <w:noProof/>
      <w:color w:val="auto"/>
      <w:sz w:val="24"/>
      <w:szCs w:val="24"/>
      <w:bdr w:color="auto" w:frame="1" w:space="0" w:sz="0" w:val="none"/>
      <w:lang w:eastAsia="hr-HR" w:val="hr-HR"/>
    </w:rPr>
  </w:style>
  <w:style w:styleId="Tekstrezerviranogmjesta" w:type="character">
    <w:name w:val="Placeholder Text"/>
    <w:basedOn w:val="Zadanifontodlomka"/>
    <w:uiPriority w:val="99"/>
    <w:semiHidden/>
    <w:rsid w:val="00CC11EE"/>
    <w:rPr>
      <w:color w:val="808080"/>
      <w:bdr w:color="auto" w:space="0" w:sz="0" w:val="none"/>
      <w:shd w:color="auto" w:fill="auto" w:val="clear"/>
    </w:rPr>
  </w:style>
  <w:style w:customStyle="1" w:styleId="PozadinaSvijetloZuta" w:type="character">
    <w:name w:val="Pozadina_SvijetloZuta"/>
    <w:basedOn w:val="Zadanifontodlomka"/>
    <w:rsid w:val="00CC11EE"/>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11EE"/>
    <w:rPr>
      <w:rFonts w:ascii="Times New Roman" w:cs="Times New Roman" w:eastAsia="Times New Roman" w:hAnsi="Times New Roman" w:hint="default"/>
      <w:noProof/>
      <w:color w:val="auto"/>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C11EE"/>
    <w:rPr>
      <w:rFonts w:ascii="Times New Roman" w:cs="Times New Roman" w:eastAsia="Times New Roman" w:hAnsi="Times New Roman" w:hint="default"/>
      <w:noProof/>
      <w:color w:val="auto"/>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Miroslav Trninić</item>
      <item>Višnja Galešić</item>
      <item>Božena Zadro</item>
      <item>Davorka Huljev</item>
      <item>Božana Zadro</item>
      <item>Mirko Kostelac</item>
    </izvorni_sadrzaj>
    <derivirana_varijabla naziv="DomainObject.Predmet.OstaliListFormated_1">
      <item>Miroslav Trninić</item>
      <item>Višnja Galešić</item>
      <item>Božena Zadro</item>
      <item>Davorka Huljev</item>
      <item>Božana Zadro</item>
      <item>Mirko Kostelac</item>
    </derivirana_varijabla>
  </DomainObject.Predmet.OstaliListFormated>
  <DomainObject.Predmet.OstaliList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FormatedOIB>
  <DomainObject.Predmet.OstaliListFormatedWithAdress>
    <izvorni_sadrzaj>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izvorni_sadrzaj>
    <derivirana_varijabla naziv="DomainObject.Predmet.OstaliListFormatedWithAdress_1">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derivirana_varijabla>
  </DomainObject.Predmet.OstaliListFormatedWithAdressOIB>
  <DomainObject.Predmet.OstaliListNazivFormated>
    <izvorni_sadrzaj>
      <item>Miroslav Trninić</item>
      <item>Višnja Galešić</item>
      <item>Božena Zadro</item>
      <item>Davorka Huljev</item>
      <item>Božana Zadro</item>
      <item>Mirko Kostelac</item>
    </izvorni_sadrzaj>
    <derivirana_varijabla naziv="DomainObject.Predmet.OstaliListNazivFormated_1">
      <item>Miroslav Trninić</item>
      <item>Višnja Galešić</item>
      <item>Božena Zadro</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izvorni_sadrzaj>
    <derivirana_varijabla naziv="DomainObject.Predmet.SudioniciListNaziv_1">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izvorni_sadrzaj>
    <derivirana_varijabla naziv="DomainObject.Predmet.SudioniciListNazivOIB_1">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218486-7E57-4EB9-98A9-97827C7EAF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1552</properties:Words>
  <properties:Characters>8736</properties:Characters>
  <properties:Lines>165</properties:Lines>
  <properties:Paragraphs>60</properties:Paragraphs>
  <properties:TotalTime>187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10319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2016-11-23T10:46:00Z</dcterms:created>
  <dc:creator>MINISTARSTVO PRAVOSUĐA</dc:creator>
  <cp:lastModifiedBy>Kristina Švajger</cp:lastModifiedBy>
  <cp:lastPrinted>2016-11-23T14:00:00Z</cp:lastPrinted>
  <dcterms:modified xmlns:xsi="http://www.w3.org/2001/XMLSchema-instance" xsi:type="dcterms:W3CDTF">2016-11-23T14:00:00Z</dcterms:modified>
  <cp:revision>17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