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ee40" w14:paraId="626ee40" w:rsidRDefault="00AE649C" w:rsidP="00FA5B5E" w:rsidR="00AE649C" w:rsidRPr="00B76F3C">
      <w:pPr>
        <w:pStyle w:val="Naslov3"/>
        <w15:collapsed w:val="false"/>
      </w:pPr>
    </w:p>
    <w:p w:rsidRDefault="00F95B8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95B8F" w:rsidP="00F95B8F" w:rsidR="00F95B8F" w:rsidRPr="00F95B8F">
      <w:pPr>
        <w:spacing w:after="0"/>
        <w:rPr>
          <w:rFonts w:cs="Times New Roman" w:eastAsia="Times New Roman"/>
          <w:noProof/>
          <w:color w:val="0000FF"/>
          <w:lang w:eastAsia="hr-HR"/>
        </w:rPr>
      </w:pPr>
    </w:p>
    <w:p w:rsidRDefault="00F95B8F" w:rsidP="00F95B8F" w:rsidR="00F95B8F" w:rsidRPr="00F95B8F">
      <w:pPr>
        <w:spacing w:after="0"/>
        <w:rPr>
          <w:rFonts w:cs="Times New Roman" w:eastAsia="Times New Roman"/>
          <w:noProof/>
          <w:color w:val="0000FF"/>
          <w:lang w:eastAsia="hr-HR"/>
        </w:rPr>
      </w:pPr>
    </w:p>
    <w:p w:rsidRDefault="00F95B8F" w:rsidP="00F95B8F" w:rsidR="00F95B8F" w:rsidRPr="00F95B8F">
      <w:pPr>
        <w:spacing w:after="0"/>
        <w:rPr>
          <w:rFonts w:cs="Times New Roman" w:eastAsia="Times New Roman"/>
          <w:noProof/>
          <w:color w:val="0000FF"/>
          <w:lang w:eastAsia="hr-HR"/>
        </w:rPr>
      </w:pPr>
    </w:p>
    <w:p w:rsidRDefault="00F95B8F" w:rsidP="00F95B8F" w:rsidR="00F95B8F" w:rsidRPr="00F95B8F">
      <w:pPr>
        <w:spacing w:after="0"/>
        <w:rPr>
          <w:rFonts w:cs="Times New Roman" w:eastAsia="Times New Roman"/>
          <w:noProof/>
          <w:color w:val="0000FF"/>
          <w:lang w:eastAsia="hr-HR"/>
        </w:rPr>
      </w:pPr>
    </w:p>
    <w:p w:rsidRDefault="00F95B8F" w:rsidP="00F95B8F" w:rsidR="00F95B8F" w:rsidRPr="00F95B8F">
      <w:pPr>
        <w:spacing w:after="0"/>
        <w:rPr>
          <w:rFonts w:cs="Times New Roman" w:eastAsia="Times New Roman"/>
          <w:noProof/>
          <w:color w:val="0000FF"/>
          <w:lang w:eastAsia="hr-HR"/>
        </w:rPr>
      </w:pPr>
    </w:p>
    <w:p w:rsidRDefault="00F95B8F" w:rsidP="00F95B8F" w:rsidR="00F95B8F" w:rsidRPr="00F95B8F">
      <w:pPr>
        <w:spacing w:after="0"/>
        <w:ind w:firstLine="708"/>
        <w:rPr>
          <w:rFonts w:cs="Times New Roman" w:eastAsia="Times New Roman"/>
          <w:lang w:eastAsia="hr-HR"/>
        </w:rPr>
      </w:pPr>
      <w:r w:rsidRPr="00F95B8F">
        <w:rPr>
          <w:rFonts w:cs="Times New Roman" w:eastAsia="Times New Roman"/>
          <w:lang w:eastAsia="hr-HR"/>
        </w:rPr>
        <w:t xml:space="preserve">REPUBLIKA HRVATSKA </w:t>
      </w:r>
      <w:r w:rsidRPr="00F95B8F">
        <w:rPr>
          <w:rFonts w:cs="Times New Roman" w:eastAsia="Times New Roman"/>
          <w:lang w:eastAsia="hr-HR"/>
        </w:rPr>
        <w:tab/>
      </w:r>
      <w:r w:rsidRPr="00F95B8F">
        <w:rPr>
          <w:rFonts w:cs="Times New Roman" w:eastAsia="Times New Roman"/>
          <w:lang w:eastAsia="hr-HR"/>
        </w:rPr>
        <w:tab/>
      </w:r>
      <w:r w:rsidRPr="00F95B8F">
        <w:rPr>
          <w:rFonts w:cs="Times New Roman" w:eastAsia="Times New Roman"/>
          <w:lang w:eastAsia="hr-HR"/>
        </w:rPr>
        <w:tab/>
      </w:r>
      <w:r w:rsidRPr="00F95B8F">
        <w:rPr>
          <w:rFonts w:cs="Times New Roman" w:eastAsia="Times New Roman"/>
          <w:lang w:eastAsia="hr-HR"/>
        </w:rPr>
        <w:tab/>
      </w:r>
      <w:r w:rsidRPr="00F95B8F">
        <w:rPr>
          <w:rFonts w:cs="Times New Roman" w:eastAsia="Times New Roman"/>
          <w:lang w:eastAsia="hr-HR"/>
        </w:rPr>
        <w:tab/>
        <w:t>Posl. br. 3 St-599/2013-155</w:t>
      </w:r>
    </w:p>
    <w:p w:rsidRDefault="00F95B8F" w:rsidP="00F95B8F" w:rsidR="00F95B8F" w:rsidRPr="00F95B8F">
      <w:pPr>
        <w:spacing w:after="0"/>
        <w:ind w:left="708"/>
        <w:rPr>
          <w:rFonts w:cs="Times New Roman" w:eastAsia="Times New Roman"/>
          <w:lang w:eastAsia="hr-HR"/>
        </w:rPr>
      </w:pPr>
      <w:r w:rsidRPr="00F95B8F">
        <w:rPr>
          <w:rFonts w:cs="Times New Roman" w:eastAsia="Times New Roman"/>
          <w:lang w:eastAsia="hr-HR"/>
        </w:rPr>
        <w:t>TRGOVAČKI SUD U ZADRU</w:t>
      </w:r>
    </w:p>
    <w:p w:rsidRDefault="00F95B8F" w:rsidP="00F95B8F" w:rsidR="00F95B8F" w:rsidRPr="00F95B8F">
      <w:pPr>
        <w:spacing w:after="0"/>
        <w:ind w:left="708"/>
        <w:rPr>
          <w:rFonts w:cs="Times New Roman" w:eastAsia="Times New Roman"/>
          <w:lang w:eastAsia="hr-HR"/>
        </w:rPr>
      </w:pPr>
      <w:r w:rsidRPr="00F95B8F">
        <w:rPr>
          <w:rFonts w:cs="Times New Roman" w:eastAsia="Times New Roman"/>
          <w:lang w:eastAsia="hr-HR"/>
        </w:rPr>
        <w:t>Zadar, Dr. Franje Tuđmana 35</w:t>
      </w:r>
    </w:p>
    <w:p w:rsidRDefault="00F95B8F" w:rsidP="00F95B8F" w:rsidR="00F95B8F" w:rsidRPr="00F95B8F">
      <w:pPr>
        <w:spacing w:after="0"/>
        <w:ind w:left="708"/>
        <w:rPr>
          <w:rFonts w:cs="Times New Roman" w:eastAsia="Times New Roman"/>
          <w:lang w:eastAsia="hr-HR"/>
        </w:rPr>
      </w:pPr>
    </w:p>
    <w:p w:rsidRDefault="00F95B8F" w:rsidP="00F95B8F" w:rsidR="00F95B8F" w:rsidRPr="00F95B8F">
      <w:pPr>
        <w:spacing w:after="0"/>
        <w:rPr>
          <w:rFonts w:cs="Times New Roman" w:eastAsia="Times New Roman"/>
          <w:lang w:eastAsia="hr-HR"/>
        </w:rPr>
      </w:pPr>
    </w:p>
    <w:p w:rsidRDefault="00F95B8F" w:rsidP="00F95B8F" w:rsidR="00F95B8F" w:rsidRPr="00F95B8F">
      <w:pPr>
        <w:spacing w:after="0"/>
        <w:jc w:val="center"/>
        <w:rPr>
          <w:rFonts w:cs="Times New Roman" w:eastAsia="Times New Roman"/>
          <w:lang w:eastAsia="hr-HR"/>
        </w:rPr>
      </w:pPr>
      <w:r w:rsidRPr="00F95B8F">
        <w:rPr>
          <w:rFonts w:cs="Times New Roman" w:eastAsia="Times New Roman"/>
          <w:lang w:eastAsia="hr-HR"/>
        </w:rPr>
        <w:t>R E PU B L I K A   H R V A T S K A</w:t>
      </w:r>
    </w:p>
    <w:p w:rsidRDefault="00F95B8F" w:rsidP="00F95B8F" w:rsidR="00F95B8F" w:rsidRPr="00F95B8F">
      <w:pPr>
        <w:spacing w:after="0"/>
        <w:jc w:val="center"/>
        <w:rPr>
          <w:rFonts w:cs="Times New Roman" w:eastAsia="Times New Roman"/>
          <w:lang w:eastAsia="hr-HR"/>
        </w:rPr>
      </w:pPr>
    </w:p>
    <w:p w:rsidRDefault="00F95B8F" w:rsidP="00F95B8F" w:rsidR="00F95B8F" w:rsidRPr="00F95B8F">
      <w:pPr>
        <w:spacing w:after="0"/>
        <w:jc w:val="center"/>
        <w:rPr>
          <w:rFonts w:cs="Times New Roman" w:eastAsia="Times New Roman"/>
          <w:lang w:eastAsia="hr-HR"/>
        </w:rPr>
      </w:pPr>
      <w:r w:rsidRPr="00F95B8F">
        <w:rPr>
          <w:rFonts w:cs="Times New Roman" w:eastAsia="Times New Roman"/>
          <w:lang w:eastAsia="hr-HR"/>
        </w:rPr>
        <w:t xml:space="preserve">R J E Š E NJ E </w:t>
      </w:r>
    </w:p>
    <w:p w:rsidRDefault="00F95B8F" w:rsidP="00F95B8F" w:rsidR="00F95B8F" w:rsidRPr="00F95B8F">
      <w:pPr>
        <w:spacing w:after="0"/>
        <w:rPr>
          <w:rFonts w:cs="Times New Roman" w:eastAsia="Times New Roman"/>
          <w:noProof/>
          <w:color w:val="0000FF"/>
          <w:lang w:eastAsia="hr-HR"/>
        </w:rPr>
      </w:pPr>
    </w:p>
    <w:p w:rsidRDefault="00F95B8F" w:rsidP="00F95B8F" w:rsidR="00F95B8F" w:rsidRPr="00F95B8F">
      <w:pPr>
        <w:spacing w:after="0"/>
        <w:jc w:val="both"/>
        <w:rPr>
          <w:rFonts w:cs="Times New Roman" w:eastAsia="Times New Roman"/>
          <w:lang w:eastAsia="hr-HR"/>
        </w:rPr>
      </w:pPr>
      <w:r w:rsidRPr="00F95B8F">
        <w:rPr>
          <w:rFonts w:cs="Times New Roman" w:eastAsia="Times New Roman"/>
          <w:lang w:eastAsia="hr-HR"/>
        </w:rPr>
        <w:tab/>
        <w:t xml:space="preserve">Trgovački sud u Zadru, OIB: 39670464653, po sutkinji Tini Grgas, u stečajnom postupku nad stečajnim dužnikom LENOX COMMERCE d.o.o. u stečaju sa sjedištem u Vodicama, Ante Lasana Kabalero 51, Vodice, OIB: 36805647854, zastupanim po stečajnoj upraviteljici Radojki Danek iz Šibenika, Petra Preradovića 6, 20. svibnja 2016. </w:t>
      </w:r>
    </w:p>
    <w:p w:rsidRDefault="00F95B8F" w:rsidP="00F95B8F" w:rsidR="00F95B8F" w:rsidRPr="00F95B8F">
      <w:pPr>
        <w:spacing w:after="0"/>
        <w:jc w:val="both"/>
        <w:rPr>
          <w:rFonts w:cs="Times New Roman" w:eastAsia="Times New Roman"/>
          <w:lang w:eastAsia="hr-HR"/>
        </w:rPr>
      </w:pPr>
    </w:p>
    <w:p w:rsidRDefault="00F95B8F" w:rsidP="00F95B8F" w:rsidR="00F95B8F" w:rsidRPr="00F95B8F">
      <w:pPr>
        <w:spacing w:after="0"/>
        <w:jc w:val="center"/>
        <w:rPr>
          <w:rFonts w:cs="Times New Roman" w:eastAsia="Times New Roman"/>
          <w:lang w:eastAsia="hr-HR"/>
        </w:rPr>
      </w:pPr>
      <w:r w:rsidRPr="00F95B8F">
        <w:rPr>
          <w:rFonts w:cs="Times New Roman" w:eastAsia="Times New Roman"/>
          <w:lang w:eastAsia="hr-HR"/>
        </w:rPr>
        <w:t>r i j e š i o  j e</w:t>
      </w:r>
    </w:p>
    <w:p w:rsidRDefault="00F95B8F" w:rsidP="00F95B8F" w:rsidR="00F95B8F" w:rsidRPr="00F95B8F">
      <w:pPr>
        <w:spacing w:after="0"/>
        <w:jc w:val="center"/>
        <w:rPr>
          <w:rFonts w:cs="Times New Roman" w:eastAsia="Times New Roman"/>
          <w:lang w:eastAsia="hr-HR"/>
        </w:rPr>
      </w:pPr>
    </w:p>
    <w:p w:rsidRDefault="00F95B8F" w:rsidP="00F95B8F" w:rsidR="00F95B8F" w:rsidRPr="00F95B8F">
      <w:pPr>
        <w:spacing w:after="0"/>
        <w:ind w:firstLine="705"/>
        <w:jc w:val="both"/>
        <w:rPr>
          <w:rFonts w:cs="Times New Roman" w:eastAsia="Times New Roman"/>
          <w:lang w:eastAsia="hr-HR"/>
        </w:rPr>
      </w:pPr>
      <w:r w:rsidRPr="00F95B8F">
        <w:rPr>
          <w:rFonts w:cs="Times New Roman" w:eastAsia="Times New Roman"/>
          <w:lang w:eastAsia="hr-HR"/>
        </w:rPr>
        <w:t xml:space="preserve">I. Određuje se jednokratna nagrada za rad stečajnoj upraviteljici Radojci Daneka iz Šibenika u neto iznosu od 7.000,00 kuna za poslove koje je kao privremena stečajna upraviteljica uvodno označenog stečajnog dužnika obavila u prethodnom postupku ispitivanja uvjeta za otvaranje stečajnog postupka nad dužnikom. </w:t>
      </w:r>
    </w:p>
    <w:p w:rsidRDefault="00F95B8F" w:rsidP="00F95B8F" w:rsidR="00F95B8F" w:rsidRPr="00F95B8F">
      <w:pPr>
        <w:spacing w:after="0"/>
        <w:ind w:firstLine="705"/>
        <w:jc w:val="both"/>
        <w:rPr>
          <w:rFonts w:cs="Times New Roman" w:eastAsia="Times New Roman"/>
          <w:lang w:eastAsia="hr-HR"/>
        </w:rPr>
      </w:pPr>
    </w:p>
    <w:p w:rsidRDefault="00F95B8F" w:rsidP="00F95B8F" w:rsidR="00F95B8F" w:rsidRPr="00F95B8F">
      <w:pPr>
        <w:spacing w:after="0"/>
        <w:ind w:firstLine="360"/>
        <w:jc w:val="both"/>
        <w:rPr>
          <w:rFonts w:cs="Times New Roman" w:eastAsia="Times New Roman"/>
          <w:lang w:eastAsia="hr-HR"/>
        </w:rPr>
      </w:pPr>
      <w:r w:rsidRPr="00F95B8F">
        <w:rPr>
          <w:rFonts w:cs="Times New Roman" w:eastAsia="Times New Roman"/>
          <w:lang w:eastAsia="hr-HR"/>
        </w:rPr>
        <w:t xml:space="preserve">II. Isplata nagrade iz točke I. izreke ovog rješenja izvršiti će se s računa stečajnog dužnika. </w:t>
      </w:r>
    </w:p>
    <w:p w:rsidRDefault="00F95B8F" w:rsidP="00F95B8F" w:rsidR="00F95B8F" w:rsidRPr="00F95B8F">
      <w:pPr>
        <w:spacing w:after="0"/>
        <w:jc w:val="both"/>
        <w:rPr>
          <w:rFonts w:cs="Times New Roman" w:eastAsia="Times New Roman"/>
          <w:lang w:eastAsia="hr-HR"/>
        </w:rPr>
      </w:pPr>
    </w:p>
    <w:p w:rsidRDefault="00F95B8F" w:rsidP="00F95B8F" w:rsidR="00F95B8F" w:rsidRPr="00F95B8F">
      <w:pPr>
        <w:spacing w:after="0"/>
        <w:jc w:val="center"/>
        <w:rPr>
          <w:rFonts w:cs="Times New Roman" w:eastAsia="Times New Roman"/>
          <w:lang w:eastAsia="hr-HR"/>
        </w:rPr>
      </w:pPr>
      <w:r w:rsidRPr="00F95B8F">
        <w:rPr>
          <w:rFonts w:cs="Times New Roman" w:eastAsia="Times New Roman"/>
          <w:lang w:eastAsia="hr-HR"/>
        </w:rPr>
        <w:t>Obrazloženje</w:t>
      </w:r>
    </w:p>
    <w:p w:rsidRDefault="00F95B8F" w:rsidP="00F95B8F" w:rsidR="00F95B8F" w:rsidRPr="00F95B8F">
      <w:pPr>
        <w:spacing w:after="0"/>
        <w:jc w:val="center"/>
        <w:rPr>
          <w:rFonts w:cs="Times New Roman" w:eastAsia="Times New Roman"/>
          <w:lang w:eastAsia="hr-HR"/>
        </w:rPr>
      </w:pPr>
    </w:p>
    <w:p w:rsidRDefault="00F95B8F" w:rsidP="00F95B8F" w:rsidR="00F95B8F" w:rsidRPr="00F95B8F">
      <w:pPr>
        <w:spacing w:after="0"/>
        <w:ind w:firstLine="705"/>
        <w:jc w:val="both"/>
        <w:rPr>
          <w:rFonts w:cs="Times New Roman" w:eastAsia="Times New Roman"/>
          <w:lang w:eastAsia="hr-HR"/>
        </w:rPr>
      </w:pPr>
      <w:r w:rsidRPr="00F95B8F">
        <w:rPr>
          <w:rFonts w:cs="Times New Roman" w:eastAsia="Times New Roman"/>
          <w:lang w:eastAsia="hr-HR"/>
        </w:rPr>
        <w:t xml:space="preserve">Rješenjem Stalne službe ovog suda u Šibeniku posl. br. 9 St. 599/13 od 25. rujna 2013. uvodno označenom stečajnom dužniku je postavljena privremena stečajna upraviteljica u osobi Radojke Danek iz Šibenika. </w:t>
      </w:r>
    </w:p>
    <w:p w:rsidRDefault="00F95B8F" w:rsidP="00F95B8F" w:rsidR="00F95B8F" w:rsidRPr="00F95B8F">
      <w:pPr>
        <w:spacing w:after="0"/>
        <w:ind w:firstLine="705"/>
        <w:jc w:val="both"/>
        <w:rPr>
          <w:rFonts w:cs="Times New Roman" w:eastAsia="Times New Roman"/>
          <w:lang w:eastAsia="hr-HR"/>
        </w:rPr>
      </w:pPr>
    </w:p>
    <w:p w:rsidRDefault="00F95B8F" w:rsidP="00F95B8F" w:rsidR="00F95B8F" w:rsidRPr="00F95B8F">
      <w:pPr>
        <w:spacing w:after="0"/>
        <w:ind w:firstLine="705"/>
        <w:jc w:val="both"/>
        <w:rPr>
          <w:rFonts w:cs="Times New Roman" w:eastAsia="Times New Roman"/>
          <w:lang w:eastAsia="hr-HR"/>
        </w:rPr>
      </w:pPr>
      <w:r w:rsidRPr="00F95B8F">
        <w:rPr>
          <w:rFonts w:cs="Times New Roman" w:eastAsia="Times New Roman"/>
          <w:lang w:eastAsia="hr-HR"/>
        </w:rPr>
        <w:t xml:space="preserve">S obzirom da je privremena stečajna upraviteljica 4. veljače 2014. dostavila u spis nalaz i mišljenje te izvješće u prethodnom postupku ispitivanja uvjeta za otvaranje stečajnog postupka nad dužnikom sukladno prednjem rješenju suda, to su se ispunili uvjeti iz čl. 7. st. 1. tada važeće Uredbe o kriterijima i načinu obračuna i plaćanja nagrada stečajnim upraviteljima (Narodne novine broj 44/96, 161/98, 29/99, 129/2000 i 123/2003-u nastavku teksta: Uredba). </w:t>
      </w:r>
    </w:p>
    <w:p w:rsidRDefault="00F95B8F" w:rsidP="00F95B8F" w:rsidR="00F95B8F" w:rsidRPr="00F95B8F">
      <w:pPr>
        <w:spacing w:after="0"/>
        <w:ind w:firstLine="705"/>
        <w:jc w:val="both"/>
        <w:rPr>
          <w:rFonts w:cs="Times New Roman" w:eastAsia="Times New Roman"/>
          <w:lang w:eastAsia="hr-HR"/>
        </w:rPr>
      </w:pPr>
    </w:p>
    <w:p w:rsidRDefault="00F95B8F" w:rsidP="00F95B8F" w:rsidR="00F95B8F" w:rsidRPr="00F95B8F">
      <w:pPr>
        <w:spacing w:after="0"/>
        <w:ind w:firstLine="705"/>
        <w:jc w:val="both"/>
        <w:rPr>
          <w:rFonts w:cs="Times New Roman" w:eastAsia="Times New Roman"/>
          <w:lang w:eastAsia="hr-HR"/>
        </w:rPr>
      </w:pPr>
      <w:r w:rsidRPr="00F95B8F">
        <w:rPr>
          <w:rFonts w:cs="Times New Roman" w:eastAsia="Times New Roman"/>
          <w:lang w:eastAsia="hr-HR"/>
        </w:rPr>
        <w:t xml:space="preserve">Slijedom navedenog, temeljem odredbe čl. 7. st. 1. Uredbe te čl. 94. st. 1. i 2. Stečajnog zakona (Narodne novine broj 71/15-u nastavku teksta: SZ), donesena je odluka kao u točki I. i II. izreke rješenja. </w:t>
      </w:r>
    </w:p>
    <w:p w:rsidRDefault="00F95B8F" w:rsidP="00F95B8F" w:rsidR="00F95B8F" w:rsidRPr="00F95B8F">
      <w:pPr>
        <w:spacing w:after="0"/>
        <w:ind w:hanging="705" w:left="705"/>
        <w:jc w:val="center"/>
        <w:rPr>
          <w:rFonts w:cs="Times New Roman" w:eastAsia="Times New Roman"/>
          <w:lang w:eastAsia="hr-HR"/>
        </w:rPr>
      </w:pPr>
    </w:p>
    <w:p w:rsidRDefault="00F95B8F" w:rsidP="00F95B8F" w:rsidR="00F95B8F" w:rsidRPr="00F95B8F">
      <w:pPr>
        <w:spacing w:after="0"/>
        <w:ind w:hanging="705" w:left="705"/>
        <w:jc w:val="center"/>
        <w:rPr>
          <w:rFonts w:cs="Times New Roman" w:eastAsia="Times New Roman"/>
          <w:lang w:eastAsia="hr-HR"/>
        </w:rPr>
      </w:pPr>
    </w:p>
    <w:p w:rsidRDefault="00F95B8F" w:rsidP="00F95B8F" w:rsidR="00F95B8F" w:rsidRPr="00F95B8F">
      <w:pPr>
        <w:spacing w:after="0"/>
        <w:ind w:hanging="705" w:left="705"/>
        <w:jc w:val="center"/>
        <w:rPr>
          <w:rFonts w:cs="Times New Roman" w:eastAsia="Times New Roman"/>
          <w:lang w:eastAsia="hr-HR"/>
        </w:rPr>
      </w:pPr>
      <w:r w:rsidRPr="00F95B8F">
        <w:rPr>
          <w:rFonts w:cs="Times New Roman" w:eastAsia="Times New Roman"/>
          <w:lang w:eastAsia="hr-HR"/>
        </w:rPr>
        <w:lastRenderedPageBreak/>
        <w:t xml:space="preserve">U Zadru 20. svibnja 2016. </w:t>
      </w:r>
    </w:p>
    <w:p w:rsidRDefault="00F95B8F" w:rsidP="00F95B8F" w:rsidR="00F95B8F" w:rsidRPr="00F95B8F">
      <w:pPr>
        <w:spacing w:after="0"/>
        <w:jc w:val="center"/>
        <w:rPr>
          <w:rFonts w:cs="Times New Roman" w:eastAsia="Times New Roman"/>
          <w:lang w:eastAsia="hr-HR"/>
        </w:rPr>
      </w:pPr>
    </w:p>
    <w:p w:rsidRDefault="00F95B8F" w:rsidP="00F95B8F" w:rsidR="00F95B8F" w:rsidRPr="00F95B8F">
      <w:pPr>
        <w:spacing w:after="0"/>
        <w:jc w:val="right"/>
        <w:rPr>
          <w:rFonts w:cs="Times New Roman" w:eastAsia="Times New Roman"/>
          <w:lang w:eastAsia="hr-HR"/>
        </w:rPr>
      </w:pPr>
      <w:r w:rsidRPr="00F95B8F">
        <w:rPr>
          <w:rFonts w:cs="Times New Roman" w:eastAsia="Times New Roman"/>
          <w:lang w:eastAsia="hr-HR"/>
        </w:rPr>
        <w:t xml:space="preserve">                                                     Sutkinja</w:t>
      </w:r>
    </w:p>
    <w:p w:rsidRDefault="00F95B8F" w:rsidP="00F95B8F" w:rsidR="00F95B8F" w:rsidRPr="00F95B8F">
      <w:pPr>
        <w:spacing w:after="0"/>
        <w:jc w:val="right"/>
        <w:rPr>
          <w:rFonts w:cs="Times New Roman" w:eastAsia="Times New Roman"/>
          <w:lang w:eastAsia="hr-HR"/>
        </w:rPr>
      </w:pPr>
      <w:r w:rsidRPr="00F95B8F">
        <w:rPr>
          <w:rFonts w:cs="Times New Roman" w:eastAsia="Times New Roman"/>
          <w:lang w:eastAsia="hr-HR"/>
        </w:rPr>
        <w:t xml:space="preserve">                                                                                         Tina Grgas</w:t>
      </w:r>
    </w:p>
    <w:p w:rsidRDefault="00F95B8F" w:rsidP="00F95B8F" w:rsidR="00F95B8F" w:rsidRPr="00F95B8F">
      <w:pPr>
        <w:spacing w:after="0"/>
        <w:jc w:val="right"/>
        <w:rPr>
          <w:rFonts w:cs="Times New Roman" w:eastAsia="Times New Roman"/>
          <w:lang w:eastAsia="hr-HR"/>
        </w:rPr>
      </w:pPr>
    </w:p>
    <w:p w:rsidRDefault="00F95B8F" w:rsidP="00F95B8F" w:rsidR="00F95B8F" w:rsidRPr="00F95B8F">
      <w:pPr>
        <w:tabs>
          <w:tab w:pos="0" w:val="left"/>
        </w:tabs>
        <w:spacing w:after="0"/>
        <w:rPr>
          <w:rFonts w:cs="Times New Roman" w:eastAsia="Times New Roman"/>
          <w:lang w:eastAsia="hr-HR"/>
        </w:rPr>
      </w:pPr>
      <w:r w:rsidRPr="00F95B8F">
        <w:rPr>
          <w:rFonts w:cs="Times New Roman" w:eastAsia="Times New Roman"/>
          <w:lang w:eastAsia="hr-HR"/>
        </w:rPr>
        <w:tab/>
      </w:r>
    </w:p>
    <w:p w:rsidRDefault="00F95B8F" w:rsidP="00F95B8F" w:rsidR="00F95B8F" w:rsidRPr="00F95B8F">
      <w:pPr>
        <w:tabs>
          <w:tab w:pos="0" w:val="left"/>
        </w:tabs>
        <w:spacing w:after="0"/>
        <w:rPr>
          <w:rFonts w:cs="Times New Roman" w:eastAsia="Times New Roman"/>
          <w:lang w:eastAsia="hr-HR"/>
        </w:rPr>
      </w:pPr>
      <w:r w:rsidRPr="00F95B8F">
        <w:rPr>
          <w:rFonts w:cs="Times New Roman" w:eastAsia="Times New Roman"/>
          <w:lang w:eastAsia="hr-HR"/>
        </w:rPr>
        <w:tab/>
        <w:t xml:space="preserve">UPUTA O PRAVNOM LIJEKU: </w:t>
      </w:r>
    </w:p>
    <w:p w:rsidRDefault="00F95B8F" w:rsidP="00F95B8F" w:rsidR="00F95B8F" w:rsidRPr="00F95B8F">
      <w:pPr>
        <w:tabs>
          <w:tab w:pos="0" w:val="left"/>
        </w:tabs>
        <w:spacing w:after="0"/>
        <w:jc w:val="both"/>
        <w:rPr>
          <w:rFonts w:cs="Times New Roman" w:eastAsia="Times New Roman"/>
          <w:lang w:eastAsia="hr-HR"/>
        </w:rPr>
      </w:pPr>
      <w:r w:rsidRPr="00F95B8F">
        <w:rPr>
          <w:rFonts w:cs="Times New Roman" w:eastAsia="Times New Roman"/>
          <w:lang w:eastAsia="hr-HR"/>
        </w:rPr>
        <w:tab/>
        <w:t xml:space="preserve">Protiv ovog rješenja pravo na žalbu imaju stečajni upravitelj i svaki stečajni vjerovnik (čl. 94. st. 5. SZ-a). Žalba se može izjaviti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F95B8F" w:rsidP="00F95B8F" w:rsidR="00F95B8F" w:rsidRPr="00F95B8F">
      <w:pPr>
        <w:tabs>
          <w:tab w:pos="4438" w:val="left"/>
        </w:tabs>
        <w:spacing w:after="0"/>
        <w:jc w:val="both"/>
        <w:rPr>
          <w:rFonts w:cs="Times New Roman" w:eastAsia="Times New Roman"/>
          <w:lang w:eastAsia="hr-HR"/>
        </w:rPr>
      </w:pPr>
    </w:p>
    <w:p w:rsidRDefault="00F95B8F" w:rsidP="00F95B8F" w:rsidR="00F95B8F" w:rsidRPr="00F95B8F">
      <w:pPr>
        <w:tabs>
          <w:tab w:pos="4438" w:val="left"/>
        </w:tabs>
        <w:spacing w:after="0"/>
        <w:jc w:val="both"/>
        <w:rPr>
          <w:rFonts w:cs="Times New Roman" w:eastAsia="Times New Roman"/>
          <w:lang w:eastAsia="hr-HR"/>
        </w:rPr>
      </w:pPr>
    </w:p>
    <w:p w:rsidRDefault="00F95B8F" w:rsidP="00F95B8F" w:rsidR="00F95B8F" w:rsidRPr="00F95B8F">
      <w:pPr>
        <w:spacing w:after="0"/>
        <w:ind w:firstLine="360"/>
        <w:rPr>
          <w:rFonts w:cs="Times New Roman" w:eastAsia="Times New Roman"/>
          <w:lang w:eastAsia="hr-HR"/>
        </w:rPr>
      </w:pPr>
      <w:r w:rsidRPr="00F95B8F">
        <w:rPr>
          <w:rFonts w:cs="Times New Roman" w:eastAsia="Times New Roman"/>
          <w:lang w:eastAsia="hr-HR"/>
        </w:rPr>
        <w:t xml:space="preserve">  </w:t>
      </w:r>
      <w:r w:rsidRPr="00F95B8F">
        <w:rPr>
          <w:rFonts w:cs="Times New Roman" w:eastAsia="Times New Roman"/>
          <w:lang w:eastAsia="hr-HR"/>
        </w:rPr>
        <w:tab/>
        <w:t xml:space="preserve">Dostaviti: </w:t>
      </w:r>
    </w:p>
    <w:p w:rsidRDefault="00F95B8F" w:rsidP="00F95B8F" w:rsidR="00F95B8F" w:rsidRPr="00F95B8F">
      <w:pPr>
        <w:numPr>
          <w:ilvl w:val="0"/>
          <w:numId w:val="47"/>
        </w:numPr>
        <w:spacing w:after="0"/>
        <w:rPr>
          <w:rFonts w:cs="Times New Roman" w:eastAsia="Times New Roman"/>
          <w:lang w:eastAsia="hr-HR"/>
        </w:rPr>
      </w:pPr>
      <w:r w:rsidRPr="00F95B8F">
        <w:rPr>
          <w:rFonts w:cs="Times New Roman" w:eastAsia="Times New Roman"/>
          <w:lang w:eastAsia="hr-HR"/>
        </w:rPr>
        <w:t xml:space="preserve">Stečajnoj upraviteljici </w:t>
      </w:r>
    </w:p>
    <w:p w:rsidRDefault="00F95B8F" w:rsidP="00F95B8F" w:rsidR="00F95B8F" w:rsidRPr="00F95B8F">
      <w:pPr>
        <w:numPr>
          <w:ilvl w:val="0"/>
          <w:numId w:val="47"/>
        </w:numPr>
        <w:spacing w:after="0"/>
        <w:rPr>
          <w:rFonts w:cs="Times New Roman" w:eastAsia="Times New Roman"/>
          <w:lang w:eastAsia="hr-HR"/>
        </w:rPr>
      </w:pPr>
      <w:r w:rsidRPr="00F95B8F">
        <w:rPr>
          <w:rFonts w:cs="Times New Roman" w:eastAsia="Times New Roman"/>
          <w:lang w:eastAsia="hr-HR"/>
        </w:rPr>
        <w:t>Stečajnim vjerovnicima</w:t>
      </w:r>
    </w:p>
    <w:p w:rsidRDefault="00F95B8F" w:rsidP="00F95B8F" w:rsidR="00F95B8F" w:rsidRPr="00F95B8F">
      <w:pPr>
        <w:numPr>
          <w:ilvl w:val="0"/>
          <w:numId w:val="47"/>
        </w:numPr>
        <w:tabs>
          <w:tab w:pos="1260" w:val="left"/>
        </w:tabs>
        <w:spacing w:after="0"/>
        <w:rPr>
          <w:rFonts w:cs="Times New Roman" w:eastAsia="Times New Roman"/>
          <w:lang w:eastAsia="hr-HR"/>
        </w:rPr>
      </w:pPr>
      <w:r w:rsidRPr="00F95B8F">
        <w:rPr>
          <w:rFonts w:cs="Times New Roman" w:eastAsia="Times New Roman"/>
          <w:lang w:eastAsia="hr-HR"/>
        </w:rPr>
        <w:t>Svima putem e-Oglasne ploče suda</w:t>
      </w:r>
    </w:p>
    <w:p w:rsidRDefault="00F95B8F" w:rsidP="00F95B8F" w:rsidR="00F95B8F" w:rsidRPr="00F95B8F">
      <w:pPr>
        <w:numPr>
          <w:ilvl w:val="0"/>
          <w:numId w:val="47"/>
        </w:numPr>
        <w:tabs>
          <w:tab w:pos="1260" w:val="left"/>
        </w:tabs>
        <w:spacing w:after="0"/>
        <w:rPr>
          <w:rFonts w:cs="Times New Roman" w:eastAsia="Times New Roman"/>
          <w:lang w:eastAsia="hr-HR"/>
        </w:rPr>
      </w:pPr>
      <w:r w:rsidRPr="00F95B8F">
        <w:rPr>
          <w:rFonts w:cs="Times New Roman" w:eastAsia="Times New Roman"/>
          <w:lang w:eastAsia="hr-HR"/>
        </w:rPr>
        <w:t xml:space="preserve">U spis  </w:t>
      </w:r>
    </w:p>
    <w:p w:rsidRDefault="00F95B8F" w:rsidP="00F95B8F" w:rsidR="00F95B8F" w:rsidRPr="00F95B8F">
      <w:pPr>
        <w:tabs>
          <w:tab w:pos="1260" w:val="left"/>
        </w:tabs>
        <w:spacing w:after="0"/>
        <w:rPr>
          <w:rFonts w:cs="Times New Roman" w:eastAsia="Times New Roman"/>
          <w:lang w:eastAsia="hr-HR"/>
        </w:rPr>
      </w:pPr>
    </w:p>
    <w:p w:rsidRDefault="00F95B8F" w:rsidP="00F95B8F" w:rsidR="00F95B8F" w:rsidRPr="00F95B8F">
      <w:pPr>
        <w:tabs>
          <w:tab w:pos="1260" w:val="left"/>
        </w:tabs>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5B8F"/>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64372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St-599/2013-139</izvorni_sadrzaj>
    <derivirana_varijabla naziv="DomainObject.Oznaka_1">St-599/2013-139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zvorni_sadrzaj>
    <derivirana_varijabla naziv="DomainObject.Predmet.OstaliListFormated_1">
      <item>RADOJKA DANEK</item>
      <item>Radojka Danek</item>
    </derivirana_varijabla>
  </DomainObject.Predmet.OstaliListFormated>
  <DomainObject.Predmet.OstaliListFormatedOIB>
    <izvorni_sadrzaj>
      <item>RADOJKA DANEK, OIB 78988701424</item>
      <item>Radojka Danek, OIB 78988701424</item>
    </izvorni_sadrzaj>
    <derivirana_varijabla naziv="DomainObject.Predmet.OstaliListFormatedOIB_1">
      <item>RADOJKA DANEK, OIB 78988701424</item>
      <item>Radojka Danek, OIB 78988701424</item>
    </derivirana_varijabla>
  </DomainObject.Predmet.OstaliListFormatedOIB>
  <DomainObject.Predmet.OstaliListFormatedWithAdress>
    <izvorni_sadrzaj>
      <item>RADOJKA DANEK, P. Preradovića 6, 22000 Šibenik</item>
      <item>Radojka Danek, Petra Preradovića 6, 22000 Šibenik</item>
    </izvorni_sadrzaj>
    <derivirana_varijabla naziv="DomainObject.Predmet.OstaliListFormatedWithAdress_1">
      <item>RADOJKA DANEK, P. Preradovića 6, 22000 Šibenik</item>
      <item>Radojka Danek, Petra Preradovića 6,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zvorni_sadrzaj>
    <derivirana_varijabla naziv="DomainObject.Predmet.OstaliListFormatedWithAdressOIB_1">
      <item>RADOJKA DANEK, OIB 78988701424, P. Preradovića 6, 22000 Šibenik</item>
      <item>Radojka Danek, OIB 78988701424, Petra Preradovića 6, 22000 Šibenik</item>
    </derivirana_varijabla>
  </DomainObject.Predmet.OstaliListFormatedWithAdressOIB>
  <DomainObject.Predmet.OstaliListNazivFormated>
    <izvorni_sadrzaj>
      <item>RADOJKA DANEK</item>
      <item>Radojka Danek</item>
    </izvorni_sadrzaj>
    <derivirana_varijabla naziv="DomainObject.Predmet.OstaliListNazivFormated_1">
      <item>RADOJKA DANEK</item>
      <item>Radojka Danek</item>
    </derivirana_varijabla>
  </DomainObject.Predmet.OstaliListNazivFormated>
  <DomainObject.Predmet.OstaliListNazivFormatedOIB>
    <izvorni_sadrzaj>
      <item>RADOJKA DANEK, OIB 78988701424</item>
      <item>Radojka Danek, OIB 78988701424</item>
    </izvorni_sadrzaj>
    <derivirana_varijabla naziv="DomainObject.Predmet.OstaliListNazivFormatedOIB_1">
      <item>RADOJKA DANEK, OIB 78988701424</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St-599/2013-139</izvorni_sadrzaj>
    <derivirana_varijabla naziv="DomainObject.PoslovniBrojDokumenta_1">St-599/2013-139</derivirana_varijabla>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57111A-F0FE-4A3D-885F-3C0F375F10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395</properties:Words>
  <properties:Characters>2018</properties:Characters>
  <properties:Lines>72</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2016-05-20T13:00:00Z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St-599/2013-139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