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96e9" w14:paraId="f3396e9" w:rsidRDefault="00774774" w:rsidP="006E68C9" w:rsidR="006E68C9" w:rsidRPr="00C656CA">
      <w:pPr>
        <w15:collapsed w:val="false"/>
        <w:rPr>
          <w:szCs w:val="24"/>
          <w:lang w:val="hr-HR"/>
        </w:rPr>
      </w:pPr>
      <w:bookmarkStart w:name="_GoBack" w:id="0"/>
      <w:bookmarkEnd w:id="0"/>
      <w:r w:rsidRPr="00C656CA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3D63" w:rsidP="009C3D63" w:rsidR="009C3D63" w:rsidRPr="00C656CA">
      <w:pPr>
        <w:rPr>
          <w:szCs w:val="24"/>
          <w:lang w:val="hr-HR"/>
        </w:rPr>
      </w:pPr>
      <w:r w:rsidRPr="00C656CA">
        <w:rPr>
          <w:szCs w:val="24"/>
          <w:lang w:val="hr-HR"/>
        </w:rPr>
        <w:t>REPUBLIKA HRVATSKA</w:t>
      </w:r>
    </w:p>
    <w:p w:rsidRDefault="009C3D63" w:rsidP="009C3D63" w:rsidR="009C3D63" w:rsidRPr="00C656CA">
      <w:pPr>
        <w:rPr>
          <w:szCs w:val="24"/>
          <w:lang w:val="hr-HR"/>
        </w:rPr>
      </w:pPr>
      <w:r w:rsidRPr="00C656CA">
        <w:rPr>
          <w:szCs w:val="24"/>
          <w:lang w:val="hr-HR"/>
        </w:rPr>
        <w:t>TRGOVAČKI SUD U ZAGREBU</w:t>
      </w:r>
    </w:p>
    <w:p w:rsidRDefault="009C3D63" w:rsidP="009C3D63" w:rsidR="009C3D63" w:rsidRPr="00C656CA">
      <w:pPr>
        <w:rPr>
          <w:szCs w:val="24"/>
          <w:lang w:val="hr-HR"/>
        </w:rPr>
      </w:pPr>
      <w:r w:rsidRPr="00C656CA">
        <w:rPr>
          <w:szCs w:val="24"/>
          <w:lang w:val="hr-HR"/>
        </w:rPr>
        <w:t>Zagreb, Amruševa 2/II</w:t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  <w:t>7 St-350/15</w:t>
      </w:r>
    </w:p>
    <w:p w:rsidRDefault="009C3D63" w:rsidP="009C3D63" w:rsidR="009C3D63" w:rsidRPr="00C656CA">
      <w:pPr>
        <w:rPr>
          <w:szCs w:val="24"/>
          <w:lang w:val="hr-HR"/>
        </w:rPr>
      </w:pPr>
    </w:p>
    <w:p w:rsidRDefault="009C3D63" w:rsidP="009C3D63" w:rsidR="009C3D63" w:rsidRPr="00C656CA">
      <w:pPr>
        <w:jc w:val="center"/>
        <w:rPr>
          <w:szCs w:val="24"/>
          <w:lang w:val="hr-HR"/>
        </w:rPr>
      </w:pPr>
      <w:r w:rsidRPr="00C656CA">
        <w:rPr>
          <w:szCs w:val="24"/>
          <w:lang w:val="hr-HR"/>
        </w:rPr>
        <w:t>R E P U B L I K A  H R V A T S K A</w:t>
      </w:r>
    </w:p>
    <w:p w:rsidRDefault="009C3D63" w:rsidP="009C3D63" w:rsidR="009C3D63" w:rsidRPr="00C656CA">
      <w:pPr>
        <w:jc w:val="center"/>
        <w:rPr>
          <w:szCs w:val="24"/>
          <w:lang w:val="hr-HR"/>
        </w:rPr>
      </w:pPr>
      <w:r w:rsidRPr="00C656CA">
        <w:rPr>
          <w:szCs w:val="24"/>
          <w:lang w:val="hr-HR"/>
        </w:rPr>
        <w:t>R J E Š E N J E</w:t>
      </w:r>
    </w:p>
    <w:p w:rsidRDefault="009C3D63" w:rsidP="009C3D63" w:rsidR="009C3D63" w:rsidRPr="00C656CA">
      <w:pPr>
        <w:jc w:val="center"/>
        <w:rPr>
          <w:szCs w:val="24"/>
          <w:lang w:val="hr-HR"/>
        </w:rPr>
      </w:pPr>
    </w:p>
    <w:p w:rsidRDefault="009C3D63" w:rsidP="009C3D63" w:rsidR="009C3D63" w:rsidRPr="00C656CA">
      <w:pPr>
        <w:jc w:val="both"/>
        <w:rPr>
          <w:szCs w:val="24"/>
          <w:lang w:val="hr-HR"/>
        </w:rPr>
      </w:pPr>
      <w:r w:rsidRPr="00C656CA">
        <w:rPr>
          <w:szCs w:val="24"/>
          <w:lang w:val="hr-HR"/>
        </w:rPr>
        <w:tab/>
        <w:t xml:space="preserve">Trgovački sud u Zagrebu po sucu pojedincu Vesni Malenica kao stečajnom sucu </w:t>
      </w:r>
      <w:r w:rsidR="00703C2D">
        <w:rPr>
          <w:szCs w:val="24"/>
          <w:lang w:val="hr-HR"/>
        </w:rPr>
        <w:t xml:space="preserve">u prethodnom postupku radi utvrđivanja uvjeta za otvaranje </w:t>
      </w:r>
      <w:r w:rsidRPr="00C656CA">
        <w:rPr>
          <w:szCs w:val="24"/>
          <w:lang w:val="hr-HR"/>
        </w:rPr>
        <w:t xml:space="preserve">stečajnog postupka nad dužnikom NECTUM GRADNJA d. o. o., Zagreb, Anićeva 13, OIB 44625724541, </w:t>
      </w:r>
      <w:r w:rsidR="00AB2505">
        <w:rPr>
          <w:szCs w:val="24"/>
          <w:lang w:val="hr-HR"/>
        </w:rPr>
        <w:t>10. svibnja 2016.</w:t>
      </w:r>
    </w:p>
    <w:p w:rsidRDefault="00376A05" w:rsidP="00376A05" w:rsidR="00376A05" w:rsidRPr="00C656CA">
      <w:pPr>
        <w:jc w:val="both"/>
        <w:rPr>
          <w:szCs w:val="24"/>
          <w:lang w:val="hr-HR"/>
        </w:rPr>
      </w:pPr>
    </w:p>
    <w:p w:rsidRDefault="0073599A" w:rsidP="00376A05" w:rsidR="0073599A" w:rsidRPr="00C656CA">
      <w:pPr>
        <w:jc w:val="center"/>
        <w:rPr>
          <w:szCs w:val="24"/>
          <w:lang w:val="hr-HR"/>
        </w:rPr>
      </w:pPr>
      <w:r w:rsidRPr="00C656CA">
        <w:rPr>
          <w:szCs w:val="24"/>
          <w:lang w:val="hr-HR"/>
        </w:rPr>
        <w:t>r i j e š i o  j e</w:t>
      </w:r>
    </w:p>
    <w:p w:rsidRDefault="0073599A" w:rsidR="0073599A" w:rsidRPr="00C656CA">
      <w:pPr>
        <w:jc w:val="both"/>
        <w:rPr>
          <w:szCs w:val="24"/>
          <w:lang w:val="hr-HR"/>
        </w:rPr>
      </w:pPr>
    </w:p>
    <w:p w:rsidRDefault="0073599A" w:rsidP="00774774" w:rsidR="00774774" w:rsidRPr="00C656CA">
      <w:pPr>
        <w:ind w:firstLine="851" w:right="-1"/>
        <w:jc w:val="both"/>
        <w:rPr>
          <w:szCs w:val="24"/>
          <w:lang w:val="hr-HR"/>
        </w:rPr>
      </w:pPr>
      <w:r w:rsidRPr="00C656CA">
        <w:rPr>
          <w:szCs w:val="24"/>
          <w:lang w:val="hr-HR"/>
        </w:rPr>
        <w:t xml:space="preserve">1. </w:t>
      </w:r>
      <w:r w:rsidR="00C656CA" w:rsidRPr="00C656CA">
        <w:rPr>
          <w:szCs w:val="24"/>
          <w:lang w:val="hr-HR"/>
        </w:rPr>
        <w:t>Ponovo se nalaže</w:t>
      </w:r>
      <w:r w:rsidRPr="00C656CA">
        <w:rPr>
          <w:szCs w:val="24"/>
          <w:lang w:val="hr-HR"/>
        </w:rPr>
        <w:t xml:space="preserve"> </w:t>
      </w:r>
      <w:r w:rsidR="00946404" w:rsidRPr="00C656CA">
        <w:rPr>
          <w:szCs w:val="24"/>
          <w:lang w:val="hr-HR"/>
        </w:rPr>
        <w:t xml:space="preserve">zakonskom zastupniku dužnika </w:t>
      </w:r>
      <w:r w:rsidR="009C3D63" w:rsidRPr="00C656CA">
        <w:rPr>
          <w:szCs w:val="24"/>
          <w:lang w:val="hr-HR"/>
        </w:rPr>
        <w:t>Sarafinki Šalić iz Zagreba, IV. Trokut 12, OIB 16399381184</w:t>
      </w:r>
      <w:r w:rsidR="00341663" w:rsidRPr="00C656CA">
        <w:rPr>
          <w:szCs w:val="24"/>
          <w:lang w:val="hr-HR"/>
        </w:rPr>
        <w:t>,</w:t>
      </w:r>
      <w:r w:rsidR="006A1AB6" w:rsidRPr="00C656CA">
        <w:rPr>
          <w:szCs w:val="24"/>
          <w:lang w:val="hr-HR"/>
        </w:rPr>
        <w:t xml:space="preserve"> da u roku 8 (osam</w:t>
      </w:r>
      <w:r w:rsidR="00946404" w:rsidRPr="00C656CA">
        <w:rPr>
          <w:szCs w:val="24"/>
          <w:lang w:val="hr-HR"/>
        </w:rPr>
        <w:t>) dana dostavi</w:t>
      </w:r>
      <w:r w:rsidRPr="00C656CA">
        <w:rPr>
          <w:szCs w:val="24"/>
          <w:lang w:val="hr-HR"/>
        </w:rPr>
        <w:t xml:space="preserve"> ovom sudu javno ovjerovljeni prokazni popis imovine u skladu s </w:t>
      </w:r>
      <w:r w:rsidR="00C656CA" w:rsidRPr="00C656CA">
        <w:rPr>
          <w:szCs w:val="24"/>
          <w:lang w:val="hr-HR"/>
        </w:rPr>
        <w:t>odredbama Ovršnog zakona i</w:t>
      </w:r>
      <w:r w:rsidR="00916516" w:rsidRPr="00C656CA">
        <w:rPr>
          <w:szCs w:val="24"/>
          <w:lang w:val="hr-HR"/>
        </w:rPr>
        <w:t xml:space="preserve"> </w:t>
      </w:r>
      <w:r w:rsidRPr="00C656CA">
        <w:rPr>
          <w:szCs w:val="24"/>
          <w:lang w:val="hr-HR"/>
        </w:rPr>
        <w:t>pisano izvješće o financijsko gospodarskom stanju dužnika</w:t>
      </w:r>
      <w:r w:rsidR="00341663" w:rsidRPr="00C656CA">
        <w:rPr>
          <w:szCs w:val="24"/>
          <w:lang w:val="hr-HR"/>
        </w:rPr>
        <w:t xml:space="preserve"> </w:t>
      </w:r>
      <w:r w:rsidR="009C3D63" w:rsidRPr="00C656CA">
        <w:rPr>
          <w:szCs w:val="24"/>
          <w:lang w:val="hr-HR"/>
        </w:rPr>
        <w:t>NECTUM GRADNJA d. o. o., Zagreb, Anićeva 13, OIB 44625724541</w:t>
      </w:r>
      <w:r w:rsidR="00774774" w:rsidRPr="00C656CA">
        <w:rPr>
          <w:szCs w:val="24"/>
          <w:lang w:val="hr-HR"/>
        </w:rPr>
        <w:t xml:space="preserve">. </w:t>
      </w:r>
    </w:p>
    <w:p w:rsidRDefault="0073599A" w:rsidP="006E68C9" w:rsidR="0073599A" w:rsidRPr="00C656CA">
      <w:pPr>
        <w:ind w:firstLine="851" w:right="-2"/>
        <w:jc w:val="both"/>
        <w:rPr>
          <w:szCs w:val="24"/>
          <w:lang w:val="hr-HR"/>
        </w:rPr>
      </w:pPr>
      <w:r w:rsidRPr="00C656CA">
        <w:rPr>
          <w:szCs w:val="24"/>
          <w:lang w:val="hr-HR"/>
        </w:rPr>
        <w:t>2. Osoba iz stavka 1. ovog rješenja odgovara kazneno za davanje netočnih  ili nepotpunih podataka, obavijesti, izvješća, izjava ili popisa prema odredbama st. 43 Stečajnog zakona kao za davanje javnog iskaza u sudskom postupku.</w:t>
      </w:r>
    </w:p>
    <w:p w:rsidRDefault="00C656CA" w:rsidP="006E68C9" w:rsidR="00C656CA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3. Ukoliko odgovorna osoba  </w:t>
      </w:r>
      <w:r w:rsidR="0073599A" w:rsidRPr="00C656CA">
        <w:rPr>
          <w:szCs w:val="24"/>
          <w:lang w:val="hr-HR"/>
        </w:rPr>
        <w:t xml:space="preserve">dužnika u dodijeljenom roku ne postupi </w:t>
      </w:r>
      <w:r>
        <w:rPr>
          <w:szCs w:val="24"/>
          <w:lang w:val="hr-HR"/>
        </w:rPr>
        <w:t>po nalogu suda iz točke 1. izreke, izreći će joj se novčana kazna u iznosu od 5.000,00 kn.</w:t>
      </w:r>
    </w:p>
    <w:p w:rsidRDefault="00C656CA" w:rsidP="006E68C9" w:rsidR="00C656CA">
      <w:pPr>
        <w:ind w:firstLine="851" w:right="-2"/>
        <w:jc w:val="both"/>
        <w:rPr>
          <w:szCs w:val="24"/>
          <w:lang w:val="hr-HR"/>
        </w:rPr>
      </w:pPr>
    </w:p>
    <w:p w:rsidRDefault="00C656CA" w:rsidP="00C656CA" w:rsidR="00C656CA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C656CA" w:rsidP="00C656CA" w:rsidR="00C656CA">
      <w:pPr>
        <w:ind w:right="-2"/>
        <w:jc w:val="center"/>
        <w:rPr>
          <w:szCs w:val="24"/>
          <w:lang w:val="hr-HR"/>
        </w:rPr>
      </w:pPr>
    </w:p>
    <w:p w:rsidRDefault="00C656CA" w:rsidP="00C656CA" w:rsidR="00C656C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Prijedlogom od 15. svibnja 2015. nadležna FINA predložila je otvaranje stečajnog postupka nad dužnikom </w:t>
      </w:r>
      <w:r w:rsidRPr="00C656CA">
        <w:rPr>
          <w:szCs w:val="24"/>
          <w:lang w:val="hr-HR"/>
        </w:rPr>
        <w:t>NECTUM GRADNJA d. o. o., Zagreb, Anićeva 13, OIB 44625724541</w:t>
      </w:r>
      <w:r>
        <w:rPr>
          <w:szCs w:val="24"/>
          <w:lang w:val="hr-HR"/>
        </w:rPr>
        <w:t>, obzirom da je pravomoćno odbačen prijedlog za otvaranje postupka predstečajne nagodbe.</w:t>
      </w:r>
    </w:p>
    <w:p w:rsidRDefault="00C656CA" w:rsidP="00C656CA" w:rsidR="00C656C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Rješenjem ovog suda broj St-350/15 od 26. listopada 2015. pokrenut je prethodni postupak te određeno ročište radi izjašnjenja o prijedlogu za otvaranje stečajnog postupka.</w:t>
      </w:r>
    </w:p>
    <w:p w:rsidRDefault="00C656CA" w:rsidP="00C656CA" w:rsidR="00C656C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navedeno ročište određeno za 19. siječanj 2016. uredno je poziv zaprimila odgovorna osoba dužnika 2. studenog 2015. </w:t>
      </w:r>
    </w:p>
    <w:p w:rsidRDefault="00C656CA" w:rsidP="00C656CA" w:rsidR="00C656C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Također je rješenjem naloženo zakonskom zastupniku da dostavi sudu javno ovjerovljeni prokazni popis imovine, kao i pisano izvješće o gospodarskom stanju dužnika.</w:t>
      </w:r>
    </w:p>
    <w:p w:rsidRDefault="00C656CA" w:rsidP="00C656CA" w:rsidR="00C656C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Iako je rješenje uredno zaprimljeno u dodijeljenom roku kao ni do održavanja ročišta odgovorna osoba dužnika nije postupila po nalogu suda.</w:t>
      </w:r>
    </w:p>
    <w:p w:rsidRDefault="00C656CA" w:rsidP="00C656CA" w:rsidR="00C656C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Na ročište održano 19. siječnja 2016. nije pristupio zakonski zastupnik dužnika niti je svoj izostanak po uredno primljenim pozivima opravdao.</w:t>
      </w:r>
    </w:p>
    <w:p w:rsidRDefault="00C656CA" w:rsidP="00C656CA" w:rsidR="00C656CA" w:rsidRPr="008F2FB9">
      <w:pPr>
        <w:autoSpaceDE w:val="false"/>
        <w:autoSpaceDN w:val="false"/>
        <w:adjustRightInd w:val="false"/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sud imenovao privremenog stečajnog upravitelja rješenjem od 19. siječnja 2016., te odredio ročište radi utvrđivanja uvjeta, time da je privremenom stečajnom upravitelju određen zadatak da </w:t>
      </w:r>
      <w:r w:rsidRPr="008F2FB9">
        <w:rPr>
          <w:szCs w:val="24"/>
          <w:lang w:val="pl-PL"/>
        </w:rPr>
        <w:t>izvr</w:t>
      </w:r>
      <w:r w:rsidRPr="008F2FB9">
        <w:rPr>
          <w:szCs w:val="24"/>
          <w:lang w:val="hr-HR"/>
        </w:rPr>
        <w:t>š</w:t>
      </w:r>
      <w:r>
        <w:rPr>
          <w:szCs w:val="24"/>
          <w:lang w:val="pl-PL"/>
        </w:rPr>
        <w:t xml:space="preserve">i </w:t>
      </w:r>
      <w:r w:rsidRPr="008F2FB9">
        <w:rPr>
          <w:szCs w:val="24"/>
          <w:lang w:val="pl-PL"/>
        </w:rPr>
        <w:t>pregled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du</w:t>
      </w:r>
      <w:r w:rsidRPr="008F2FB9">
        <w:rPr>
          <w:szCs w:val="24"/>
          <w:lang w:val="hr-HR"/>
        </w:rPr>
        <w:t>ž</w:t>
      </w:r>
      <w:r w:rsidRPr="008F2FB9">
        <w:rPr>
          <w:szCs w:val="24"/>
          <w:lang w:val="pl-PL"/>
        </w:rPr>
        <w:t>nikovog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poslovnog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prostora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te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uvid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u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knjige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poslovnu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dokumentaciju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du</w:t>
      </w:r>
      <w:r w:rsidRPr="008F2FB9">
        <w:rPr>
          <w:szCs w:val="24"/>
          <w:lang w:val="hr-HR"/>
        </w:rPr>
        <w:t>ž</w:t>
      </w:r>
      <w:r w:rsidRPr="008F2FB9">
        <w:rPr>
          <w:szCs w:val="24"/>
          <w:lang w:val="pl-PL"/>
        </w:rPr>
        <w:t>nika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nakon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toga</w:t>
      </w:r>
      <w:r w:rsidRPr="008F2FB9">
        <w:rPr>
          <w:szCs w:val="24"/>
          <w:lang w:val="hr-HR"/>
        </w:rPr>
        <w:t xml:space="preserve"> </w:t>
      </w:r>
      <w:r>
        <w:rPr>
          <w:szCs w:val="24"/>
          <w:lang w:val="pl-PL"/>
        </w:rPr>
        <w:t>podnese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izvije</w:t>
      </w:r>
      <w:r w:rsidRPr="008F2FB9">
        <w:rPr>
          <w:szCs w:val="24"/>
          <w:lang w:val="hr-HR"/>
        </w:rPr>
        <w:t>šć</w:t>
      </w:r>
      <w:r w:rsidRPr="008F2FB9">
        <w:rPr>
          <w:szCs w:val="24"/>
          <w:lang w:val="pl-PL"/>
        </w:rPr>
        <w:t>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u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kojem</w:t>
      </w:r>
      <w:r w:rsidRPr="008F2FB9">
        <w:rPr>
          <w:szCs w:val="24"/>
          <w:lang w:val="hr-HR"/>
        </w:rPr>
        <w:t xml:space="preserve"> ć</w:t>
      </w:r>
      <w:r w:rsidRPr="008F2FB9">
        <w:rPr>
          <w:szCs w:val="24"/>
          <w:lang w:val="pl-PL"/>
        </w:rPr>
        <w:t>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iznijeti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svoje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stru</w:t>
      </w:r>
      <w:r w:rsidRPr="008F2FB9">
        <w:rPr>
          <w:szCs w:val="24"/>
          <w:lang w:val="hr-HR"/>
        </w:rPr>
        <w:t>č</w:t>
      </w:r>
      <w:r w:rsidRPr="008F2FB9">
        <w:rPr>
          <w:szCs w:val="24"/>
          <w:lang w:val="pl-PL"/>
        </w:rPr>
        <w:t>no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mi</w:t>
      </w:r>
      <w:r w:rsidRPr="008F2FB9">
        <w:rPr>
          <w:szCs w:val="24"/>
          <w:lang w:val="hr-HR"/>
        </w:rPr>
        <w:t>š</w:t>
      </w:r>
      <w:r w:rsidRPr="008F2FB9">
        <w:rPr>
          <w:szCs w:val="24"/>
          <w:lang w:val="pl-PL"/>
        </w:rPr>
        <w:t>ljenje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o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tome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postoji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li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razlog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za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otvaranje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ste</w:t>
      </w:r>
      <w:r w:rsidRPr="008F2FB9">
        <w:rPr>
          <w:szCs w:val="24"/>
          <w:lang w:val="hr-HR"/>
        </w:rPr>
        <w:t>č</w:t>
      </w:r>
      <w:r w:rsidRPr="008F2FB9">
        <w:rPr>
          <w:szCs w:val="24"/>
          <w:lang w:val="pl-PL"/>
        </w:rPr>
        <w:t>ajnog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postupka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kakvi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su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izgledi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za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lastRenderedPageBreak/>
        <w:t>nastavak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poslovanja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du</w:t>
      </w:r>
      <w:r w:rsidRPr="008F2FB9">
        <w:rPr>
          <w:szCs w:val="24"/>
          <w:lang w:val="hr-HR"/>
        </w:rPr>
        <w:t>ž</w:t>
      </w:r>
      <w:r w:rsidRPr="008F2FB9">
        <w:rPr>
          <w:szCs w:val="24"/>
          <w:lang w:val="pl-PL"/>
        </w:rPr>
        <w:t>nika</w:t>
      </w:r>
      <w:r w:rsidRPr="008F2FB9">
        <w:rPr>
          <w:szCs w:val="24"/>
          <w:lang w:val="hr-HR"/>
        </w:rPr>
        <w:t xml:space="preserve">, </w:t>
      </w:r>
      <w:r w:rsidRPr="008F2FB9">
        <w:rPr>
          <w:szCs w:val="24"/>
          <w:lang w:val="pl-PL"/>
        </w:rPr>
        <w:t>odnosno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da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li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je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imovina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ste</w:t>
      </w:r>
      <w:r w:rsidRPr="008F2FB9">
        <w:rPr>
          <w:szCs w:val="24"/>
          <w:lang w:val="hr-HR"/>
        </w:rPr>
        <w:t>č</w:t>
      </w:r>
      <w:r w:rsidRPr="008F2FB9">
        <w:rPr>
          <w:szCs w:val="24"/>
          <w:lang w:val="pl-PL"/>
        </w:rPr>
        <w:t>ajnog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du</w:t>
      </w:r>
      <w:r w:rsidRPr="008F2FB9">
        <w:rPr>
          <w:szCs w:val="24"/>
          <w:lang w:val="hr-HR"/>
        </w:rPr>
        <w:t>ž</w:t>
      </w:r>
      <w:r w:rsidRPr="008F2FB9">
        <w:rPr>
          <w:szCs w:val="24"/>
          <w:lang w:val="pl-PL"/>
        </w:rPr>
        <w:t>nika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dostatna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za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vo</w:t>
      </w:r>
      <w:r w:rsidRPr="008F2FB9">
        <w:rPr>
          <w:szCs w:val="24"/>
          <w:lang w:val="hr-HR"/>
        </w:rPr>
        <w:t>đ</w:t>
      </w:r>
      <w:r w:rsidRPr="008F2FB9">
        <w:rPr>
          <w:szCs w:val="24"/>
          <w:lang w:val="pl-PL"/>
        </w:rPr>
        <w:t>enje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ste</w:t>
      </w:r>
      <w:r w:rsidRPr="008F2FB9">
        <w:rPr>
          <w:szCs w:val="24"/>
          <w:lang w:val="hr-HR"/>
        </w:rPr>
        <w:t>č</w:t>
      </w:r>
      <w:r w:rsidRPr="008F2FB9">
        <w:rPr>
          <w:szCs w:val="24"/>
          <w:lang w:val="pl-PL"/>
        </w:rPr>
        <w:t>ajnog</w:t>
      </w:r>
      <w:r w:rsidRPr="008F2FB9">
        <w:rPr>
          <w:szCs w:val="24"/>
          <w:lang w:val="hr-HR"/>
        </w:rPr>
        <w:t xml:space="preserve"> </w:t>
      </w:r>
      <w:r w:rsidRPr="008F2FB9">
        <w:rPr>
          <w:szCs w:val="24"/>
          <w:lang w:val="pl-PL"/>
        </w:rPr>
        <w:t>postupka</w:t>
      </w:r>
      <w:r w:rsidRPr="008F2FB9">
        <w:rPr>
          <w:szCs w:val="24"/>
          <w:lang w:val="hr-HR"/>
        </w:rPr>
        <w:t>.</w:t>
      </w:r>
    </w:p>
    <w:p w:rsidRDefault="006F155A" w:rsidP="00C656CA" w:rsidR="00C656C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Na ročište 1. ožujka 2016. (radi utvrđivanja uvjeta) pristupila je punomoćnica dužnika, a odgovorna osoba dužnika nije ni opravdala svoj izostanak.</w:t>
      </w:r>
    </w:p>
    <w:p w:rsidRDefault="006F155A" w:rsidP="00C656CA" w:rsidR="006F155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Privremeni stečajni upravitelj dostavio je izvješće iz kojeg proizlazi da je izvješće sastavljeno na temelju djelomične poslovne dokumentacije, a odgovorna osoba dužnika osim što nije dostavila sudu podatke zatražene rješenjem, tj. prokazni popis imovine i izvješće, ni privremenom stečajnom upravitelju nije </w:t>
      </w:r>
      <w:r w:rsidR="00AB2505">
        <w:rPr>
          <w:szCs w:val="24"/>
          <w:lang w:val="hr-HR"/>
        </w:rPr>
        <w:t>pružila sve potrebne podatke i obavijesti u smislu odredbe čl. 43 Stečajnog zakona.</w:t>
      </w:r>
    </w:p>
    <w:p w:rsidRDefault="00AB2505" w:rsidP="00C656CA" w:rsidR="00AB2505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Iako je stečajni upravitelj sastavio izvješće te utvrdio nespornim postojanje stečajnih razloga, prijedlog stečajnog upravitelja za obustavu i zaključenje zbog nedostatnosti stečajne mase za pokriće troškova postupka, ocijenjen je nedovoljno obrazloženim i paušalnim, obzirom da je stečajni upravitelj u podnijetom izvješću naveo da potraživanje dužnika na dan 31. prosinac 2015., iznose 1.074.377,56 kn.</w:t>
      </w:r>
    </w:p>
    <w:p w:rsidRDefault="00AB2505" w:rsidP="00C656CA" w:rsidR="00AB2505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ponovo naloženo zakonskom zastupniku dužnika da u roku osam dana dostavi sudu javno ovjerovljeni prokazni popis imovine u skladu s odredbama Ovršnog zakona kao i pisano izvješće o financijsko-gospodarskom stanju dužnika.</w:t>
      </w:r>
    </w:p>
    <w:p w:rsidRDefault="00AB2505" w:rsidP="00C656CA" w:rsidR="00AB2505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Odgovorna osoba je također upozorena na posljedice ne postupanja po nalogu suda.</w:t>
      </w:r>
    </w:p>
    <w:p w:rsidRDefault="00AB2505" w:rsidP="00C656CA" w:rsidR="00AB2505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Također je privremenom stečajnom upravitelju naloženo da u roku petnaest dana dopuni podnijeto izvješće, na način da se potpunije očituje o imovini dužnika, posebice o potraživanjima dužnika navedenim u predmetnom izvješću i pribavi dokumentaciju o eventualnoj imovini dužnika.</w:t>
      </w:r>
    </w:p>
    <w:p w:rsidRDefault="00AB2505" w:rsidP="00C656CA" w:rsidR="00AB2505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B253B">
        <w:rPr>
          <w:szCs w:val="24"/>
          <w:lang w:val="hr-HR"/>
        </w:rPr>
        <w:t>Podneskom od 15. ožujka 2016. privremeni stečajni upravitelj dopunio je izvješće iz kojeg proizlazi da odgovorna osoba dužnika i nadalje ne postupa po nalogu suda, te nije privremenom stečajnom upravitelju dostavio svu potrebnu dokumentaciju potrebnu za izradu Nalaza i mišljenja.</w:t>
      </w:r>
    </w:p>
    <w:p w:rsidRDefault="004B253B" w:rsidP="00C656CA" w:rsidR="004B253B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Privremeni stečajni upravitelj sačinio je dopunu izvješća iz kojeg proizlazi dijametralno suprotno podaci, na način da je ukupan dug dužnika 1.322.148,09 kn, dok su ukupna potraživanja dužnika 146.922,75 kn.</w:t>
      </w:r>
    </w:p>
    <w:p w:rsidRDefault="004B253B" w:rsidP="00C656CA" w:rsidR="004B253B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U prilogu izvješća nalaze se preslike RDG za 2015., bilanca za 2015. i sl. Odgovorna osoba dužnika, također nije postupila po nalogu suda s ročišta 1. ožujka 2016. kojim je pozvana na dostavu financijskih izvješća za 2012., 2013. i 2014. godinu.</w:t>
      </w:r>
    </w:p>
    <w:p w:rsidRDefault="004B253B" w:rsidP="00C656CA" w:rsidR="004B253B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Iz Potvrde FINA-e od 29. prosinca 2015. proizlazi da je račun dužnika neprekidno blokiran 386 dana, a evidentirani iznos blokade je 2.618.820,77 kn</w:t>
      </w:r>
    </w:p>
    <w:p w:rsidRDefault="004B253B" w:rsidP="00C656CA" w:rsidR="004B253B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Iz opisanog ponašanja evidentno je da odgovorna osoba dužnika ne postupa po nalogu suda te ne dostavlja sudu odnosno tijelima stečajnog postupka potrebne podatke i obavijesti. Odgovorna osoba dužnika uredno</w:t>
      </w:r>
      <w:r w:rsidR="008C0E69">
        <w:rPr>
          <w:szCs w:val="24"/>
          <w:lang w:val="hr-HR"/>
        </w:rPr>
        <w:t xml:space="preserve"> je zaprimila poziv za ročište kao i </w:t>
      </w:r>
      <w:r>
        <w:rPr>
          <w:szCs w:val="24"/>
          <w:lang w:val="hr-HR"/>
        </w:rPr>
        <w:t>rješenje kojim se poziva na dostavu dokumentacije, te nije postupila po istome.</w:t>
      </w:r>
    </w:p>
    <w:p w:rsidRDefault="004B253B" w:rsidP="00C656CA" w:rsidR="004B253B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Angažiranje punomoćnika u stečajnom postupku irelevantno je u prethodnom postupku kada Zakon propisuje</w:t>
      </w:r>
      <w:r w:rsidR="000479DF">
        <w:rPr>
          <w:szCs w:val="24"/>
          <w:lang w:val="hr-HR"/>
        </w:rPr>
        <w:t xml:space="preserve"> samo iznimno odustajanje od saslušanja </w:t>
      </w:r>
      <w:r>
        <w:rPr>
          <w:szCs w:val="24"/>
          <w:lang w:val="hr-HR"/>
        </w:rPr>
        <w:t>odgovorne osobe dužnika</w:t>
      </w:r>
      <w:r w:rsidR="008C0E69">
        <w:rPr>
          <w:szCs w:val="24"/>
          <w:lang w:val="hr-HR"/>
        </w:rPr>
        <w:t>, obzirom da isti niti raspolaže niti je ovlašten davati podatke koji su nužni za utvrđivanje činjenica važnih za vođenje stečajnog postupka</w:t>
      </w:r>
      <w:r w:rsidR="007F2B04">
        <w:rPr>
          <w:szCs w:val="24"/>
          <w:lang w:val="hr-HR"/>
        </w:rPr>
        <w:t>.</w:t>
      </w:r>
    </w:p>
    <w:p w:rsidRDefault="007F2B04" w:rsidP="00C656CA" w:rsidR="007F2B04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Kako punomoćnica dužnika nije na ročištu radi utvrđivanja uvjeta mogla opravdati izostanak odgovorne osobe dužnika te se izjasniti o činjenicama važnim za vođenje postupka, to je ponovo pozvana odgovorna osoba dužnika da dostavi zatraženu dokumentaciju odnosno postupi po nalogu suda. Unatoč tome odgovorna osoba dužnika i dalje ne postupa po nalogu suda.</w:t>
      </w:r>
    </w:p>
    <w:p w:rsidRDefault="007F2B04" w:rsidP="00C656CA" w:rsidR="007F2B04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Stoga je primjenom odredbe čl. 106, čl. 107 i čl. 109 Stečajnog zakona valjalo ponovo pozvati odgovornu osobu dužnika i zaprijetiti joj izricanjem novčane kazne u slučaju ne postupanja, obzirom da obveza davanja podataka tijekom prethodnog postupka shodno </w:t>
      </w:r>
      <w:r>
        <w:rPr>
          <w:szCs w:val="24"/>
          <w:lang w:val="hr-HR"/>
        </w:rPr>
        <w:lastRenderedPageBreak/>
        <w:t>odredbi čl. 43 Stečajnog zakona obvezuje odgovornu osobu dužnika, ne samo u procesnom nego i u materijalnom smislu, a o čemu je odgovorna osoba dužnika upozorena u svim rješenjima.</w:t>
      </w:r>
    </w:p>
    <w:p w:rsidRDefault="007F2B04" w:rsidP="00C656CA" w:rsidR="007F2B04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Upozorava se odgovorna osoba dužnika na odredbe čl. 106,. čl. 107 i čl. 109 Stečajnog zakona, slijedom kojih će se izricanje novčane kazne nastaviti sve dok dužnik ne postupi po nalogu suda.</w:t>
      </w:r>
    </w:p>
    <w:p w:rsidRDefault="00CD4AA1" w:rsidR="0073599A" w:rsidRPr="00C656CA">
      <w:pPr>
        <w:jc w:val="center"/>
        <w:rPr>
          <w:szCs w:val="24"/>
          <w:lang w:val="hr-HR"/>
        </w:rPr>
      </w:pPr>
      <w:r w:rsidRPr="00C656CA">
        <w:rPr>
          <w:szCs w:val="24"/>
          <w:lang w:val="hr-HR"/>
        </w:rPr>
        <w:t xml:space="preserve">Zagreb, </w:t>
      </w:r>
      <w:r w:rsidR="00AB2505">
        <w:rPr>
          <w:szCs w:val="24"/>
          <w:lang w:val="hr-HR"/>
        </w:rPr>
        <w:t xml:space="preserve"> </w:t>
      </w:r>
      <w:r w:rsidR="00703C2D">
        <w:rPr>
          <w:szCs w:val="24"/>
          <w:lang w:val="hr-HR"/>
        </w:rPr>
        <w:t>10. svibnja 2016.</w:t>
      </w:r>
    </w:p>
    <w:p w:rsidRDefault="0073599A" w:rsidP="005F7050" w:rsidR="0073599A" w:rsidRPr="00C656CA">
      <w:pPr>
        <w:jc w:val="both"/>
        <w:rPr>
          <w:szCs w:val="24"/>
          <w:lang w:val="hr-HR"/>
        </w:rPr>
      </w:pPr>
    </w:p>
    <w:p w:rsidRDefault="0073599A" w:rsidP="0073599A" w:rsidR="0073599A" w:rsidRPr="00C656CA">
      <w:pPr>
        <w:ind w:firstLine="720"/>
        <w:jc w:val="both"/>
        <w:rPr>
          <w:szCs w:val="24"/>
          <w:lang w:val="hr-HR"/>
        </w:rPr>
      </w:pP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</w:r>
      <w:r w:rsidRPr="00C656CA">
        <w:rPr>
          <w:szCs w:val="24"/>
          <w:lang w:val="hr-HR"/>
        </w:rPr>
        <w:tab/>
        <w:t>Vesna Malenica</w:t>
      </w:r>
      <w:r w:rsidR="008922C3">
        <w:rPr>
          <w:szCs w:val="24"/>
          <w:lang w:val="hr-HR"/>
        </w:rPr>
        <w:t xml:space="preserve"> v. r. </w:t>
      </w:r>
    </w:p>
    <w:p w:rsidRDefault="00703C2D" w:rsidP="00703C2D" w:rsidR="00703C2D" w:rsidRPr="00664746">
      <w:pPr>
        <w:rPr>
          <w:szCs w:val="24"/>
        </w:rPr>
      </w:pPr>
      <w:r w:rsidRPr="00664746">
        <w:rPr>
          <w:szCs w:val="24"/>
        </w:rPr>
        <w:t xml:space="preserve">POUKA O PRAVNOM LIJEKU: </w:t>
      </w:r>
    </w:p>
    <w:p w:rsidRDefault="00703C2D" w:rsidP="00703C2D" w:rsidR="00703C2D" w:rsidRPr="00664746">
      <w:pPr>
        <w:jc w:val="both"/>
        <w:rPr>
          <w:szCs w:val="24"/>
        </w:rPr>
      </w:pPr>
      <w:r w:rsidRPr="00664746">
        <w:rPr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03C2D" w:rsidP="0073599A" w:rsidR="00703C2D" w:rsidRPr="00C656CA">
      <w:pPr>
        <w:ind w:firstLine="720"/>
        <w:jc w:val="both"/>
        <w:rPr>
          <w:szCs w:val="24"/>
          <w:lang w:val="hr-HR"/>
        </w:rPr>
      </w:pPr>
    </w:p>
    <w:p w:rsidRDefault="008922C3" w:rsidP="00AB7A2F" w:rsidR="008922C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922C3" w:rsidP="00995CE9" w:rsidR="008922C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11AA" w:rsidP="00CD4AA1" w:rsidR="00EB11AA" w:rsidRPr="00C656CA">
      <w:pPr>
        <w:jc w:val="both"/>
        <w:rPr>
          <w:szCs w:val="24"/>
          <w:lang w:val="hr-HR"/>
        </w:rPr>
      </w:pPr>
    </w:p>
    <w:p w:rsidRDefault="00EB25ED" w:rsidP="00CD4AA1" w:rsidR="00EB25ED" w:rsidRPr="00C656CA">
      <w:pPr>
        <w:jc w:val="both"/>
        <w:rPr>
          <w:szCs w:val="24"/>
          <w:lang w:val="hr-HR"/>
        </w:rPr>
      </w:pPr>
    </w:p>
    <w:sectPr w:rsidSect="007F2B04" w:rsidR="00EB25ED" w:rsidRPr="00C656CA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B04" w:rsidP="007F2B04" w:rsidR="007F2B04">
      <w:r>
        <w:separator/>
      </w:r>
    </w:p>
  </w:endnote>
  <w:endnote w:id="0" w:type="continuationSeparator">
    <w:p w:rsidRDefault="007F2B04" w:rsidP="007F2B04" w:rsidR="007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B04" w:rsidP="007F2B04" w:rsidR="007F2B04">
      <w:r>
        <w:separator/>
      </w:r>
    </w:p>
  </w:footnote>
  <w:footnote w:id="0" w:type="continuationSeparator">
    <w:p w:rsidRDefault="007F2B04" w:rsidP="007F2B04" w:rsidR="007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9233673"/>
      <w:docPartObj>
        <w:docPartGallery w:val="Page Numbers (Top of Page)"/>
        <w:docPartUnique/>
      </w:docPartObj>
    </w:sdtPr>
    <w:sdtEndPr/>
    <w:sdtContent>
      <w:p w:rsidRDefault="007F2B04" w:rsidR="007F2B04">
        <w:pPr>
          <w:pStyle w:val="Zaglavlje"/>
          <w:jc w:val="right"/>
        </w:pPr>
        <w:r>
          <w:t xml:space="preserve">7 St-350/15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922C3" w:rsidRPr="008922C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7F2B04" w:rsidR="007F2B0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479DF"/>
    <w:rsid w:val="00054373"/>
    <w:rsid w:val="000C0270"/>
    <w:rsid w:val="000E236E"/>
    <w:rsid w:val="001B42DC"/>
    <w:rsid w:val="001B49AB"/>
    <w:rsid w:val="00240BDE"/>
    <w:rsid w:val="00283360"/>
    <w:rsid w:val="002B0F93"/>
    <w:rsid w:val="00341663"/>
    <w:rsid w:val="00376A05"/>
    <w:rsid w:val="003F542D"/>
    <w:rsid w:val="004339E0"/>
    <w:rsid w:val="004B253B"/>
    <w:rsid w:val="00531325"/>
    <w:rsid w:val="005F7050"/>
    <w:rsid w:val="005F73BB"/>
    <w:rsid w:val="00604B39"/>
    <w:rsid w:val="006A1AB6"/>
    <w:rsid w:val="006E68C9"/>
    <w:rsid w:val="006F155A"/>
    <w:rsid w:val="00703C2D"/>
    <w:rsid w:val="0073599A"/>
    <w:rsid w:val="0075024A"/>
    <w:rsid w:val="00774774"/>
    <w:rsid w:val="00795E8F"/>
    <w:rsid w:val="007B4FE6"/>
    <w:rsid w:val="007F2B04"/>
    <w:rsid w:val="007F7B83"/>
    <w:rsid w:val="0084225B"/>
    <w:rsid w:val="008719D7"/>
    <w:rsid w:val="00876975"/>
    <w:rsid w:val="008922C3"/>
    <w:rsid w:val="008C0E69"/>
    <w:rsid w:val="00916516"/>
    <w:rsid w:val="00924303"/>
    <w:rsid w:val="00946404"/>
    <w:rsid w:val="009C3D63"/>
    <w:rsid w:val="00AB2505"/>
    <w:rsid w:val="00AC3B2C"/>
    <w:rsid w:val="00AE2349"/>
    <w:rsid w:val="00C075D0"/>
    <w:rsid w:val="00C656CA"/>
    <w:rsid w:val="00C850D1"/>
    <w:rsid w:val="00CD4AA1"/>
    <w:rsid w:val="00EB11AA"/>
    <w:rsid w:val="00EB25ED"/>
    <w:rsid w:val="00EF3E87"/>
    <w:rsid w:val="00F11284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747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4774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7F2B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2B04"/>
    <w:rPr>
      <w:sz w:val="24"/>
      <w:lang w:val="en-AU"/>
    </w:rPr>
  </w:style>
  <w:style w:styleId="Podnoje" w:type="paragraph">
    <w:name w:val="footer"/>
    <w:basedOn w:val="Normal"/>
    <w:link w:val="PodnojeChar"/>
    <w:rsid w:val="007F2B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2B04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92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2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2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2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2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747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4774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7F2B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2B04"/>
    <w:rPr>
      <w:sz w:val="24"/>
      <w:lang w:val="en-AU"/>
    </w:rPr>
  </w:style>
  <w:style w:styleId="Podnoje" w:type="paragraph">
    <w:name w:val="footer"/>
    <w:basedOn w:val="Normal"/>
    <w:link w:val="PodnojeChar"/>
    <w:rsid w:val="007F2B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2B04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92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2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2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2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2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NECTUM GRADNJA, d.o.o. za trgovinu, usluge i graditeljstvo</izvorni_sadrzaj>
    <derivirana_varijabla naziv="DomainObject.Predmet.ProtustrankaFormated_1">  NECTUM GRADNJA, d.o.o. za trgovinu, usluge i graditeljstvo</derivirana_varijabla>
  </DomainObject.Predmet.ProtustrankaFormated>
  <DomainObject.Predmet.ProtustrankaFormatedOIB>
    <izvorni_sadrzaj>  NECTUM GRADNJA, d.o.o. za trgovinu, usluge i graditeljstvo, OIB 44625724541</izvorni_sadrzaj>
    <derivirana_varijabla naziv="DomainObject.Predmet.ProtustrankaFormatedOIB_1">  NECTUM GRADNJA, d.o.o. za trgovinu, usluge i graditeljstvo, OIB 44625724541</derivirana_varijabla>
  </DomainObject.Predmet.ProtustrankaFormatedOIB>
  <DomainObject.Predmet.ProtustrankaFormatedWithAdress>
    <izvorni_sadrzaj> NECTUM GRADNJA, d.o.o. za trgovinu, usluge i graditeljstvo, Anićeva 13, 10000 Zagreb</izvorni_sadrzaj>
    <derivirana_varijabla naziv="DomainObject.Predmet.ProtustrankaFormatedWithAdress_1"> NECTUM GRADNJA, d.o.o. za trgovinu, usluge i graditeljstvo, Anićeva 13, 10000 Zagreb</derivirana_varijabla>
  </DomainObject.Predmet.ProtustrankaFormatedWithAdress>
  <DomainObject.Predmet.ProtustrankaFormatedWithAdressOIB>
    <izvorni_sadrzaj> NECTUM GRADNJA, d.o.o. za trgovinu, usluge i graditeljstvo, OIB 44625724541, Anićeva 13, 10000 Zagreb</izvorni_sadrzaj>
    <derivirana_varijabla naziv="DomainObject.Predmet.ProtustrankaFormatedWithAdressOIB_1"> NECTUM GRADNJA, d.o.o. za trgovinu, usluge i graditeljstvo, OIB 44625724541, Anićeva 13, 10000 Zagreb</derivirana_varijabla>
  </DomainObject.Predmet.ProtustrankaFormatedWithAdressOIB>
  <DomainObject.Predmet.ProtustrankaWithAdress>
    <izvorni_sadrzaj>NECTUM GRADNJA, d.o.o. za trgovinu, usluge i graditeljstvo Anićeva 13, 10000 Zagreb</izvorni_sadrzaj>
    <derivirana_varijabla naziv="DomainObject.Predmet.ProtustrankaWithAdress_1">NECTUM GRADNJA, d.o.o. za trgovinu, usluge i graditeljstvo Anićeva 13, 10000 Zagreb</derivirana_varijabla>
  </DomainObject.Predmet.ProtustrankaWithAdress>
  <DomainObject.Predmet.ProtustrankaWithAdressOIB>
    <izvorni_sadrzaj>NECTUM GRADNJA, d.o.o. za trgovinu, usluge i graditeljstvo, OIB 44625724541, Anićeva 13, 10000 Zagreb</izvorni_sadrzaj>
    <derivirana_varijabla naziv="DomainObject.Predmet.ProtustrankaWithAdressOIB_1">NECTUM GRADNJA, d.o.o. za trgovinu, usluge i graditeljstvo, OIB 44625724541, Anićeva 13, 10000 Zagreb</derivirana_varijabla>
  </DomainObject.Predmet.ProtustrankaWithAdressOIB>
  <DomainObject.Predmet.ProtustrankaNazivFormated>
    <izvorni_sadrzaj>NECTUM GRADNJA, d.o.o. za trgovinu, usluge i graditeljstvo</izvorni_sadrzaj>
    <derivirana_varijabla naziv="DomainObject.Predmet.ProtustrankaNazivFormated_1">NECTUM GRADNJA, d.o.o. za trgovinu, usluge i graditeljstvo</derivirana_varijabla>
  </DomainObject.Predmet.ProtustrankaNazivFormated>
  <DomainObject.Predmet.ProtustrankaNazivFormatedOIB>
    <izvorni_sadrzaj>NECTUM GRADNJA, d.o.o. za trgovinu, usluge i graditeljstvo, OIB 44625724541</izvorni_sadrzaj>
    <derivirana_varijabla naziv="DomainObject.Predmet.ProtustrankaNazivFormatedOIB_1">NECTUM GRADNJA, d.o.o. za trgovinu, usluge i graditeljstvo,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NECTUM GRADNJA, d.o.o. za trgovinu, usluge i graditeljstvo</item>
    </izvorni_sadrzaj>
    <derivirana_varijabla naziv="DomainObject.Predmet.ProtuStrankaListFormated_1">
      <item>NECTUM GRADNJA, d.o.o. za trgovinu, usluge i graditeljstvo</item>
    </derivirana_varijabla>
  </DomainObject.Predmet.ProtuStrankaListFormated>
  <DomainObject.Predmet.ProtuStrankaListFormatedOIB>
    <izvorni_sadrzaj>
      <item>NECTUM GRADNJA, d.o.o. za trgovinu, usluge i graditeljstvo, OIB 44625724541</item>
    </izvorni_sadrzaj>
    <derivirana_varijabla naziv="DomainObject.Predmet.ProtuStrankaListFormatedOIB_1">
      <item>NECTUM GRADNJA, d.o.o. za trgovinu, usluge i graditeljstvo, OIB 44625724541</item>
    </derivirana_varijabla>
  </DomainObject.Predmet.ProtuStrankaListFormatedOIB>
  <DomainObject.Predmet.ProtuStrankaListFormatedWithAdress>
    <izvorni_sadrzaj>
      <item>NECTUM GRADNJA, d.o.o. za trgovinu, usluge i graditeljstvo, Anićeva 13, 10000 Zagreb</item>
    </izvorni_sadrzaj>
    <derivirana_varijabla naziv="DomainObject.Predmet.ProtuStrankaListFormatedWithAdress_1">
      <item>NECTUM GRADNJA, d.o.o. za trgovinu, usluge i graditeljstvo, Anićeva 13, 10000 Zagreb</item>
    </derivirana_varijabla>
  </DomainObject.Predmet.ProtuStrankaListFormatedWithAdress>
  <DomainObject.Predmet.ProtuStrankaListFormatedWithAdressOIB>
    <izvorni_sadrzaj>
      <item>NECTUM GRADNJA, d.o.o. za trgovinu, usluge i graditeljstvo, OIB 44625724541, Anićeva 13, 10000 Zagreb</item>
    </izvorni_sadrzaj>
    <derivirana_varijabla naziv="DomainObject.Predmet.ProtuStrankaListFormatedWithAdressOIB_1">
      <item>NECTUM GRADNJA, d.o.o. za trgovinu, usluge i graditeljstvo, OIB 44625724541, Anićeva 13, 10000 Zagreb</item>
    </derivirana_varijabla>
  </DomainObject.Predmet.ProtuStrankaListFormatedWithAdressOIB>
  <DomainObject.Predmet.ProtuStrankaListNazivFormated>
    <izvorni_sadrzaj>
      <item>NECTUM GRADNJA, d.o.o. za trgovinu, usluge i graditeljstvo</item>
    </izvorni_sadrzaj>
    <derivirana_varijabla naziv="DomainObject.Predmet.ProtuStrankaListNazivFormated_1">
      <item>NECTUM GRADNJA, d.o.o. za trgovinu, usluge i graditeljstvo</item>
    </derivirana_varijabla>
  </DomainObject.Predmet.ProtuStrankaListNazivFormated>
  <DomainObject.Predmet.ProtuStrankaListNazivFormatedOIB>
    <izvorni_sadrzaj>
      <item>NECTUM GRADNJA, d.o.o. za trgovinu, usluge i graditeljstvo, OIB 44625724541</item>
    </izvorni_sadrzaj>
    <derivirana_varijabla naziv="DomainObject.Predmet.ProtuStrankaListNazivFormatedOIB_1">
      <item>NECTUM GRADNJA, d.o.o. za trgovinu, usluge i graditeljstvo, OIB 44625724541</item>
    </derivirana_varijabla>
  </DomainObject.Predmet.ProtuStrankaListNazivFormatedOIB>
  <DomainObject.Predmet.OstaliListFormated>
    <izvorni_sadrzaj>
      <item>Sarafinka Šalić</item>
      <item>Zdravko Krznar</item>
    </izvorni_sadrzaj>
    <derivirana_varijabla naziv="DomainObject.Predmet.OstaliListFormated_1">
      <item>Sarafinka Šalić</item>
      <item>Zdravko Krznar</item>
    </derivirana_varijabla>
  </DomainObject.Predmet.OstaliListFormated>
  <DomainObject.Predmet.OstaliListFormatedOIB>
    <izvorni_sadrzaj>
      <item>Sarafinka Šalić, OIB 16399381184</item>
      <item>Zdravko Krznar, OIB 50405381305</item>
    </izvorni_sadrzaj>
    <derivirana_varijabla naziv="DomainObject.Predmet.OstaliListFormatedOIB_1">
      <item>Sarafinka Šalić, OIB 16399381184</item>
      <item>Zdravko Krznar, OIB 50405381305</item>
    </derivirana_varijabla>
  </DomainObject.Predmet.OstaliListFormatedOIB>
  <DomainObject.Predmet.OstaliListFormatedWithAdress>
    <izvorni_sadrzaj>
      <item>Sarafinka Šalić, IV. trokut 12, 10000 Zagreb</item>
      <item>Zdravko Krznar, Sveti duh 123, 10000 Zagreb</item>
    </izvorni_sadrzaj>
    <derivirana_varijabla naziv="DomainObject.Predmet.OstaliListFormatedWithAdress_1">
      <item>Sarafinka Šalić, IV. trokut 12, 10000 Zagreb</item>
      <item>Zdravko Krznar, Sveti duh 123, 10000 Zagreb</item>
    </derivirana_varijabla>
  </DomainObject.Predmet.OstaliListFormatedWithAdress>
  <DomainObject.Predmet.OstaliListFormatedWithAdressOIB>
    <izvorni_sadrzaj>
      <item>Sarafinka Šalić, OIB 16399381184, IV. trokut 12, 10000 Zagreb</item>
      <item>Zdravko Krznar, OIB 50405381305, Sveti duh 123, 10000 Zagreb</item>
    </izvorni_sadrzaj>
    <derivirana_varijabla naziv="DomainObject.Predmet.OstaliListFormatedWithAdressOIB_1">
      <item>Sarafinka Šalić, OIB 16399381184, IV. trokut 12, 10000 Zagreb</item>
      <item>Zdravko Krznar, OIB 50405381305, Sveti duh 123, 10000 Zagreb</item>
    </derivirana_varijabla>
  </DomainObject.Predmet.OstaliListFormatedWithAdressOIB>
  <DomainObject.Predmet.OstaliListNazivFormated>
    <izvorni_sadrzaj>
      <item>Sarafinka Šalić</item>
      <item>Zdravko Krznar</item>
    </izvorni_sadrzaj>
    <derivirana_varijabla naziv="DomainObject.Predmet.OstaliListNazivFormated_1">
      <item>Sarafinka Šalić</item>
      <item>Zdravko Krznar</item>
    </derivirana_varijabla>
  </DomainObject.Predmet.OstaliListNazivFormated>
  <DomainObject.Predmet.OstaliListNazivFormatedOIB>
    <izvorni_sadrzaj>
      <item>Sarafinka Šalić, OIB 16399381184</item>
      <item>Zdravko Krznar, OIB 50405381305</item>
    </izvorni_sadrzaj>
    <derivirana_varijabla naziv="DomainObject.Predmet.OstaliListNazivFormatedOIB_1">
      <item>Sarafinka Šalić, OIB 16399381184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NECTUM GRADNJA, d.o.o. za trgovinu, usluge i graditeljstvo</izvorni_sadrzaj>
    <derivirana_varijabla naziv="DomainObject.Predmet.ProtustrankaIDrugi_1">NECTUM GRADNJA, d.o.o. za trgovinu, usluge i graditeljstvo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NECTUM GRADNJA, d.o.o. za trgovinu, usluge i graditeljstvo, OIB 44625724541, Anićeva 13, 10000 Zagreb</izvorni_sadrzaj>
    <derivirana_varijabla naziv="DomainObject.Predmet.ProtustrankaIDrugiAdressOIB_1">NECTUM GRADNJA, d.o.o. za trgovinu, usluge i graditeljstvo,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NECTUM GRADNJA, d.o.o. za trgovinu, usluge i graditeljstvo</item>
      <item>Sarafinka Šalić</item>
      <item>Zdravko Krznar</item>
    </izvorni_sadrzaj>
    <derivirana_varijabla naziv="DomainObject.Predmet.SudioniciListNaziv_1">
      <item>FINA Regionalni centar Zagreb</item>
      <item>NECTUM GRADNJA, d.o.o. za trgovinu, usluge i graditeljstvo</item>
      <item>Sarafinka Šalić</item>
      <item>Zdravko Krznar</item>
    </derivirana_varijabla>
  </DomainObject.Predmet.SudioniciListNaziv>
  <DomainObject.Predmet.SudioniciListAdressOIB>
    <izvorni_sadrzaj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izvorni_sadrzaj>
    <derivirana_varijabla naziv="DomainObject.Predmet.SudioniciListAdressOIB_1"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  <item>, OIB 16399381184</item>
      <item>, OIB 50405381305</item>
    </izvorni_sadrzaj>
    <derivirana_varijabla naziv="DomainObject.Predmet.SudioniciListNazivOIB_1">
      <item>, OIB 85821130368</item>
      <item>, OIB 44625724541</item>
      <item>, OIB 16399381184</item>
      <item>, OIB 50405381305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1066</properties:Words>
  <properties:Characters>6012</properties:Characters>
  <properties:Lines>114</properties:Lines>
  <properties:Paragraphs>40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2016-05-10T08:17:00Z</dcterms:created>
  <dc:creator>MINISTARSTVO PRAVOSUĐA</dc:creator>
  <cp:lastModifiedBy>Kristina Švajger</cp:lastModifiedBy>
  <cp:lastPrinted>2016-05-10T08:53:00Z</cp:lastPrinted>
  <dcterms:modified xmlns:xsi="http://www.w3.org/2001/XMLSchema-instance" xsi:type="dcterms:W3CDTF">2016-05-10T08:53:00Z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