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df89" w14:paraId="1f2df89" w:rsidRDefault="00AE649C" w:rsidP="00FA5B5E" w:rsidR="00AE649C" w:rsidRPr="00B76F3C">
      <w:pPr>
        <w:pStyle w:val="Naslov3"/>
        <w15:collapsed w:val="false"/>
      </w:pPr>
    </w:p>
    <w:p w:rsidRDefault="001F7C2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1F7C2D">
        <w:rPr>
          <w:rFonts w:cs="Times New Roman" w:eastAsia="Times New Roman"/>
          <w:noProof/>
          <w:szCs w:val="20"/>
          <w:lang w:eastAsia="hr-HR"/>
        </w:rPr>
        <w:t xml:space="preserve">                5. St-1003/2016-2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F7C2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F7C2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F7C2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F7C2D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TKALČEC-COMMERCE poljoprivredna proizvodnja, trgovina i usluge d.o.o. Kladare, Kladare 158, MBS: 010021360, OIB: 79627185003, 8. rujna</w:t>
      </w:r>
      <w:r w:rsidRPr="001F7C2D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F7C2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TKALČEC-COMMERCE poljoprivredna proizvodnja, trgovina i usluge d.o.o. Kladare, Kladare 158, MBS: 010021360, OIB: 79627185003.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II. Saziva se </w:t>
      </w:r>
      <w:r w:rsidRPr="001F7C2D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1F7C2D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1F7C2D">
        <w:rPr>
          <w:rFonts w:cs="Times New Roman" w:eastAsia="Times New Roman"/>
          <w:b/>
          <w:szCs w:val="20"/>
          <w:lang w:eastAsia="hr-HR"/>
        </w:rPr>
        <w:t>3. studenog</w:t>
      </w:r>
      <w:r w:rsidRPr="001F7C2D">
        <w:rPr>
          <w:rFonts w:cs="Times New Roman" w:eastAsia="Times New Roman"/>
          <w:szCs w:val="20"/>
          <w:lang w:eastAsia="hr-HR"/>
        </w:rPr>
        <w:t xml:space="preserve"> </w:t>
      </w:r>
      <w:r w:rsidRPr="001F7C2D">
        <w:rPr>
          <w:rFonts w:cs="Times New Roman" w:eastAsia="Times New Roman"/>
          <w:b/>
          <w:szCs w:val="20"/>
          <w:lang w:eastAsia="hr-HR"/>
        </w:rPr>
        <w:t>2016. u 9,20 sati</w:t>
      </w:r>
      <w:r w:rsidRPr="001F7C2D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1F7C2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F7C2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F7C2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F7C2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- zakonski zastupnici dužnika Anđelka </w:t>
      </w:r>
      <w:proofErr w:type="spellStart"/>
      <w:r w:rsidRPr="001F7C2D">
        <w:rPr>
          <w:rFonts w:cs="Times New Roman" w:eastAsia="Times New Roman"/>
          <w:szCs w:val="20"/>
          <w:lang w:eastAsia="hr-HR"/>
        </w:rPr>
        <w:t>Tkalčec</w:t>
      </w:r>
      <w:proofErr w:type="spellEnd"/>
      <w:r w:rsidRPr="001F7C2D">
        <w:rPr>
          <w:rFonts w:cs="Times New Roman" w:eastAsia="Times New Roman"/>
          <w:szCs w:val="20"/>
          <w:lang w:eastAsia="hr-HR"/>
        </w:rPr>
        <w:t xml:space="preserve"> i Miroslav </w:t>
      </w:r>
      <w:proofErr w:type="spellStart"/>
      <w:r w:rsidRPr="001F7C2D">
        <w:rPr>
          <w:rFonts w:cs="Times New Roman" w:eastAsia="Times New Roman"/>
          <w:szCs w:val="20"/>
          <w:lang w:eastAsia="hr-HR"/>
        </w:rPr>
        <w:t>Tkalčec</w:t>
      </w:r>
      <w:proofErr w:type="spellEnd"/>
      <w:r w:rsidRPr="001F7C2D">
        <w:rPr>
          <w:rFonts w:cs="Times New Roman" w:eastAsia="Times New Roman"/>
          <w:szCs w:val="20"/>
          <w:lang w:eastAsia="hr-HR"/>
        </w:rPr>
        <w:t>.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III. Nalaže se zakonskim zastupnicima dužnika Anđelki </w:t>
      </w:r>
      <w:proofErr w:type="spellStart"/>
      <w:r w:rsidRPr="001F7C2D">
        <w:rPr>
          <w:rFonts w:cs="Times New Roman" w:eastAsia="Times New Roman"/>
          <w:szCs w:val="20"/>
          <w:lang w:eastAsia="hr-HR"/>
        </w:rPr>
        <w:t>Tkalčec</w:t>
      </w:r>
      <w:proofErr w:type="spellEnd"/>
      <w:r w:rsidRPr="001F7C2D">
        <w:rPr>
          <w:rFonts w:cs="Times New Roman" w:eastAsia="Times New Roman"/>
          <w:szCs w:val="20"/>
          <w:lang w:eastAsia="hr-HR"/>
        </w:rPr>
        <w:t xml:space="preserve"> i Miroslavu </w:t>
      </w:r>
      <w:proofErr w:type="spellStart"/>
      <w:r w:rsidRPr="001F7C2D">
        <w:rPr>
          <w:rFonts w:cs="Times New Roman" w:eastAsia="Times New Roman"/>
          <w:szCs w:val="20"/>
          <w:lang w:eastAsia="hr-HR"/>
        </w:rPr>
        <w:t>Tkalčecu</w:t>
      </w:r>
      <w:proofErr w:type="spellEnd"/>
      <w:r w:rsidRPr="001F7C2D">
        <w:rPr>
          <w:rFonts w:cs="Times New Roman" w:eastAsia="Times New Roman"/>
          <w:szCs w:val="20"/>
          <w:lang w:eastAsia="hr-HR"/>
        </w:rPr>
        <w:t xml:space="preserve"> da </w:t>
      </w:r>
      <w:r w:rsidRPr="001F7C2D">
        <w:rPr>
          <w:rFonts w:cs="Times New Roman" w:eastAsia="Times New Roman"/>
          <w:b/>
          <w:szCs w:val="20"/>
          <w:lang w:eastAsia="hr-HR"/>
        </w:rPr>
        <w:t>u roku od 15 dana</w:t>
      </w:r>
      <w:r w:rsidRPr="001F7C2D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1F7C2D">
        <w:rPr>
          <w:rFonts w:cs="Times New Roman" w:eastAsia="Times New Roman"/>
          <w:b/>
          <w:szCs w:val="20"/>
          <w:lang w:eastAsia="hr-HR"/>
        </w:rPr>
        <w:t>sastave i podnesu sudu pisano izvješće o financijsko-gospodarskom stanju dužnika</w:t>
      </w:r>
      <w:r w:rsidRPr="001F7C2D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dostave sudu </w:t>
      </w:r>
      <w:r w:rsidRPr="001F7C2D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1F7C2D">
        <w:rPr>
          <w:rFonts w:cs="Times New Roman" w:eastAsia="Times New Roman"/>
          <w:szCs w:val="20"/>
          <w:lang w:eastAsia="hr-HR"/>
        </w:rPr>
        <w:t xml:space="preserve"> </w:t>
      </w:r>
      <w:r w:rsidRPr="001F7C2D">
        <w:rPr>
          <w:rFonts w:cs="Times New Roman" w:eastAsia="Times New Roman"/>
          <w:b/>
          <w:szCs w:val="20"/>
          <w:lang w:eastAsia="hr-HR"/>
        </w:rPr>
        <w:t>sa</w:t>
      </w:r>
      <w:r w:rsidRPr="001F7C2D">
        <w:rPr>
          <w:rFonts w:cs="Times New Roman" w:eastAsia="Times New Roman"/>
          <w:szCs w:val="20"/>
          <w:lang w:eastAsia="hr-HR"/>
        </w:rPr>
        <w:t xml:space="preserve"> </w:t>
      </w:r>
      <w:r w:rsidRPr="001F7C2D">
        <w:rPr>
          <w:rFonts w:cs="Times New Roman" w:eastAsia="Times New Roman"/>
          <w:b/>
          <w:szCs w:val="20"/>
          <w:lang w:eastAsia="hr-HR"/>
        </w:rPr>
        <w:t>bilješkama</w:t>
      </w:r>
      <w:r w:rsidRPr="001F7C2D">
        <w:rPr>
          <w:rFonts w:cs="Times New Roman" w:eastAsia="Times New Roman"/>
          <w:szCs w:val="20"/>
          <w:lang w:eastAsia="hr-HR"/>
        </w:rPr>
        <w:t xml:space="preserve"> </w:t>
      </w:r>
      <w:r w:rsidRPr="001F7C2D">
        <w:rPr>
          <w:rFonts w:cs="Times New Roman" w:eastAsia="Times New Roman"/>
          <w:b/>
          <w:szCs w:val="20"/>
          <w:lang w:eastAsia="hr-HR"/>
        </w:rPr>
        <w:t>i</w:t>
      </w:r>
      <w:r w:rsidRPr="001F7C2D">
        <w:rPr>
          <w:rFonts w:cs="Times New Roman" w:eastAsia="Times New Roman"/>
          <w:szCs w:val="20"/>
          <w:lang w:eastAsia="hr-HR"/>
        </w:rPr>
        <w:t xml:space="preserve"> </w:t>
      </w:r>
      <w:r w:rsidRPr="001F7C2D">
        <w:rPr>
          <w:rFonts w:cs="Times New Roman" w:eastAsia="Times New Roman"/>
          <w:b/>
          <w:szCs w:val="20"/>
          <w:lang w:eastAsia="hr-HR"/>
        </w:rPr>
        <w:t>bruto bilancu za 2015</w:t>
      </w:r>
      <w:r w:rsidRPr="001F7C2D">
        <w:rPr>
          <w:rFonts w:cs="Times New Roman" w:eastAsia="Times New Roman"/>
          <w:szCs w:val="20"/>
          <w:lang w:eastAsia="hr-HR"/>
        </w:rPr>
        <w:t xml:space="preserve">. 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>Obrazloženje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F7C2D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24. svibnja 2016. podnijela prijedlog za otvaranje stečajnog postupka nad dužnikom </w:t>
      </w:r>
      <w:r w:rsidRPr="001F7C2D">
        <w:rPr>
          <w:rFonts w:cs="Times New Roman" w:eastAsia="Times New Roman"/>
          <w:szCs w:val="20"/>
          <w:lang w:eastAsia="hr-HR"/>
        </w:rPr>
        <w:t xml:space="preserve">TKALČEC-COMMERCE poljoprivredna proizvodnja, trgovina i usluge d.o.o. Kladare. U prijedlogu navodi da na dan 17. svibnja 2016. dužnik u Očevidniku redoslijeda osnova za plaćanje ima evidentirane neizvršene osnove za plaćanje u neprekinutom razdoblju </w:t>
      </w:r>
      <w:r w:rsidRPr="001F7C2D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26.700,93 kn, u koji iznos je uračunata kamata i naknada Financijske agencije za provedbu ovrhe na novčanim sredstvima. Prema podacima koje je FINI dostavio Hrvatski zavod za mirovinsko osiguranje </w:t>
      </w:r>
      <w:r w:rsidRPr="001F7C2D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17. svibnja 2016. imao evidentirane neizvršene osnove za plaćanje u neprekinutom razdoblju od 120 dana i jednog zaposlenog.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sastave i podnesu sudu pisano izvješće o financijsko-gospodarskom stanju dužnika te dostave obrazac GFI za 2015. sa bilješkama i bruto bilancu za 2015. 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>U Bjelovaru, 8. rujna</w:t>
      </w:r>
      <w:r w:rsidRPr="001F7C2D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>STEČAJNI SUDAC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    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1F7C2D">
        <w:rPr>
          <w:rFonts w:cs="Times New Roman" w:eastAsia="Times New Roman"/>
          <w:szCs w:val="20"/>
          <w:lang w:eastAsia="hr-HR"/>
        </w:rPr>
        <w:t>Rj</w:t>
      </w:r>
      <w:proofErr w:type="spellEnd"/>
      <w:r w:rsidRPr="001F7C2D">
        <w:rPr>
          <w:rFonts w:cs="Times New Roman" w:eastAsia="Times New Roman"/>
          <w:szCs w:val="20"/>
          <w:lang w:eastAsia="hr-HR"/>
        </w:rPr>
        <w:t>.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               zakonskim zastupnicima dužnika uz prijedlog, poštom i e-oglasnom pločom 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F7C2D">
        <w:rPr>
          <w:rFonts w:cs="Times New Roman" w:eastAsia="Times New Roman"/>
          <w:szCs w:val="20"/>
          <w:lang w:eastAsia="hr-HR"/>
        </w:rPr>
        <w:t>Sc</w:t>
      </w:r>
      <w:proofErr w:type="spellEnd"/>
      <w:r w:rsidRPr="001F7C2D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7C2D">
        <w:rPr>
          <w:rFonts w:cs="Times New Roman" w:eastAsia="Times New Roman"/>
          <w:szCs w:val="20"/>
          <w:lang w:eastAsia="hr-HR"/>
        </w:rPr>
        <w:t>Bj.8.9.2016.</w:t>
      </w: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F7C2D" w:rsidP="001F7C2D" w:rsidR="001F7C2D" w:rsidRPr="001F7C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bookmarkStart w:name="_GoBack" w:id="0"/>
      <w:bookmarkEnd w:id="0"/>
    </w:p>
    <w:sectPr w:rsidSect="0032366B" w:rsidR="001F7C2D" w:rsidRPr="001F7C2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C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8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St-1003/2016-2</izvorni_sadrzaj>
    <derivirana_varijabla naziv="DomainObject.Oznaka_1">St-1003/2016-2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St-1003/2016</izvorni_sadrzaj>
    <derivirana_varijabla naziv="DomainObject.Predmet.OznakaBroj_1">St-1003/2016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TKALČEC-COMMERCE poljoprivredna proizvodnja, trgovina i usluge d.o.o.</izvorni_sadrzaj>
    <derivirana_varijabla naziv="DomainObject.Predmet.ProtustrankaFormated_1">  TKALČEC-COMMERCE poljoprivredna proizvodnja, trgovina i usluge d.o.o.</derivirana_varijabla>
  </DomainObject.Predmet.ProtustrankaFormated>
  <DomainObject.Predmet.ProtustrankaFormatedOIB>
    <izvorni_sadrzaj>  TKALČEC-COMMERCE poljoprivredna proizvodnja, trgovina i usluge d.o.o., OIB 79627185003</izvorni_sadrzaj>
    <derivirana_varijabla naziv="DomainObject.Predmet.ProtustrankaFormatedOIB_1">  TKALČEC-COMMERCE poljoprivredna proizvodnja, trgovina i usluge d.o.o., OIB 79627185003</derivirana_varijabla>
  </DomainObject.Predmet.ProtustrankaFormatedOIB>
  <DomainObject.Predmet.ProtustrankaFormatedWithAdress>
    <izvorni_sadrzaj> TKALČEC-COMMERCE poljoprivredna proizvodnja, trgovina i usluge d.o.o., Kladare 158, 33405 Kladare</izvorni_sadrzaj>
    <derivirana_varijabla naziv="DomainObject.Predmet.ProtustrankaFormatedWithAdress_1"> TKALČEC-COMMERCE poljoprivredna proizvodnja, trgovina i usluge d.o.o., Kladare 158, 33405 Kladare</derivirana_varijabla>
  </DomainObject.Predmet.ProtustrankaFormatedWithAdress>
  <DomainObject.Predmet.ProtustrankaFormatedWithAdressOIB>
    <izvorni_sadrzaj> TKALČEC-COMMERCE poljoprivredna proizvodnja, trgovina i usluge d.o.o., OIB 79627185003, Kladare 158, 33405 Kladare</izvorni_sadrzaj>
    <derivirana_varijabla naziv="DomainObject.Predmet.ProtustrankaFormatedWithAdressOIB_1"> TKALČEC-COMMERCE poljoprivredna proizvodnja, trgovina i usluge d.o.o., OIB 79627185003, Kladare 158, 33405 Kladare</derivirana_varijabla>
  </DomainObject.Predmet.ProtustrankaFormatedWithAdressOIB>
  <DomainObject.Predmet.ProtustrankaWithAdress>
    <izvorni_sadrzaj>TKALČEC-COMMERCE poljoprivredna proizvodnja, trgovina i usluge d.o.o. Kladare 158, 33405 Kladare</izvorni_sadrzaj>
    <derivirana_varijabla naziv="DomainObject.Predmet.ProtustrankaWithAdress_1">TKALČEC-COMMERCE poljoprivredna proizvodnja, trgovina i usluge d.o.o. Kladare 158, 33405 Kladare</derivirana_varijabla>
  </DomainObject.Predmet.ProtustrankaWithAdress>
  <DomainObject.Predmet.ProtustrankaWithAdressOIB>
    <izvorni_sadrzaj>TKALČEC-COMMERCE poljoprivredna proizvodnja, trgovina i usluge d.o.o., OIB 79627185003, Kladare 158, 33405 Kladare</izvorni_sadrzaj>
    <derivirana_varijabla naziv="DomainObject.Predmet.ProtustrankaWithAdressOIB_1">TKALČEC-COMMERCE poljoprivredna proizvodnja, trgovina i usluge d.o.o., OIB 79627185003, Kladare 158, 33405 Kladare</derivirana_varijabla>
  </DomainObject.Predmet.ProtustrankaWithAdressOIB>
  <DomainObject.Predmet.ProtustrankaNazivFormated>
    <izvorni_sadrzaj>TKALČEC-COMMERCE poljoprivredna proizvodnja, trgovina i usluge d.o.o.</izvorni_sadrzaj>
    <derivirana_varijabla naziv="DomainObject.Predmet.ProtustrankaNazivFormated_1">TKALČEC-COMMERCE poljoprivredna proizvodnja, trgovina i usluge d.o.o.</derivirana_varijabla>
  </DomainObject.Predmet.ProtustrankaNazivFormated>
  <DomainObject.Predmet.ProtustrankaNazivFormatedOIB>
    <izvorni_sadrzaj>TKALČEC-COMMERCE poljoprivredna proizvodnja, trgovina i usluge d.o.o., OIB 79627185003</izvorni_sadrzaj>
    <derivirana_varijabla naziv="DomainObject.Predmet.ProtustrankaNazivFormatedOIB_1">TKALČEC-COMMERCE poljoprivredna proizvodnja, trgovina i usluge d.o.o., OIB 79627185003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TKALČEC-COMMERCE poljoprivredna proizvodnja, trgovina i usluge d.o.o.</item>
    </izvorni_sadrzaj>
    <derivirana_varijabla naziv="DomainObject.Predmet.ProtuStrankaListFormated_1">
      <item>TKALČEC-COMMERCE poljoprivredna proizvodnja, trgovina i usluge d.o.o.</item>
    </derivirana_varijabla>
  </DomainObject.Predmet.ProtuStrankaListFormated>
  <DomainObject.Predmet.ProtuStrankaListFormatedOIB>
    <izvorni_sadrzaj>
      <item>TKALČEC-COMMERCE poljoprivredna proizvodnja, trgovina i usluge d.o.o., OIB 79627185003</item>
    </izvorni_sadrzaj>
    <derivirana_varijabla naziv="DomainObject.Predmet.ProtuStrankaListFormatedOIB_1">
      <item>TKALČEC-COMMERCE poljoprivredna proizvodnja, trgovina i usluge d.o.o., OIB 79627185003</item>
    </derivirana_varijabla>
  </DomainObject.Predmet.ProtuStrankaListFormatedOIB>
  <DomainObject.Predmet.ProtuStrankaListFormatedWithAdress>
    <izvorni_sadrzaj>
      <item>TKALČEC-COMMERCE poljoprivredna proizvodnja, trgovina i usluge d.o.o., Kladare 158, 33405 Kladare</item>
    </izvorni_sadrzaj>
    <derivirana_varijabla naziv="DomainObject.Predmet.ProtuStrankaListFormatedWithAdress_1">
      <item>TKALČEC-COMMERCE poljoprivredna proizvodnja, trgovina i usluge d.o.o., Kladare 158, 33405 Kladare</item>
    </derivirana_varijabla>
  </DomainObject.Predmet.ProtuStrankaListFormatedWithAdress>
  <DomainObject.Predmet.ProtuStrankaListFormatedWithAdressOIB>
    <izvorni_sadrzaj>
      <item>TKALČEC-COMMERCE poljoprivredna proizvodnja, trgovina i usluge d.o.o., OIB 79627185003, Kladare 158, 33405 Kladare</item>
    </izvorni_sadrzaj>
    <derivirana_varijabla naziv="DomainObject.Predmet.ProtuStrankaListFormatedWithAdressOIB_1">
      <item>TKALČEC-COMMERCE poljoprivredna proizvodnja, trgovina i usluge d.o.o., OIB 79627185003, Kladare 158, 33405 Kladare</item>
    </derivirana_varijabla>
  </DomainObject.Predmet.ProtuStrankaListFormatedWithAdressOIB>
  <DomainObject.Predmet.ProtuStrankaListNazivFormated>
    <izvorni_sadrzaj>
      <item>TKALČEC-COMMERCE poljoprivredna proizvodnja, trgovina i usluge d.o.o.</item>
    </izvorni_sadrzaj>
    <derivirana_varijabla naziv="DomainObject.Predmet.ProtuStrankaListNazivFormated_1">
      <item>TKALČEC-COMMERCE poljoprivredna proizvodnja, trgovina i usluge d.o.o.</item>
    </derivirana_varijabla>
  </DomainObject.Predmet.ProtuStrankaListNazivFormated>
  <DomainObject.Predmet.ProtuStrankaListNazivFormatedOIB>
    <izvorni_sadrzaj>
      <item>TKALČEC-COMMERCE poljoprivredna proizvodnja, trgovina i usluge d.o.o., OIB 79627185003</item>
    </izvorni_sadrzaj>
    <derivirana_varijabla naziv="DomainObject.Predmet.ProtuStrankaListNazivFormatedOIB_1">
      <item>TKALČEC-COMMERCE poljoprivredna proizvodnja, trgovina i usluge d.o.o., OIB 79627185003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St-1003/2016-2</izvorni_sadrzaj>
    <derivirana_varijabla naziv="DomainObject.PoslovniBrojDokumenta_1">St-1003/2016-2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TKALČEC-COMMERCE poljoprivredna proizvodnja, trgovina i usluge d.o.o.</izvorni_sadrzaj>
    <derivirana_varijabla naziv="DomainObject.Predmet.ProtustrankaIDrugi_1">TKALČEC-COMMERCE poljoprivredna proizvodnja, trgovina i usluge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TKALČEC-COMMERCE poljoprivredna proizvodnja, trgovina i usluge d.o.o., OIB 79627185003, Kladare 158, 33405 Kladare</izvorni_sadrzaj>
    <derivirana_varijabla naziv="DomainObject.Predmet.ProtustrankaIDrugiAdressOIB_1">TKALČEC-COMMERCE poljoprivredna proizvodnja, trgovina i usluge d.o.o., OIB 79627185003, Kladare 158,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TKALČEC-COMMERCE poljoprivredna proizvodnja, trgovina i usluge d.o.o.</item>
    </izvorni_sadrzaj>
    <derivirana_varijabla naziv="DomainObject.Predmet.SudioniciListNaziv_1">
      <item>FINA, RC ZAGREB, Podružnica Bjelovar</item>
      <item>TKALČEC-COMMERCE poljoprivredna proizvodnja, trgovina i usluge d.o.o.</item>
    </derivirana_varijabla>
  </DomainObject.Predmet.SudioniciListNaziv>
  <DomainObject.Predmet.SudioniciListAdressOIB>
    <izvorni_sadrzaj>
      <item>FINA, RC ZAGREB, Podružnica Bjelovar, OIB 85821130368, F. Supila 4,43000 Bjelovar</item>
      <item>TKALČEC-COMMERCE poljoprivredna proizvodnja, trgovina i usluge d.o.o., OIB 79627185003, Kladare 158,33405 Kladare</item>
    </izvorni_sadrzaj>
    <derivirana_varijabla naziv="DomainObject.Predmet.SudioniciListAdressOIB_1">
      <item>FINA, RC ZAGREB, Podružnica Bjelovar, OIB 85821130368, F. Supila 4,43000 Bjelovar</item>
      <item>TKALČEC-COMMERCE poljoprivredna proizvodnja, trgovina i usluge d.o.o., OIB 79627185003, Kladare 158,33405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D1659-81C9-4F87-8F99-3C18A691E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3297</properties:Characters>
  <properties:Lines>92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2016-09-08T11:55:00Z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St-1003/2016-2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