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dfc6" w14:paraId="3bedfc6" w:rsidRDefault="005721A1" w:rsidR="005721A1" w:rsidRPr="005721A1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A88" w:rsidP="009D3A88" w:rsidR="009D3A88" w:rsidRPr="005721A1">
      <w:pPr>
        <w:rPr>
          <w:sz w:val="24"/>
          <w:szCs w:val="24"/>
        </w:rPr>
      </w:pPr>
      <w:r w:rsidRPr="005721A1">
        <w:rPr>
          <w:sz w:val="24"/>
          <w:szCs w:val="24"/>
        </w:rPr>
        <w:t>REPUBLIKA HRVATSKA</w:t>
      </w:r>
    </w:p>
    <w:p w:rsidRDefault="009D3A88" w:rsidP="009D3A88" w:rsidR="009D3A88" w:rsidRPr="005721A1">
      <w:pPr>
        <w:rPr>
          <w:sz w:val="24"/>
          <w:szCs w:val="24"/>
        </w:rPr>
      </w:pPr>
      <w:r w:rsidRPr="005721A1">
        <w:rPr>
          <w:sz w:val="24"/>
          <w:szCs w:val="24"/>
        </w:rPr>
        <w:t xml:space="preserve"> Trgovački sud u Zagrebu</w:t>
      </w:r>
    </w:p>
    <w:p w:rsidRDefault="009D3A88" w:rsidP="009D3A88" w:rsidR="009D3A88" w:rsidRPr="005721A1">
      <w:pPr>
        <w:rPr>
          <w:bCs/>
          <w:sz w:val="24"/>
          <w:szCs w:val="24"/>
        </w:rPr>
      </w:pPr>
      <w:r w:rsidRPr="005721A1">
        <w:rPr>
          <w:sz w:val="24"/>
          <w:szCs w:val="24"/>
        </w:rPr>
        <w:t xml:space="preserve">   Zagreb, Amruševa 2/II                                                             </w:t>
      </w:r>
      <w:r w:rsidRPr="005721A1">
        <w:rPr>
          <w:bCs/>
          <w:sz w:val="24"/>
          <w:szCs w:val="24"/>
        </w:rPr>
        <w:t>72. St-977/2011</w:t>
      </w:r>
      <w:r w:rsidR="005721A1" w:rsidRPr="005721A1">
        <w:rPr>
          <w:bCs/>
          <w:sz w:val="24"/>
          <w:szCs w:val="24"/>
        </w:rPr>
        <w:t>-165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5721A1" w:rsidP="005721A1" w:rsidR="005721A1" w:rsidRPr="005721A1">
      <w:pPr>
        <w:jc w:val="center"/>
        <w:rPr>
          <w:sz w:val="24"/>
          <w:szCs w:val="24"/>
        </w:rPr>
      </w:pPr>
      <w:r w:rsidRPr="005721A1">
        <w:rPr>
          <w:sz w:val="24"/>
          <w:szCs w:val="24"/>
        </w:rPr>
        <w:t>REPUBLIKA HRVATSKA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  <w:r w:rsidRPr="005721A1">
        <w:rPr>
          <w:sz w:val="24"/>
          <w:szCs w:val="24"/>
        </w:rPr>
        <w:t>R J E Š E NJ E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9D3A88" w:rsidP="009D3A88" w:rsidR="009D3A88" w:rsidRPr="005721A1">
      <w:pPr>
        <w:jc w:val="both"/>
        <w:rPr>
          <w:sz w:val="24"/>
          <w:szCs w:val="24"/>
        </w:rPr>
      </w:pPr>
      <w:r w:rsidRPr="005721A1">
        <w:rPr>
          <w:sz w:val="24"/>
          <w:szCs w:val="24"/>
        </w:rPr>
        <w:t xml:space="preserve">           Trgovački sud u Zagrebu po stečajnom sucu Nikoli Ribariću, u stečajnom  postupku nad dužnikom WALTA METAL d.o.o., Zlatar Bistrica, Stjepana Radića 5, OIB: 57282201514, MBS: 080049819, nakon održanog</w:t>
      </w:r>
      <w:r w:rsidR="003A0278" w:rsidRPr="005721A1">
        <w:rPr>
          <w:sz w:val="24"/>
          <w:szCs w:val="24"/>
        </w:rPr>
        <w:t xml:space="preserve"> posebnog ispitnog ročišta 23</w:t>
      </w:r>
      <w:r w:rsidRPr="005721A1">
        <w:rPr>
          <w:bCs/>
          <w:sz w:val="24"/>
          <w:szCs w:val="24"/>
        </w:rPr>
        <w:t>. veljače 201</w:t>
      </w:r>
      <w:r w:rsidR="003A0278" w:rsidRPr="005721A1">
        <w:rPr>
          <w:bCs/>
          <w:sz w:val="24"/>
          <w:szCs w:val="24"/>
        </w:rPr>
        <w:t>7</w:t>
      </w:r>
      <w:r w:rsidRPr="005721A1">
        <w:rPr>
          <w:sz w:val="24"/>
          <w:szCs w:val="24"/>
        </w:rPr>
        <w:t xml:space="preserve">. godine, dana </w:t>
      </w:r>
      <w:r w:rsidR="003A0278" w:rsidRPr="005721A1">
        <w:rPr>
          <w:sz w:val="24"/>
          <w:szCs w:val="24"/>
        </w:rPr>
        <w:t>23. veljače 2017</w:t>
      </w:r>
      <w:r w:rsidRPr="005721A1">
        <w:rPr>
          <w:sz w:val="24"/>
          <w:szCs w:val="24"/>
        </w:rPr>
        <w:t>.,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jc w:val="center"/>
        <w:rPr>
          <w:sz w:val="24"/>
          <w:szCs w:val="24"/>
        </w:rPr>
      </w:pPr>
      <w:r w:rsidRPr="005721A1">
        <w:rPr>
          <w:sz w:val="24"/>
          <w:szCs w:val="24"/>
        </w:rPr>
        <w:t>r i j e š i o  j e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jc w:val="both"/>
        <w:rPr>
          <w:b/>
          <w:sz w:val="24"/>
          <w:szCs w:val="24"/>
        </w:rPr>
      </w:pPr>
      <w:r w:rsidRPr="005721A1">
        <w:rPr>
          <w:b/>
          <w:sz w:val="24"/>
          <w:szCs w:val="24"/>
        </w:rPr>
        <w:t>I.  Utvrđene tražbine viših isplatnih redova:</w:t>
      </w:r>
    </w:p>
    <w:p w:rsidRDefault="009D3A88" w:rsidP="009D3A88" w:rsidR="009D3A88" w:rsidRPr="005721A1">
      <w:pPr>
        <w:ind w:left="720"/>
        <w:jc w:val="both"/>
        <w:rPr>
          <w:b/>
          <w:sz w:val="24"/>
          <w:szCs w:val="24"/>
        </w:rPr>
      </w:pPr>
    </w:p>
    <w:p w:rsidRDefault="009D3A88" w:rsidP="009D3A88" w:rsidR="009D3A88" w:rsidRPr="005721A1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5721A1">
        <w:rPr>
          <w:b/>
          <w:bCs/>
          <w:sz w:val="24"/>
          <w:szCs w:val="24"/>
        </w:rPr>
        <w:t>Drugi viši isplatni red</w:t>
      </w:r>
    </w:p>
    <w:tbl>
      <w:tblPr>
        <w:tblW w:type="dxa" w:w="9991"/>
        <w:tblInd w:type="dxa" w:w="116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noVBand="0" w:noHBand="0" w:lastColumn="1" w:firstColumn="1" w:lastRow="1" w:firstRow="1"/>
      </w:tblPr>
      <w:tblGrid>
        <w:gridCol w:w="4798"/>
        <w:gridCol w:w="1301"/>
        <w:gridCol w:w="1200"/>
        <w:gridCol w:w="2692"/>
      </w:tblGrid>
      <w:tr w:rsidTr="005721A1" w:rsidR="003A0278" w:rsidRPr="005721A1">
        <w:trPr>
          <w:trHeight w:hRule="exact" w:val="340"/>
        </w:trPr>
        <w:tc>
          <w:tcPr>
            <w:tcW w:type="dxa" w:w="4798"/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type="dxa" w:w="1301"/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type="dxa" w:w="1200"/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type="dxa" w:w="2692"/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Default="003A0278" w:rsidP="003A0278" w:rsidR="003A0278" w:rsidRPr="005721A1">
      <w:pPr>
        <w:jc w:val="both"/>
        <w:rPr>
          <w:b/>
          <w:sz w:val="24"/>
          <w:szCs w:val="24"/>
        </w:rPr>
      </w:pPr>
    </w:p>
    <w:tbl>
      <w:tblPr>
        <w:tblW w:type="dxa" w:w="8178"/>
        <w:tblInd w:type="dxa" w:w="-8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550"/>
        <w:gridCol w:w="2209"/>
        <w:gridCol w:w="1788"/>
        <w:gridCol w:w="1900"/>
        <w:gridCol w:w="1731"/>
      </w:tblGrid>
      <w:tr w:rsidTr="003A0278" w:rsidR="003A0278" w:rsidRPr="005721A1">
        <w:trPr>
          <w:trHeight w:hRule="exact" w:val="521"/>
        </w:trPr>
        <w:tc>
          <w:tcPr>
            <w:tcW w:type="dxa" w:w="550"/>
            <w:tcBorders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R. B.</w:t>
            </w:r>
          </w:p>
        </w:tc>
        <w:tc>
          <w:tcPr>
            <w:tcW w:type="dxa" w:w="2209"/>
            <w:tcBorders>
              <w:bottom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788"/>
            <w:tcBorders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Prijavljeno</w:t>
            </w:r>
          </w:p>
        </w:tc>
        <w:tc>
          <w:tcPr>
            <w:tcW w:type="dxa" w:w="1900"/>
            <w:tcBorders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Priznato</w:t>
            </w:r>
          </w:p>
        </w:tc>
        <w:tc>
          <w:tcPr>
            <w:tcW w:type="dxa" w:w="1731"/>
            <w:tcBorders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Osporeno</w:t>
            </w:r>
          </w:p>
        </w:tc>
      </w:tr>
      <w:tr w:rsidTr="003A0278" w:rsidR="003A0278" w:rsidRPr="005721A1">
        <w:trPr>
          <w:trHeight w:hRule="exact" w:val="816"/>
        </w:trPr>
        <w:tc>
          <w:tcPr>
            <w:tcW w:type="dxa" w:w="550"/>
            <w:tcBorders>
              <w:top w:space="0" w:sz="5" w:color="000000" w:val="single"/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209"/>
            <w:tcBorders>
              <w:top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ZAGREBAČKI  HOLDING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d.o.o., Podružnica Vodoopskrba i odvodnja, Zagreb, Folnegovićeva 1,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OIB: 85584865987</w:t>
            </w:r>
          </w:p>
        </w:tc>
        <w:tc>
          <w:tcPr>
            <w:tcW w:type="dxa" w:w="1788"/>
            <w:tcBorders>
              <w:top w:space="0" w:sz="5" w:color="000000" w:val="single"/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1,411.01 kn</w:t>
            </w:r>
          </w:p>
        </w:tc>
        <w:tc>
          <w:tcPr>
            <w:tcW w:type="dxa" w:w="1900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1,411.01 kn</w:t>
            </w:r>
          </w:p>
        </w:tc>
        <w:tc>
          <w:tcPr>
            <w:tcW w:type="dxa" w:w="1731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0.00 kn</w:t>
            </w:r>
          </w:p>
        </w:tc>
      </w:tr>
      <w:tr w:rsidTr="003A0278" w:rsidR="003A0278" w:rsidRPr="005721A1">
        <w:trPr>
          <w:trHeight w:hRule="exact" w:val="1935"/>
        </w:trPr>
        <w:tc>
          <w:tcPr>
            <w:tcW w:type="dxa" w:w="550"/>
            <w:tcBorders>
              <w:top w:space="0" w:sz="5" w:color="000000" w:val="single"/>
              <w:lef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209"/>
            <w:tcBorders>
              <w:top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HYPO STEIERMAK KRAFTFAHRZEUG-UND MASCHINENLEASING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GmbH, sa sjedištem u Grazu, Joanneumring 20</w:t>
            </w:r>
          </w:p>
        </w:tc>
        <w:tc>
          <w:tcPr>
            <w:tcW w:type="dxa" w:w="1788"/>
            <w:tcBorders>
              <w:top w:space="0" w:sz="5" w:color="000000" w:val="single"/>
              <w:lef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4,523,801.60 kn</w:t>
            </w:r>
          </w:p>
        </w:tc>
        <w:tc>
          <w:tcPr>
            <w:tcW w:type="dxa" w:w="1900"/>
            <w:tcBorders>
              <w:top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4,523,801.60 kn</w:t>
            </w:r>
          </w:p>
        </w:tc>
        <w:tc>
          <w:tcPr>
            <w:tcW w:type="dxa" w:w="1731"/>
            <w:tcBorders>
              <w:top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0.00 kn</w:t>
            </w:r>
          </w:p>
        </w:tc>
      </w:tr>
      <w:tr w:rsidTr="003A0278" w:rsidR="003A0278" w:rsidRPr="005721A1">
        <w:trPr>
          <w:trHeight w:hRule="exact" w:val="1135"/>
        </w:trPr>
        <w:tc>
          <w:tcPr>
            <w:tcW w:type="dxa" w:w="550"/>
            <w:tcBorders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type="dxa" w:w="2209"/>
            <w:tcBorders>
              <w:bottom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ZAGREBAČKI  HOLDING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d.o.o. Zagreb, Ulica grada Vukovara 41, OIB: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85584865987,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Podružnica Čistoća, Zagreb, Radnička cesta 82</w:t>
            </w:r>
          </w:p>
        </w:tc>
        <w:tc>
          <w:tcPr>
            <w:tcW w:type="dxa" w:w="1788"/>
            <w:tcBorders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8,339.24 kn</w:t>
            </w:r>
          </w:p>
        </w:tc>
        <w:tc>
          <w:tcPr>
            <w:tcW w:type="dxa" w:w="1900"/>
            <w:tcBorders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8,339.24 kn</w:t>
            </w:r>
          </w:p>
        </w:tc>
        <w:tc>
          <w:tcPr>
            <w:tcW w:type="dxa" w:w="1731"/>
            <w:tcBorders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0.00 kn</w:t>
            </w:r>
          </w:p>
        </w:tc>
      </w:tr>
      <w:tr w:rsidTr="003A0278" w:rsidR="003A0278" w:rsidRPr="005721A1">
        <w:trPr>
          <w:trHeight w:hRule="exact" w:val="2002"/>
        </w:trPr>
        <w:tc>
          <w:tcPr>
            <w:tcW w:type="dxa" w:w="550"/>
            <w:tcBorders>
              <w:top w:space="0" w:sz="5" w:color="000000" w:val="single"/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type="dxa" w:w="2209"/>
            <w:tcBorders>
              <w:top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ZAGREBAČKI  HOLDING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d.o.o. Zagreb, Ulica grada Vukovara 41, OIB: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85584865987</w:t>
            </w: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Podružnica Zagrebački Velesajam, Zagreb, Radnička cesta 82</w:t>
            </w:r>
          </w:p>
        </w:tc>
        <w:tc>
          <w:tcPr>
            <w:tcW w:type="dxa" w:w="1788"/>
            <w:tcBorders>
              <w:top w:space="0" w:sz="5" w:color="000000" w:val="single"/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28,835.82 kn</w:t>
            </w:r>
          </w:p>
        </w:tc>
        <w:tc>
          <w:tcPr>
            <w:tcW w:type="dxa" w:w="1900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28,835.82 kn</w:t>
            </w:r>
          </w:p>
        </w:tc>
        <w:tc>
          <w:tcPr>
            <w:tcW w:type="dxa" w:w="1731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0.00 kn</w:t>
            </w:r>
          </w:p>
        </w:tc>
      </w:tr>
      <w:tr w:rsidTr="003A0278" w:rsidR="003A0278" w:rsidRPr="005721A1">
        <w:trPr>
          <w:trHeight w:hRule="exact" w:val="1654"/>
        </w:trPr>
        <w:tc>
          <w:tcPr>
            <w:tcW w:type="dxa" w:w="550"/>
            <w:tcBorders>
              <w:top w:space="0" w:sz="5" w:color="000000" w:val="single"/>
              <w:left w:space="0" w:sz="13" w:color="000000" w:val="single"/>
              <w:bottom w:space="0" w:sz="13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lastRenderedPageBreak/>
              <w:t>Ukup</w:t>
            </w:r>
          </w:p>
        </w:tc>
        <w:tc>
          <w:tcPr>
            <w:tcW w:type="dxa" w:w="2209"/>
            <w:tcBorders>
              <w:top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no:</w:t>
            </w:r>
          </w:p>
        </w:tc>
        <w:tc>
          <w:tcPr>
            <w:tcW w:type="dxa" w:w="1788"/>
            <w:tcBorders>
              <w:top w:space="0" w:sz="5" w:color="000000" w:val="single"/>
              <w:left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4,562,387.67 kn</w:t>
            </w:r>
          </w:p>
        </w:tc>
        <w:tc>
          <w:tcPr>
            <w:tcW w:type="dxa" w:w="1900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>4,562,387.67 kn</w:t>
            </w:r>
          </w:p>
        </w:tc>
        <w:tc>
          <w:tcPr>
            <w:tcW w:type="dxa" w:w="1731"/>
            <w:tcBorders>
              <w:top w:space="0" w:sz="5" w:color="000000" w:val="single"/>
              <w:bottom w:space="0" w:sz="5" w:color="000000" w:val="single"/>
            </w:tcBorders>
          </w:tcPr>
          <w:p w:rsidRDefault="003A0278" w:rsidP="003A0278" w:rsidR="003A0278" w:rsidRPr="005721A1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5721A1">
              <w:rPr>
                <w:b/>
                <w:sz w:val="24"/>
                <w:szCs w:val="24"/>
                <w:lang w:val="en-US"/>
              </w:rPr>
              <w:t xml:space="preserve">       0.00 kn</w:t>
            </w:r>
          </w:p>
        </w:tc>
      </w:tr>
    </w:tbl>
    <w:p w:rsidRDefault="003A0278" w:rsidP="003A0278" w:rsidR="003A0278" w:rsidRPr="005721A1">
      <w:pPr>
        <w:jc w:val="both"/>
        <w:rPr>
          <w:b/>
          <w:sz w:val="24"/>
          <w:szCs w:val="24"/>
        </w:rPr>
      </w:pPr>
    </w:p>
    <w:p w:rsidRDefault="00EB4E55" w:rsidP="003A0278" w:rsidR="00EB4E55" w:rsidRPr="005721A1">
      <w:pPr>
        <w:tabs>
          <w:tab w:pos="7230" w:val="left"/>
        </w:tabs>
        <w:jc w:val="both"/>
        <w:rPr>
          <w:b/>
          <w:sz w:val="24"/>
          <w:szCs w:val="24"/>
        </w:rPr>
      </w:pPr>
    </w:p>
    <w:p w:rsidRDefault="009D3A88" w:rsidP="009D3A88" w:rsidR="009D3A88" w:rsidRPr="005721A1">
      <w:pPr>
        <w:ind w:left="36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 xml:space="preserve">                                                                        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  <w:r w:rsidRPr="005721A1">
        <w:rPr>
          <w:sz w:val="24"/>
          <w:szCs w:val="24"/>
        </w:rPr>
        <w:t>Obrazloženje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9D3A88" w:rsidP="009D3A88" w:rsidR="009D3A88" w:rsidRPr="005721A1">
      <w:pPr>
        <w:ind w:firstLine="72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 xml:space="preserve">Na </w:t>
      </w:r>
      <w:r w:rsidR="003A0278" w:rsidRPr="005721A1">
        <w:rPr>
          <w:sz w:val="24"/>
          <w:szCs w:val="24"/>
        </w:rPr>
        <w:t>posebnom ispitnom ročištu održanom 23</w:t>
      </w:r>
      <w:r w:rsidRPr="005721A1">
        <w:rPr>
          <w:sz w:val="24"/>
          <w:szCs w:val="24"/>
        </w:rPr>
        <w:t>.</w:t>
      </w:r>
      <w:r w:rsidR="003A0278" w:rsidRPr="005721A1">
        <w:rPr>
          <w:sz w:val="24"/>
          <w:szCs w:val="24"/>
        </w:rPr>
        <w:t xml:space="preserve"> veljače</w:t>
      </w:r>
      <w:r w:rsidRPr="005721A1">
        <w:rPr>
          <w:sz w:val="24"/>
          <w:szCs w:val="24"/>
        </w:rPr>
        <w:t xml:space="preserve"> 201</w:t>
      </w:r>
      <w:r w:rsidR="003A0278" w:rsidRPr="005721A1">
        <w:rPr>
          <w:sz w:val="24"/>
          <w:szCs w:val="24"/>
        </w:rPr>
        <w:t>7</w:t>
      </w:r>
      <w:r w:rsidRPr="005721A1">
        <w:rPr>
          <w:sz w:val="24"/>
          <w:szCs w:val="24"/>
        </w:rPr>
        <w:t>. ispitane su sve prijavljene tražbine prema iznosima i redu koje su prijavljene u roku.</w:t>
      </w:r>
    </w:p>
    <w:p w:rsidRDefault="009D3A88" w:rsidP="009D3A88" w:rsidR="009D3A88" w:rsidRPr="005721A1">
      <w:pPr>
        <w:ind w:firstLine="72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 xml:space="preserve"> 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  <w:r w:rsidRPr="005721A1">
        <w:rPr>
          <w:sz w:val="24"/>
          <w:szCs w:val="24"/>
        </w:rPr>
        <w:tab/>
        <w:t xml:space="preserve">Nakon </w:t>
      </w:r>
      <w:r w:rsidR="003A0278" w:rsidRPr="005721A1">
        <w:rPr>
          <w:sz w:val="24"/>
          <w:szCs w:val="24"/>
        </w:rPr>
        <w:t>posebnog</w:t>
      </w:r>
      <w:r w:rsidRPr="005721A1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5721A1">
          <w:rPr>
            <w:sz w:val="24"/>
            <w:szCs w:val="24"/>
          </w:rPr>
          <w:t>177. st</w:t>
        </w:r>
      </w:smartTag>
      <w:r w:rsidRPr="005721A1">
        <w:rPr>
          <w:sz w:val="24"/>
          <w:szCs w:val="24"/>
        </w:rPr>
        <w:t>. 2. Stečajnog zakona („Narodne novine“ br. 44/96, 29/99, 129/00</w:t>
      </w:r>
      <w:r w:rsidR="00FF1C4F" w:rsidRPr="005721A1">
        <w:rPr>
          <w:sz w:val="24"/>
          <w:szCs w:val="24"/>
        </w:rPr>
        <w:t xml:space="preserve">, 123/03, 197/03, 187/04, 82/06, </w:t>
      </w:r>
      <w:r w:rsidRPr="005721A1">
        <w:rPr>
          <w:sz w:val="24"/>
          <w:szCs w:val="24"/>
        </w:rPr>
        <w:t xml:space="preserve">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ind w:firstLine="72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>Stoga je ovaj sud odlučio kao u izreci ovog rješenja.</w:t>
      </w: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jc w:val="center"/>
        <w:rPr>
          <w:sz w:val="24"/>
          <w:szCs w:val="24"/>
        </w:rPr>
      </w:pPr>
      <w:r w:rsidRPr="005721A1">
        <w:rPr>
          <w:sz w:val="24"/>
          <w:szCs w:val="24"/>
        </w:rPr>
        <w:t>U Zagrebu</w:t>
      </w:r>
      <w:r w:rsidR="00EB4E55" w:rsidRPr="005721A1">
        <w:rPr>
          <w:sz w:val="24"/>
          <w:szCs w:val="24"/>
        </w:rPr>
        <w:t>,</w:t>
      </w:r>
      <w:r w:rsidR="00FF1C4F" w:rsidRPr="005721A1">
        <w:rPr>
          <w:sz w:val="24"/>
          <w:szCs w:val="24"/>
        </w:rPr>
        <w:t xml:space="preserve"> 23</w:t>
      </w:r>
      <w:r w:rsidRPr="005721A1">
        <w:rPr>
          <w:sz w:val="24"/>
          <w:szCs w:val="24"/>
        </w:rPr>
        <w:t>. veljače 201</w:t>
      </w:r>
      <w:r w:rsidR="00FF1C4F" w:rsidRPr="005721A1">
        <w:rPr>
          <w:sz w:val="24"/>
          <w:szCs w:val="24"/>
        </w:rPr>
        <w:t>7</w:t>
      </w:r>
      <w:r w:rsidRPr="005721A1">
        <w:rPr>
          <w:sz w:val="24"/>
          <w:szCs w:val="24"/>
        </w:rPr>
        <w:t xml:space="preserve">. </w:t>
      </w: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5721A1" w:rsidP="00E91121" w:rsidR="005721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721A1" w:rsidP="00E91121" w:rsidR="005721A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721A1" w:rsidP="00E91121" w:rsidR="005721A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721A1" w:rsidP="00E91121" w:rsidR="005721A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721A1" w:rsidP="00E91121" w:rsidR="005721A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21A1" w:rsidP="00597BE1" w:rsidR="005721A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ind w:left="504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ab/>
      </w:r>
      <w:r w:rsidRPr="005721A1">
        <w:rPr>
          <w:sz w:val="24"/>
          <w:szCs w:val="24"/>
        </w:rPr>
        <w:tab/>
      </w:r>
    </w:p>
    <w:p w:rsidRDefault="009D3A88" w:rsidP="009D3A88" w:rsidR="009D3A88" w:rsidRPr="005721A1">
      <w:pPr>
        <w:ind w:left="5040"/>
        <w:jc w:val="both"/>
        <w:rPr>
          <w:sz w:val="24"/>
          <w:szCs w:val="24"/>
        </w:rPr>
      </w:pPr>
      <w:r w:rsidRPr="005721A1">
        <w:rPr>
          <w:sz w:val="24"/>
          <w:szCs w:val="24"/>
        </w:rPr>
        <w:tab/>
      </w:r>
      <w:r w:rsidRPr="005721A1">
        <w:rPr>
          <w:sz w:val="24"/>
          <w:szCs w:val="24"/>
        </w:rPr>
        <w:tab/>
      </w:r>
      <w:r w:rsidRPr="005721A1">
        <w:rPr>
          <w:sz w:val="24"/>
          <w:szCs w:val="24"/>
        </w:rPr>
        <w:tab/>
      </w:r>
      <w:r w:rsidRPr="005721A1">
        <w:rPr>
          <w:sz w:val="24"/>
          <w:szCs w:val="24"/>
        </w:rPr>
        <w:tab/>
      </w:r>
      <w:r w:rsidRPr="005721A1">
        <w:rPr>
          <w:sz w:val="24"/>
          <w:szCs w:val="24"/>
        </w:rPr>
        <w:tab/>
      </w:r>
    </w:p>
    <w:p w:rsidRDefault="009D3A88" w:rsidP="009D3A88" w:rsidR="009D3A88" w:rsidRPr="005721A1">
      <w:pPr>
        <w:jc w:val="both"/>
        <w:rPr>
          <w:sz w:val="24"/>
          <w:szCs w:val="24"/>
        </w:rPr>
      </w:pPr>
      <w:r w:rsidRPr="005721A1">
        <w:rPr>
          <w:sz w:val="24"/>
          <w:szCs w:val="24"/>
        </w:rPr>
        <w:t>UPUTA  O PRAVNOM LIJEKU: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  <w:r w:rsidRPr="005721A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721A1">
          <w:rPr>
            <w:sz w:val="24"/>
            <w:szCs w:val="24"/>
          </w:rPr>
          <w:t>177. st</w:t>
        </w:r>
      </w:smartTag>
      <w:r w:rsidRPr="005721A1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5721A1" w:rsidP="009D3A88" w:rsidR="005721A1">
      <w:pPr>
        <w:jc w:val="both"/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jc w:val="center"/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P="009D3A88" w:rsidR="009D3A88" w:rsidRPr="005721A1">
      <w:pPr>
        <w:rPr>
          <w:sz w:val="24"/>
          <w:szCs w:val="24"/>
        </w:rPr>
      </w:pPr>
    </w:p>
    <w:p w:rsidRDefault="009D3A88" w:rsidR="009D3A88" w:rsidRPr="005721A1">
      <w:pPr>
        <w:rPr>
          <w:sz w:val="24"/>
          <w:szCs w:val="24"/>
        </w:rPr>
      </w:pPr>
    </w:p>
    <w:sectPr w:rsidSect="009D3A88" w:rsidR="009D3A88" w:rsidRPr="005721A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B4E" w:rsidR="00ED3B4E">
      <w:r>
        <w:separator/>
      </w:r>
    </w:p>
  </w:endnote>
  <w:endnote w:id="0" w:type="continuationSeparator">
    <w:p w:rsidRDefault="00ED3B4E" w:rsidR="00ED3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B4E" w:rsidR="00ED3B4E">
      <w:r>
        <w:separator/>
      </w:r>
    </w:p>
  </w:footnote>
  <w:footnote w:id="0" w:type="continuationSeparator">
    <w:p w:rsidRDefault="00ED3B4E" w:rsidR="00ED3B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C5A" w:rsidP="009D3A88" w:rsidR="00CC7C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C5A" w:rsidR="00CC7C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C5A" w:rsidP="009D3A88" w:rsidR="00CC7C5A" w:rsidRPr="00EB4E55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EB4E55">
      <w:rPr>
        <w:rStyle w:val="Brojstranice"/>
        <w:rFonts w:cs="Arial" w:hAnsi="Arial" w:ascii="Arial"/>
      </w:rPr>
      <w:fldChar w:fldCharType="begin"/>
    </w:r>
    <w:r w:rsidRPr="00EB4E55">
      <w:rPr>
        <w:rStyle w:val="Brojstranice"/>
        <w:rFonts w:cs="Arial" w:hAnsi="Arial" w:ascii="Arial"/>
      </w:rPr>
      <w:instrText xml:space="preserve">PAGE  </w:instrText>
    </w:r>
    <w:r w:rsidRPr="00EB4E55">
      <w:rPr>
        <w:rStyle w:val="Brojstranice"/>
        <w:rFonts w:cs="Arial" w:hAnsi="Arial" w:ascii="Arial"/>
      </w:rPr>
      <w:fldChar w:fldCharType="separate"/>
    </w:r>
    <w:r w:rsidR="00FB1226">
      <w:rPr>
        <w:rStyle w:val="Brojstranice"/>
        <w:rFonts w:cs="Arial" w:hAnsi="Arial" w:ascii="Arial"/>
        <w:noProof/>
      </w:rPr>
      <w:t>3</w:t>
    </w:r>
    <w:r w:rsidRPr="00EB4E55">
      <w:rPr>
        <w:rStyle w:val="Brojstranice"/>
        <w:rFonts w:cs="Arial" w:hAnsi="Arial" w:ascii="Arial"/>
      </w:rPr>
      <w:fldChar w:fldCharType="end"/>
    </w:r>
  </w:p>
  <w:p w:rsidRDefault="00CC7C5A" w:rsidP="009D3A88" w:rsidR="00CC7C5A" w:rsidRPr="00EB4E55">
    <w:pPr>
      <w:pStyle w:val="Zaglavlje"/>
      <w:jc w:val="right"/>
      <w:rPr>
        <w:rFonts w:cs="Arial" w:hAnsi="Arial" w:ascii="Arial"/>
      </w:rPr>
    </w:pPr>
    <w:r w:rsidRPr="00EB4E55">
      <w:rPr>
        <w:rFonts w:cs="Arial" w:hAnsi="Arial" w:ascii="Arial"/>
        <w:sz w:val="24"/>
      </w:rPr>
      <w:t>72. St-977/11</w:t>
    </w:r>
    <w:r w:rsidRPr="00EB4E55">
      <w:rPr>
        <w:rFonts w:cs="Arial" w:hAnsi="Arial" w:ascii="Arial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58F0383C"/>
    <w:multiLevelType w:val="hybridMultilevel"/>
    <w:tmpl w:val="5F92CD60"/>
    <w:lvl w:tplc="78C80656" w:ilvl="0">
      <w:start w:val="1"/>
      <w:numFmt w:val="decimal"/>
      <w:lvlText w:val="%1."/>
      <w:lvlJc w:val="left"/>
      <w:pPr>
        <w:tabs>
          <w:tab w:pos="1173" w:val="num"/>
        </w:tabs>
        <w:ind w:hanging="465" w:left="11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A88"/>
    <w:rsid w:val="003A0278"/>
    <w:rsid w:val="00453104"/>
    <w:rsid w:val="00550AAD"/>
    <w:rsid w:val="005721A1"/>
    <w:rsid w:val="009D3A88"/>
    <w:rsid w:val="00CC7C5A"/>
    <w:rsid w:val="00EB4E55"/>
    <w:rsid w:val="00ED3B4E"/>
    <w:rsid w:val="00FB1226"/>
    <w:rsid w:val="00FF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A8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3A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A88"/>
  </w:style>
  <w:style w:styleId="Podnoje" w:type="paragraph">
    <w:name w:val="footer"/>
    <w:basedOn w:val="Normal"/>
    <w:rsid w:val="00EB4E55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721A1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5721A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B12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12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2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A8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3A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A88"/>
  </w:style>
  <w:style w:styleId="Podnoje" w:type="paragraph">
    <w:name w:val="footer"/>
    <w:basedOn w:val="Normal"/>
    <w:rsid w:val="00EB4E55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5721A1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5721A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B12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12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2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361</properties:Words>
  <properties:Characters>1999</properties:Characters>
  <properties:Lines>226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2017-02-23T12:11:00Z</dcterms:created>
  <dc:creator>nribaric</dc:creator>
  <cp:lastModifiedBy>Jadranka Zelić</cp:lastModifiedBy>
  <cp:lastPrinted>2017-02-23T12:11:00Z</cp:lastPrinted>
  <dcterms:modified xmlns:xsi="http://www.w3.org/2001/XMLSchema-instance" xsi:type="dcterms:W3CDTF">2017-02-23T12:12:00Z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