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aeb0" w14:paraId="e49aeb0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A0AE8">
        <w:rPr>
          <w:sz w:val="24"/>
          <w:szCs w:val="24"/>
        </w:rPr>
        <w:t>3</w:t>
      </w:r>
      <w:r w:rsidR="004D0F40">
        <w:rPr>
          <w:sz w:val="24"/>
          <w:szCs w:val="24"/>
        </w:rPr>
        <w:t>71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4D0F40">
        <w:rPr>
          <w:sz w:val="24"/>
          <w:szCs w:val="24"/>
        </w:rPr>
        <w:t>10. srpnja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4D0F40" w:rsidRPr="004D0F40">
        <w:rPr>
          <w:sz w:val="24"/>
          <w:szCs w:val="24"/>
        </w:rPr>
        <w:t>RIVA CONSULTING d.o.o., Rijeka, Zagrebačka 5, OIB: 12707436098, MBS: 040373033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4D0F40">
        <w:rPr>
          <w:color w:val="000000"/>
          <w:sz w:val="24"/>
          <w:szCs w:val="24"/>
        </w:rPr>
        <w:t>13. lipnja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4D0F40">
        <w:rPr>
          <w:color w:val="000000"/>
          <w:sz w:val="24"/>
          <w:szCs w:val="24"/>
        </w:rPr>
        <w:t>13.168,16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 xml:space="preserve">Poslovni broj: 4. </w:t>
    </w:r>
    <w:r>
      <w:rPr>
        <w:sz w:val="24"/>
        <w:szCs w:val="24"/>
      </w:rPr>
      <w:t>St-</w:t>
    </w:r>
    <w:r w:rsidR="00B0373E">
      <w:rPr>
        <w:sz w:val="24"/>
        <w:szCs w:val="24"/>
      </w:rPr>
      <w:t>371/2018-5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72AB"/>
    <w:rsid w:val="005D28DE"/>
    <w:rsid w:val="005D5B67"/>
    <w:rsid w:val="005E37EB"/>
    <w:rsid w:val="005F3D7C"/>
    <w:rsid w:val="005F5B5D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A6DBE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373E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247</properties:Words>
  <properties:Characters>1414</properties:Characters>
  <properties:Lines>11</properties:Lines>
  <properties:Paragraphs>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2018-07-10T07:11:00Z</dcterms:created>
  <dc:creator>Barbara Slavujević</dc:creator>
  <cp:lastModifiedBy>Barbara Slavujević</cp:lastModifiedBy>
  <cp:lastPrinted>2018-05-16T09:07:00Z</cp:lastPrinted>
  <dcterms:modified xmlns:xsi="http://www.w3.org/2001/XMLSchema-instance" xsi:type="dcterms:W3CDTF">2018-07-10T07:16:00Z</dcterms:modified>
  <cp:revision>4</cp:revision>
</cp:coreProperties>
</file>