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a2e288" w14:paraId="aa2e288" w:rsidRDefault="002E02DB" w:rsidP="002E02DB" w:rsidR="002E02DB">
      <w:pPr>
        <w:jc w:val="both"/>
        <w:outlineLvl w:val="0"/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>
        <w:rPr>
          <w:rFonts w:cs="Times New Roman" w:eastAsia="Times New Roman"/>
          <w:noProof/>
          <w:sz w:val="22"/>
          <w:szCs w:val="24"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E02DB" w:rsidP="002E02DB" w:rsidR="002E02DB">
      <w:pPr>
        <w:jc w:val="both"/>
        <w:outlineLvl w:val="0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REPUBLIKA HRVATSKA</w:t>
      </w:r>
    </w:p>
    <w:p w:rsidRDefault="002E02DB" w:rsidP="002E02DB" w:rsidR="002E02DB">
      <w:pPr>
        <w:jc w:val="both"/>
        <w:outlineLvl w:val="0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Trgovački sud u Zagrebu</w:t>
      </w:r>
    </w:p>
    <w:p w:rsidRDefault="002E02DB" w:rsidP="002E02DB" w:rsidR="002E02DB">
      <w:pPr>
        <w:jc w:val="both"/>
        <w:outlineLvl w:val="0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Zagreb, Amruševa 2/II</w:t>
      </w:r>
    </w:p>
    <w:p w:rsidRDefault="002E02DB" w:rsidP="002E02DB" w:rsidR="002E02DB">
      <w:pPr>
        <w:jc w:val="both"/>
        <w:outlineLvl w:val="0"/>
        <w:rPr>
          <w:rFonts w:cs="Times New Roman" w:eastAsia="Times New Roman"/>
          <w:szCs w:val="24"/>
          <w:lang w:eastAsia="hr-HR"/>
        </w:rPr>
      </w:pPr>
    </w:p>
    <w:p w:rsidRDefault="002E02DB" w:rsidP="002E02DB" w:rsidR="002E02DB">
      <w:pPr>
        <w:jc w:val="both"/>
        <w:outlineLvl w:val="0"/>
        <w:rPr>
          <w:rFonts w:cs="Times New Roman" w:eastAsia="Times New Roman"/>
          <w:szCs w:val="24"/>
          <w:lang w:eastAsia="hr-HR"/>
        </w:rPr>
      </w:pPr>
    </w:p>
    <w:p w:rsidRDefault="002E02DB" w:rsidP="002E02DB" w:rsidR="002E02DB">
      <w:pPr>
        <w:tabs>
          <w:tab w:pos="9072" w:val="right"/>
        </w:tabs>
        <w:overflowPunct w:val="false"/>
        <w:jc w:val="center"/>
        <w:rPr>
          <w:rFonts w:cs="Times New Roman" w:eastAsia="Times New Roman"/>
          <w:bCs/>
          <w:szCs w:val="24"/>
          <w:lang w:eastAsia="hr-HR"/>
        </w:rPr>
      </w:pPr>
      <w:r>
        <w:rPr>
          <w:rFonts w:cs="Times New Roman" w:eastAsia="Times New Roman"/>
          <w:bCs/>
          <w:szCs w:val="24"/>
          <w:lang w:eastAsia="hr-HR"/>
        </w:rPr>
        <w:t>R E P U B L I K A   H R V A T S K A</w:t>
      </w:r>
    </w:p>
    <w:p w:rsidRDefault="002E02DB" w:rsidP="002E02DB" w:rsidR="002E02DB">
      <w:pPr>
        <w:tabs>
          <w:tab w:pos="9072" w:val="right"/>
        </w:tabs>
        <w:overflowPunct w:val="false"/>
        <w:jc w:val="center"/>
        <w:rPr>
          <w:rFonts w:cs="Times New Roman" w:eastAsia="Times New Roman"/>
          <w:szCs w:val="24"/>
          <w:lang w:eastAsia="hr-HR"/>
        </w:rPr>
      </w:pPr>
    </w:p>
    <w:p w:rsidRDefault="002E02DB" w:rsidP="002E02DB" w:rsidR="002E02DB">
      <w:pPr>
        <w:overflowPunct w:val="false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bCs/>
          <w:szCs w:val="24"/>
          <w:lang w:eastAsia="hr-HR"/>
        </w:rPr>
        <w:t>R J E Š E NJ E</w:t>
      </w:r>
    </w:p>
    <w:p w:rsidRDefault="002E02DB" w:rsidP="002E02DB" w:rsidR="002E02DB">
      <w:pPr>
        <w:overflowPunct w:val="false"/>
        <w:jc w:val="center"/>
        <w:rPr>
          <w:rFonts w:cs="Times New Roman" w:eastAsia="Times New Roman"/>
          <w:bCs/>
          <w:szCs w:val="24"/>
          <w:lang w:eastAsia="hr-HR"/>
        </w:rPr>
      </w:pPr>
      <w:r>
        <w:rPr>
          <w:rFonts w:cs="Times New Roman" w:eastAsia="Times New Roman"/>
          <w:bCs/>
          <w:szCs w:val="24"/>
          <w:lang w:eastAsia="hr-HR"/>
        </w:rPr>
        <w:t> </w:t>
      </w:r>
    </w:p>
    <w:p w:rsidRDefault="002E02DB" w:rsidP="002E02DB" w:rsidR="002E02DB">
      <w:pPr>
        <w:overflowPunct w:val="false"/>
        <w:jc w:val="center"/>
        <w:rPr>
          <w:rFonts w:cs="Times New Roman" w:eastAsia="Times New Roman"/>
          <w:szCs w:val="24"/>
          <w:lang w:eastAsia="hr-HR"/>
        </w:rPr>
      </w:pPr>
    </w:p>
    <w:p w:rsidRDefault="002E02DB" w:rsidP="002E02DB" w:rsidR="002E02DB">
      <w:pPr>
        <w:jc w:val="both"/>
        <w:rPr>
          <w:rFonts w:cs="Times New Roman" w:eastAsia="Times New Roman"/>
          <w:noProof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        </w:t>
      </w:r>
      <w:r>
        <w:rPr>
          <w:rFonts w:cs="Times New Roman" w:eastAsia="Times New Roman"/>
          <w:noProof/>
          <w:szCs w:val="24"/>
          <w:lang w:eastAsia="hr-HR"/>
        </w:rPr>
        <w:t xml:space="preserve">TRGOVAČKI SUD U ZAGREBU po stečajnom sucu Mirjani Chour Hršak, postupajući po prijedlogu predlagatelja Financijske agencije, RC Zagreb, Podružnica Zagreb, Trg svibanjskih žrtava 1995. 1, OIB: 85821130368, za otvaranje stečajnog postupka nad dužnikom </w:t>
      </w:r>
      <w:r>
        <w:rPr>
          <w:szCs w:val="24"/>
        </w:rPr>
        <w:t>KAMIKAZA d.o.o. za usluge, Zagreb, Preradovićeva 20, OIB 99709024245,</w:t>
      </w:r>
      <w:r>
        <w:t xml:space="preserve"> MBS: 080773273,</w:t>
      </w:r>
      <w:r>
        <w:rPr>
          <w:rFonts w:cs="Times New Roman" w:eastAsia="Times New Roman"/>
          <w:noProof/>
          <w:szCs w:val="24"/>
          <w:lang w:eastAsia="hr-HR"/>
        </w:rPr>
        <w:t xml:space="preserve"> dana 10. travnja 2018. godine</w:t>
      </w:r>
    </w:p>
    <w:p w:rsidRDefault="002E02DB" w:rsidP="002E02DB" w:rsidR="002E02DB">
      <w:pPr>
        <w:overflowPunct w:val="false"/>
        <w:jc w:val="both"/>
        <w:rPr>
          <w:rFonts w:cs="Times New Roman" w:eastAsia="Times New Roman"/>
          <w:szCs w:val="24"/>
          <w:lang w:eastAsia="hr-HR"/>
        </w:rPr>
      </w:pPr>
    </w:p>
    <w:p w:rsidRDefault="002E02DB" w:rsidP="002E02DB" w:rsidR="002E02DB">
      <w:pPr>
        <w:overflowPunct w:val="false"/>
        <w:jc w:val="center"/>
        <w:rPr>
          <w:rFonts w:cs="Times New Roman" w:eastAsia="Times New Roman"/>
          <w:bCs/>
          <w:szCs w:val="24"/>
          <w:lang w:eastAsia="hr-HR"/>
        </w:rPr>
      </w:pPr>
      <w:r>
        <w:rPr>
          <w:rFonts w:cs="Times New Roman" w:eastAsia="Times New Roman"/>
          <w:bCs/>
          <w:szCs w:val="24"/>
          <w:lang w:eastAsia="hr-HR"/>
        </w:rPr>
        <w:t>r i j e š i o     j e</w:t>
      </w:r>
    </w:p>
    <w:p w:rsidRDefault="002E02DB" w:rsidP="002E02DB" w:rsidR="002E02DB">
      <w:pPr>
        <w:overflowPunct w:val="false"/>
        <w:jc w:val="center"/>
        <w:rPr>
          <w:rFonts w:cs="Times New Roman" w:eastAsia="Times New Roman"/>
          <w:szCs w:val="24"/>
          <w:lang w:eastAsia="hr-HR"/>
        </w:rPr>
      </w:pPr>
    </w:p>
    <w:p w:rsidRDefault="002E02DB" w:rsidP="002E02DB" w:rsidR="002E02DB">
      <w:pPr>
        <w:numPr>
          <w:ilvl w:val="0"/>
          <w:numId w:val="1"/>
        </w:numPr>
        <w:ind w:hanging="720"/>
        <w:contextualSpacing/>
        <w:jc w:val="both"/>
        <w:rPr>
          <w:rFonts w:cs="Times New Roman" w:eastAsia="Times New Roman"/>
          <w:bCs/>
          <w:noProof/>
          <w:szCs w:val="24"/>
          <w:lang w:eastAsia="hr-HR"/>
        </w:rPr>
      </w:pPr>
      <w:r>
        <w:rPr>
          <w:rFonts w:cs="Times New Roman" w:eastAsia="Times New Roman"/>
          <w:bCs/>
          <w:noProof/>
          <w:szCs w:val="24"/>
          <w:lang w:eastAsia="hr-HR"/>
        </w:rPr>
        <w:t xml:space="preserve">Pozivaju se vjerovnici </w:t>
      </w:r>
      <w:r>
        <w:rPr>
          <w:rFonts w:cs="Times New Roman" w:eastAsia="Times New Roman"/>
          <w:noProof/>
          <w:szCs w:val="24"/>
          <w:lang w:eastAsia="hr-HR"/>
        </w:rPr>
        <w:t xml:space="preserve">stečajnog dužnika </w:t>
      </w:r>
      <w:r>
        <w:rPr>
          <w:szCs w:val="24"/>
        </w:rPr>
        <w:t>KAMIKAZA d.o.o. za usluge, Zagreb, Preradovićeva 20, OIB 99709024245,</w:t>
      </w:r>
      <w:r>
        <w:t xml:space="preserve"> MBS: 080773273</w:t>
      </w:r>
      <w:r>
        <w:rPr>
          <w:rFonts w:cs="Times New Roman" w:eastAsia="Times New Roman"/>
          <w:noProof/>
          <w:szCs w:val="24"/>
          <w:lang w:eastAsia="hr-HR"/>
        </w:rPr>
        <w:t xml:space="preserve">, </w:t>
      </w:r>
      <w:r>
        <w:rPr>
          <w:rFonts w:cs="Times New Roman" w:eastAsia="Times New Roman"/>
          <w:bCs/>
          <w:noProof/>
          <w:szCs w:val="24"/>
          <w:lang w:eastAsia="hr-HR"/>
        </w:rPr>
        <w:t xml:space="preserve">da u roku od 15 dana predujme iznos od 50.000,00 kuna za pokriće troškova prethodnog i stečajnog postupka na račun Trgovačkog suda Zagreb otvorenog pri Hrvatskoj poštanskoj banci d.d. Zagreb broj IBAN: </w:t>
      </w:r>
      <w:r>
        <w:rPr>
          <w:rFonts w:cs="Times New Roman" w:eastAsia="Times New Roman"/>
          <w:noProof/>
          <w:szCs w:val="24"/>
          <w:lang w:eastAsia="hr-HR"/>
        </w:rPr>
        <w:t xml:space="preserve">HR9223900011300000460, </w:t>
      </w:r>
      <w:r>
        <w:rPr>
          <w:rFonts w:cs="Times New Roman" w:eastAsia="Times New Roman"/>
          <w:bCs/>
          <w:noProof/>
          <w:szCs w:val="24"/>
          <w:lang w:eastAsia="hr-HR"/>
        </w:rPr>
        <w:t xml:space="preserve">pozivom na broj 05-605416. </w:t>
      </w:r>
    </w:p>
    <w:p w:rsidRDefault="002E02DB" w:rsidP="002E02DB" w:rsidR="002E02DB">
      <w:pPr>
        <w:jc w:val="both"/>
        <w:rPr>
          <w:rFonts w:cs="Times New Roman" w:eastAsia="Times New Roman"/>
          <w:noProof/>
          <w:szCs w:val="24"/>
          <w:lang w:eastAsia="hr-HR"/>
        </w:rPr>
      </w:pPr>
    </w:p>
    <w:p w:rsidRDefault="002E02DB" w:rsidP="002E02DB" w:rsidR="002E02DB">
      <w:pPr>
        <w:ind w:hanging="705" w:left="705"/>
        <w:jc w:val="both"/>
        <w:rPr>
          <w:rFonts w:cs="Times New Roman" w:eastAsia="Times New Roman"/>
          <w:bCs/>
          <w:noProof/>
          <w:szCs w:val="24"/>
          <w:lang w:eastAsia="hr-HR"/>
        </w:rPr>
      </w:pPr>
      <w:r>
        <w:rPr>
          <w:rFonts w:cs="Times New Roman" w:eastAsia="Times New Roman"/>
          <w:noProof/>
          <w:szCs w:val="24"/>
          <w:lang w:eastAsia="hr-HR"/>
        </w:rPr>
        <w:t>2</w:t>
      </w:r>
      <w:r>
        <w:rPr>
          <w:rFonts w:cs="Times New Roman" w:eastAsia="Times New Roman"/>
          <w:bCs/>
          <w:noProof/>
          <w:szCs w:val="24"/>
          <w:lang w:eastAsia="hr-HR"/>
        </w:rPr>
        <w:tab/>
        <w:t xml:space="preserve">Ukoliko vjerovnici stečajnog dužnika ne postupe u skladu sa točkom 1. ovog rješenja stečajni sudac će donijeti rješenje o otvaranju i zaključenju stečajnog postupka. </w:t>
      </w:r>
    </w:p>
    <w:p w:rsidRDefault="002E02DB" w:rsidP="002E02DB" w:rsidR="002E02DB">
      <w:pPr>
        <w:overflowPunct w:val="false"/>
        <w:ind w:left="1005"/>
        <w:jc w:val="both"/>
        <w:rPr>
          <w:rFonts w:cs="Times New Roman" w:eastAsia="Times New Roman"/>
          <w:szCs w:val="24"/>
          <w:lang w:eastAsia="hr-HR"/>
        </w:rPr>
      </w:pPr>
    </w:p>
    <w:p w:rsidRDefault="002E02DB" w:rsidP="002E02DB" w:rsidR="002E02DB">
      <w:pPr>
        <w:overflowPunct w:val="false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Obrazloženje</w:t>
      </w:r>
    </w:p>
    <w:p w:rsidRDefault="002E02DB" w:rsidP="002E02DB" w:rsidR="002E02DB">
      <w:pPr>
        <w:overflowPunct w:val="false"/>
        <w:jc w:val="center"/>
        <w:rPr>
          <w:rFonts w:cs="Times New Roman" w:eastAsia="Times New Roman"/>
          <w:szCs w:val="24"/>
          <w:lang w:eastAsia="hr-HR"/>
        </w:rPr>
      </w:pPr>
    </w:p>
    <w:p w:rsidRDefault="002E02DB" w:rsidP="002E02DB" w:rsidR="002E02DB">
      <w:pPr>
        <w:ind w:firstLine="555"/>
        <w:jc w:val="both"/>
        <w:rPr>
          <w:rFonts w:cs="Times New Roman" w:eastAsia="Times New Roman"/>
          <w:noProof/>
          <w:szCs w:val="24"/>
          <w:lang w:eastAsia="hr-HR"/>
        </w:rPr>
      </w:pPr>
      <w:r>
        <w:rPr>
          <w:rFonts w:cs="Times New Roman" w:eastAsia="Times New Roman"/>
          <w:noProof/>
          <w:szCs w:val="24"/>
          <w:lang w:eastAsia="hr-HR"/>
        </w:rPr>
        <w:t xml:space="preserve">FINA-e Regionalni centar Zagreb, podnijela je ovom sudu dana 04. siječnja 2016.   godine prijedlog za otvaranje skraćenog stečajnog postupka nad stečajnim dužnikom </w:t>
      </w:r>
      <w:r>
        <w:rPr>
          <w:szCs w:val="24"/>
        </w:rPr>
        <w:t>KAMIKAZA d.o.o. za usluge, Zagreb, Preradovićeva 20, OIB 99709024245,</w:t>
      </w:r>
      <w:r>
        <w:t xml:space="preserve"> MBS: 080773273</w:t>
      </w:r>
      <w:r>
        <w:rPr>
          <w:rFonts w:cs="Times New Roman" w:eastAsia="Times New Roman"/>
          <w:noProof/>
          <w:szCs w:val="24"/>
          <w:lang w:eastAsia="hr-HR"/>
        </w:rPr>
        <w:t>.</w:t>
      </w:r>
    </w:p>
    <w:p w:rsidRDefault="002E02DB" w:rsidP="002E02DB" w:rsidR="002E02DB">
      <w:pPr>
        <w:ind w:firstLine="555"/>
        <w:jc w:val="both"/>
        <w:rPr>
          <w:rFonts w:cs="Times New Roman" w:eastAsia="Times New Roman"/>
          <w:noProof/>
          <w:szCs w:val="24"/>
          <w:lang w:eastAsia="hr-HR"/>
        </w:rPr>
      </w:pPr>
      <w:r>
        <w:rPr>
          <w:rFonts w:cs="Times New Roman" w:eastAsia="Times New Roman"/>
          <w:noProof/>
          <w:szCs w:val="24"/>
          <w:lang w:eastAsia="hr-HR"/>
        </w:rPr>
        <w:t xml:space="preserve">Prijedlog je podnesen temeljem čl. 444. st. 1. Stečajnog zakona (NN 71/15)   u kojem se navodi da stečajni dužnik u očevidniku redoslijeda osnova za plaćanje ima evidentirane neizvršene osnove za plaćanje na dan 29. ožujka 2017. godine u neprekinutom razdoblju od 391 dan u iznosu od 168.081,19  kuna te da nema zaposlenih.   </w:t>
      </w:r>
    </w:p>
    <w:p w:rsidRDefault="002E02DB" w:rsidP="002E02DB" w:rsidR="002E02DB">
      <w:pPr>
        <w:ind w:firstLine="708"/>
        <w:jc w:val="both"/>
        <w:rPr>
          <w:rFonts w:cs="Times New Roman" w:eastAsia="Times New Roman"/>
          <w:noProof/>
          <w:szCs w:val="24"/>
          <w:lang w:eastAsia="hr-HR"/>
        </w:rPr>
      </w:pPr>
      <w:r>
        <w:rPr>
          <w:rFonts w:cs="Times New Roman" w:eastAsia="Times New Roman"/>
          <w:bCs/>
          <w:noProof/>
          <w:szCs w:val="24"/>
          <w:lang w:eastAsia="hr-HR"/>
        </w:rPr>
        <w:t>Nakon obustave skraćenog stečjanog postupka, rješenjem od 15. ožujka 2017. godine pokrenut je prethodni postupak za utvrđenje uvjeta za otvaranje stečajnog postupka, te određeno ročište za izjašnjenje o prijedlogu za otvaranje stečajnog postupka.</w:t>
      </w:r>
      <w:r>
        <w:rPr>
          <w:rFonts w:cs="Times New Roman" w:eastAsia="Times New Roman"/>
          <w:noProof/>
          <w:szCs w:val="24"/>
          <w:lang w:eastAsia="hr-HR"/>
        </w:rPr>
        <w:t xml:space="preserve"> </w:t>
      </w:r>
    </w:p>
    <w:p w:rsidRDefault="002E02DB" w:rsidP="002E02DB" w:rsidR="002E02DB">
      <w:pPr>
        <w:ind w:firstLine="708"/>
        <w:jc w:val="both"/>
        <w:rPr>
          <w:rFonts w:cs="Times New Roman" w:eastAsia="Times New Roman"/>
          <w:noProof/>
          <w:szCs w:val="24"/>
          <w:lang w:eastAsia="hr-HR"/>
        </w:rPr>
      </w:pPr>
      <w:r>
        <w:rPr>
          <w:rFonts w:cs="Times New Roman" w:eastAsia="Times New Roman"/>
          <w:noProof/>
          <w:szCs w:val="24"/>
          <w:lang w:eastAsia="hr-HR"/>
        </w:rPr>
        <w:t>U prethodnom postupku nije utvrđeno da bi dužnik imao imovinu</w:t>
      </w:r>
    </w:p>
    <w:p w:rsidRDefault="002E02DB" w:rsidP="002E02DB" w:rsidR="002E02DB">
      <w:pPr>
        <w:ind w:firstLine="708"/>
        <w:jc w:val="both"/>
        <w:rPr>
          <w:rFonts w:cs="Times New Roman" w:eastAsia="Times New Roman"/>
          <w:noProof/>
          <w:szCs w:val="24"/>
          <w:lang w:eastAsia="hr-HR"/>
        </w:rPr>
      </w:pPr>
      <w:r>
        <w:rPr>
          <w:rFonts w:cs="Times New Roman" w:eastAsia="Times New Roman"/>
          <w:noProof/>
          <w:szCs w:val="24"/>
          <w:lang w:eastAsia="hr-HR"/>
        </w:rPr>
        <w:t xml:space="preserve">Prema odredbi čl. 132. Stečajnog zakona ako tijekom prethodnog postupka imovina stečajnog dužnika koja bi ušla u stečajnu masu nije dovoljna ni za namirenje troškova stečajnog postupka ili je neznatne vrijednosti, stečajni sudac će donijeti odluku o otvaranju i </w:t>
      </w:r>
    </w:p>
    <w:p w:rsidRDefault="002E02DB" w:rsidP="002E02DB" w:rsidR="002E02DB">
      <w:pPr>
        <w:ind w:firstLine="708"/>
        <w:jc w:val="both"/>
        <w:rPr>
          <w:rFonts w:cs="Times New Roman" w:eastAsia="Times New Roman"/>
          <w:noProof/>
          <w:szCs w:val="24"/>
          <w:lang w:eastAsia="hr-HR"/>
        </w:rPr>
      </w:pPr>
    </w:p>
    <w:p w:rsidRDefault="002E02DB" w:rsidP="002E02DB" w:rsidR="002E02DB">
      <w:pPr>
        <w:ind w:firstLine="708"/>
        <w:jc w:val="both"/>
        <w:rPr>
          <w:rFonts w:cs="Times New Roman" w:eastAsia="Times New Roman"/>
          <w:noProof/>
          <w:szCs w:val="24"/>
          <w:lang w:eastAsia="hr-HR"/>
        </w:rPr>
      </w:pPr>
    </w:p>
    <w:p w:rsidRDefault="002E02DB" w:rsidP="002E02DB" w:rsidR="002E02DB">
      <w:pPr>
        <w:jc w:val="both"/>
        <w:rPr>
          <w:rFonts w:cs="Times New Roman" w:eastAsia="Times New Roman"/>
          <w:noProof/>
          <w:szCs w:val="24"/>
          <w:lang w:eastAsia="hr-HR"/>
        </w:rPr>
      </w:pPr>
      <w:r>
        <w:rPr>
          <w:rFonts w:cs="Times New Roman" w:eastAsia="Times New Roman"/>
          <w:noProof/>
          <w:szCs w:val="24"/>
          <w:lang w:eastAsia="hr-HR"/>
        </w:rPr>
        <w:t xml:space="preserve">zaključenju stečajnog postupka. U tom se slučaju stečajni postupak neće provesti i na odgovarajući će se način primijeniti odredbe čl. 286. - 292. Stečajnog zakona. </w:t>
      </w:r>
    </w:p>
    <w:p w:rsidRDefault="002E02DB" w:rsidP="002E02DB" w:rsidR="002E02DB">
      <w:pPr>
        <w:ind w:firstLine="708"/>
        <w:jc w:val="both"/>
        <w:rPr>
          <w:rFonts w:cs="Times New Roman" w:eastAsia="Times New Roman"/>
          <w:noProof/>
          <w:szCs w:val="24"/>
          <w:lang w:eastAsia="hr-HR"/>
        </w:rPr>
      </w:pPr>
    </w:p>
    <w:p w:rsidRDefault="002E02DB" w:rsidP="002E02DB" w:rsidR="002E02DB">
      <w:pPr>
        <w:ind w:firstLine="708"/>
        <w:jc w:val="both"/>
        <w:rPr>
          <w:rFonts w:cs="Times New Roman" w:eastAsia="Times New Roman"/>
          <w:noProof/>
          <w:szCs w:val="24"/>
          <w:lang w:eastAsia="hr-HR"/>
        </w:rPr>
      </w:pPr>
      <w:r>
        <w:rPr>
          <w:rFonts w:cs="Times New Roman" w:eastAsia="Times New Roman"/>
          <w:noProof/>
          <w:szCs w:val="24"/>
          <w:lang w:eastAsia="hr-HR"/>
        </w:rPr>
        <w:t xml:space="preserve">Postupak se neće zaključiti ako se u roku koji odredi  stečajni sudac predujmi dostatan iznos za pokriće troškova kako prethodnog tako i otvorenog stečajnog postupka. </w:t>
      </w:r>
    </w:p>
    <w:p w:rsidRDefault="002E02DB" w:rsidP="002E02DB" w:rsidR="002E02DB">
      <w:pPr>
        <w:ind w:firstLine="720"/>
        <w:jc w:val="both"/>
        <w:rPr>
          <w:rFonts w:cs="Times New Roman" w:eastAsia="Times New Roman"/>
          <w:noProof/>
          <w:szCs w:val="24"/>
          <w:lang w:eastAsia="hr-HR"/>
        </w:rPr>
      </w:pPr>
      <w:r>
        <w:rPr>
          <w:rFonts w:cs="Times New Roman" w:eastAsia="Times New Roman"/>
          <w:noProof/>
          <w:szCs w:val="24"/>
          <w:lang w:eastAsia="hr-HR"/>
        </w:rPr>
        <w:t>U smislu citirane odredbe članka 132. stavak 1. SZ-a stečajni su vjerovnici pozvani na plaćanje troškova prethodnog i stečajnog postupka u ukupnom iznosu  50.000,00 kn i to za: nagradu stečajnom upravitelju mjesečno neto 4.000,00 kn, odnosno bruto 5.787,22 kn, troškove knjigovodstva mjesečno neto 2.500,00 kn, odnosno bruto 3.075,00 kn, troškove platnog prometa, blagajne i ostalih administrativnih poslova mjesečno neto 2.500,00 kn, odnosno bruto 3.546,10 kn, a sve bazirano na trajanju postupka u vremenu od 4 mjeseca.</w:t>
      </w:r>
    </w:p>
    <w:p w:rsidRDefault="002E02DB" w:rsidP="002E02DB" w:rsidR="002E02DB">
      <w:pPr>
        <w:ind w:firstLine="720"/>
        <w:jc w:val="both"/>
        <w:rPr>
          <w:rFonts w:cs="Times New Roman" w:eastAsia="Times New Roman"/>
          <w:noProof/>
          <w:szCs w:val="24"/>
          <w:lang w:eastAsia="hr-HR"/>
        </w:rPr>
      </w:pPr>
      <w:r>
        <w:rPr>
          <w:rFonts w:cs="Times New Roman" w:eastAsia="Times New Roman"/>
          <w:noProof/>
          <w:szCs w:val="24"/>
          <w:lang w:eastAsia="hr-HR"/>
        </w:rPr>
        <w:t xml:space="preserve">Zatraženi iznos i predviđeno trajanje postuka odnose se na nužne troškove i trajanje prethodnog i stečajnog postupka potrebne za utvrđivanje i eventualno unovčenje imovine stečajnog dužnika.   </w:t>
      </w:r>
    </w:p>
    <w:p w:rsidRDefault="002E02DB" w:rsidP="002E02DB" w:rsidR="002E02DB">
      <w:pPr>
        <w:ind w:firstLine="708"/>
        <w:jc w:val="both"/>
        <w:rPr>
          <w:rFonts w:cs="Times New Roman" w:eastAsia="Times New Roman"/>
          <w:noProof/>
          <w:szCs w:val="24"/>
          <w:lang w:eastAsia="hr-HR"/>
        </w:rPr>
      </w:pPr>
      <w:r>
        <w:rPr>
          <w:rFonts w:cs="Times New Roman" w:eastAsia="Times New Roman"/>
          <w:noProof/>
          <w:szCs w:val="24"/>
          <w:lang w:eastAsia="hr-HR"/>
        </w:rPr>
        <w:t xml:space="preserve">Ukoliko vjerovnici ne uplate iznos naveden u točki 1. stečajni postupak će se otvoriti i zaključiti kako je navedeno u točki 2. ovog rješenja. </w:t>
      </w:r>
    </w:p>
    <w:p w:rsidRDefault="002E02DB" w:rsidP="002E02DB" w:rsidR="002E02DB">
      <w:pPr>
        <w:overflowPunct w:val="false"/>
        <w:jc w:val="both"/>
        <w:rPr>
          <w:rFonts w:cs="Times New Roman" w:eastAsia="Times New Roman"/>
          <w:szCs w:val="24"/>
          <w:lang w:eastAsia="hr-HR"/>
        </w:rPr>
      </w:pPr>
    </w:p>
    <w:p w:rsidRDefault="002E02DB" w:rsidP="002E02DB" w:rsidR="002E02DB">
      <w:pPr>
        <w:overflowPunct w:val="false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Zagreb, 10. travnja 2018.  </w:t>
      </w:r>
    </w:p>
    <w:p w:rsidRDefault="002E02DB" w:rsidP="002E02DB" w:rsidR="002E02DB">
      <w:pPr>
        <w:overflowPunct w:val="false"/>
        <w:jc w:val="center"/>
        <w:rPr>
          <w:rFonts w:cs="Times New Roman" w:eastAsia="Times New Roman"/>
          <w:szCs w:val="24"/>
          <w:lang w:eastAsia="hr-HR"/>
        </w:rPr>
      </w:pPr>
    </w:p>
    <w:p w:rsidRDefault="002E02DB" w:rsidP="002E02DB" w:rsidR="002E02DB">
      <w:pPr>
        <w:tabs>
          <w:tab w:pos="7530" w:val="left"/>
        </w:tabs>
        <w:overflowPunct w:val="false"/>
        <w:ind w:firstLine="708" w:left="4956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              S U D A C :</w:t>
      </w:r>
    </w:p>
    <w:p w:rsidRDefault="002E02DB" w:rsidP="002E02DB" w:rsidR="002E02DB">
      <w:pPr>
        <w:tabs>
          <w:tab w:pos="7530" w:val="left"/>
        </w:tabs>
        <w:overflowPunct w:val="false"/>
        <w:ind w:firstLine="708" w:left="4956"/>
        <w:jc w:val="both"/>
        <w:rPr>
          <w:rFonts w:cs="Times New Roman" w:eastAsia="Times New Roman"/>
          <w:szCs w:val="24"/>
          <w:lang w:eastAsia="hr-HR"/>
        </w:rPr>
      </w:pPr>
    </w:p>
    <w:p w:rsidRDefault="002E02DB" w:rsidP="002E02DB" w:rsidR="002E02DB">
      <w:pPr>
        <w:tabs>
          <w:tab w:pos="7530" w:val="left"/>
        </w:tabs>
        <w:overflowPunct w:val="false"/>
        <w:ind w:firstLine="708" w:left="4956"/>
        <w:jc w:val="righ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MIRJANA CHOUR HRŠAK</w:t>
      </w:r>
      <w:r w:rsidR="0090403B">
        <w:rPr>
          <w:rFonts w:cs="Times New Roman" w:eastAsia="Times New Roman"/>
          <w:szCs w:val="24"/>
          <w:lang w:eastAsia="hr-HR"/>
        </w:rPr>
        <w:t>, v.r.</w:t>
      </w:r>
    </w:p>
    <w:p w:rsidRDefault="002E02DB" w:rsidP="002E02DB" w:rsidR="002E02DB">
      <w:pPr>
        <w:tabs>
          <w:tab w:pos="7530" w:val="left"/>
        </w:tabs>
        <w:overflowPunct w:val="false"/>
        <w:ind w:firstLine="708" w:left="4956"/>
        <w:jc w:val="right"/>
        <w:rPr>
          <w:rFonts w:cs="Times New Roman" w:eastAsia="Times New Roman"/>
          <w:szCs w:val="24"/>
          <w:lang w:eastAsia="hr-HR"/>
        </w:rPr>
      </w:pPr>
    </w:p>
    <w:p w:rsidRDefault="002E02DB" w:rsidP="002E02DB" w:rsidR="002E02DB">
      <w:pPr>
        <w:overflowPunct w:val="false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UPUTA O PRAVNOM LIJEKU:</w:t>
      </w:r>
    </w:p>
    <w:p w:rsidRDefault="002E02DB" w:rsidP="002E02DB" w:rsidR="002E02DB">
      <w:pPr>
        <w:overflowPunct w:val="false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Protiv ovog rješenja može se izjaviti žalba. Žalba se podnosi ovom sudu u 2 primjerka za Visoki trgovački sud RH u roku od 8 dana, od dana dostave rješenja.</w:t>
      </w:r>
    </w:p>
    <w:p w:rsidRDefault="002E02DB" w:rsidP="002E02DB" w:rsidR="002E02DB">
      <w:pPr>
        <w:overflowPunct w:val="false"/>
        <w:jc w:val="both"/>
        <w:rPr>
          <w:rFonts w:cs="Times New Roman" w:eastAsia="Times New Roman"/>
          <w:szCs w:val="24"/>
          <w:lang w:eastAsia="hr-HR"/>
        </w:rPr>
      </w:pPr>
    </w:p>
    <w:p w:rsidRDefault="002E02DB" w:rsidP="002E02DB" w:rsidR="002E02DB">
      <w:pPr>
        <w:rPr>
          <w:rFonts w:cs="Times New Roman" w:eastAsia="Times New Roman"/>
          <w:noProof/>
          <w:szCs w:val="24"/>
          <w:lang w:eastAsia="hr-HR"/>
        </w:rPr>
      </w:pPr>
      <w:r>
        <w:rPr>
          <w:rFonts w:cs="Times New Roman" w:eastAsia="Times New Roman"/>
          <w:noProof/>
          <w:szCs w:val="24"/>
          <w:lang w:eastAsia="hr-HR"/>
        </w:rPr>
        <w:tab/>
      </w:r>
      <w:r>
        <w:rPr>
          <w:rFonts w:cs="Times New Roman" w:eastAsia="Times New Roman"/>
          <w:noProof/>
          <w:szCs w:val="24"/>
          <w:lang w:eastAsia="hr-HR"/>
        </w:rPr>
        <w:tab/>
      </w:r>
      <w:r>
        <w:rPr>
          <w:rFonts w:cs="Times New Roman" w:eastAsia="Times New Roman"/>
          <w:noProof/>
          <w:szCs w:val="24"/>
          <w:lang w:eastAsia="hr-HR"/>
        </w:rPr>
        <w:tab/>
      </w:r>
      <w:r>
        <w:rPr>
          <w:rFonts w:cs="Times New Roman" w:eastAsia="Times New Roman"/>
          <w:noProof/>
          <w:szCs w:val="24"/>
          <w:lang w:eastAsia="hr-HR"/>
        </w:rPr>
        <w:tab/>
      </w:r>
      <w:r>
        <w:rPr>
          <w:rFonts w:cs="Times New Roman" w:eastAsia="Times New Roman"/>
          <w:noProof/>
          <w:szCs w:val="24"/>
          <w:lang w:eastAsia="hr-HR"/>
        </w:rPr>
        <w:tab/>
      </w:r>
      <w:r>
        <w:rPr>
          <w:rFonts w:cs="Times New Roman" w:eastAsia="Times New Roman"/>
          <w:noProof/>
          <w:szCs w:val="24"/>
          <w:lang w:eastAsia="hr-HR"/>
        </w:rPr>
        <w:tab/>
      </w:r>
      <w:r>
        <w:rPr>
          <w:rFonts w:cs="Times New Roman" w:eastAsia="Times New Roman"/>
          <w:noProof/>
          <w:szCs w:val="24"/>
          <w:lang w:eastAsia="hr-HR"/>
        </w:rPr>
        <w:tab/>
      </w:r>
    </w:p>
    <w:p w:rsidRDefault="0090403B" w:rsidP="00E40762" w:rsidR="0090403B">
      <w:pPr>
        <w:jc w:val="right"/>
        <w:rPr>
          <w:szCs w:val="24"/>
        </w:rPr>
      </w:pPr>
      <w:r>
        <w:rPr>
          <w:szCs w:val="24"/>
        </w:rPr>
        <w:t>Za točnost otpravka – ovlašteni službenik:</w:t>
      </w:r>
    </w:p>
    <w:p w:rsidRDefault="0090403B" w:rsidP="00E40762" w:rsidR="0090403B">
      <w:pPr>
        <w:ind w:firstLine="708" w:left="3540"/>
        <w:jc w:val="center"/>
      </w:pPr>
      <w:r>
        <w:rPr>
          <w:szCs w:val="24"/>
        </w:rPr>
        <w:t xml:space="preserve">             Vlasta Bogović Milisavljević</w:t>
      </w:r>
    </w:p>
    <w:p w:rsidRDefault="002E02DB" w:rsidP="002E02DB" w:rsidR="002E02DB"/>
    <w:p w:rsidRDefault="001E1F87" w:rsidR="001E1F87"/>
    <w:sectPr w:rsidR="001E1F87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E02DB" w:rsidP="002E02DB" w:rsidR="002E02DB">
      <w:r>
        <w:separator/>
      </w:r>
    </w:p>
  </w:endnote>
  <w:endnote w:id="0" w:type="continuationSeparator">
    <w:p w:rsidRDefault="002E02DB" w:rsidP="002E02DB" w:rsidR="002E02D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E02DB" w:rsidP="002E02DB" w:rsidR="002E02DB">
      <w:r>
        <w:separator/>
      </w:r>
    </w:p>
  </w:footnote>
  <w:footnote w:id="0" w:type="continuationSeparator">
    <w:p w:rsidRDefault="002E02DB" w:rsidP="002E02DB" w:rsidR="002E02D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90388607"/>
      <w:docPartObj>
        <w:docPartGallery w:val="Page Numbers (Top of Page)"/>
        <w:docPartUnique/>
      </w:docPartObj>
    </w:sdtPr>
    <w:sdtEndPr/>
    <w:sdtContent>
      <w:p w:rsidRDefault="002E02DB" w:rsidR="002E02DB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0403B">
          <w:rPr>
            <w:noProof/>
          </w:rPr>
          <w:t>1</w:t>
        </w:r>
        <w:r>
          <w:fldChar w:fldCharType="end"/>
        </w:r>
      </w:p>
    </w:sdtContent>
  </w:sdt>
  <w:p w:rsidRDefault="002E02DB" w:rsidP="002E02DB" w:rsidR="002E02DB">
    <w:pPr>
      <w:pStyle w:val="Zaglavlje"/>
      <w:jc w:val="right"/>
    </w:pPr>
    <w:r>
      <w:t>34. St-6054/2016-22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FF75766"/>
    <w:multiLevelType w:val="hybridMultilevel"/>
    <w:tmpl w:val="8228B45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711D27F7"/>
    <w:multiLevelType w:val="hybridMultilevel"/>
    <w:tmpl w:val="560C7D16"/>
    <w:lvl w:tplc="DAD49D98" w:ilvl="0">
      <w:start w:val="1"/>
      <w:numFmt w:val="decimal"/>
      <w:lvlText w:val="%1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E02DB"/>
    <w:rsid w:val="00045FAF"/>
    <w:rsid w:val="0005710B"/>
    <w:rsid w:val="00096970"/>
    <w:rsid w:val="001033F0"/>
    <w:rsid w:val="00117BC5"/>
    <w:rsid w:val="00193FB6"/>
    <w:rsid w:val="001E1F87"/>
    <w:rsid w:val="002A523F"/>
    <w:rsid w:val="002E02DB"/>
    <w:rsid w:val="002F1388"/>
    <w:rsid w:val="00380484"/>
    <w:rsid w:val="003A5CA7"/>
    <w:rsid w:val="003C05E2"/>
    <w:rsid w:val="00431B33"/>
    <w:rsid w:val="004A164D"/>
    <w:rsid w:val="004E5A94"/>
    <w:rsid w:val="00586C62"/>
    <w:rsid w:val="005C31AA"/>
    <w:rsid w:val="00624600"/>
    <w:rsid w:val="00697A50"/>
    <w:rsid w:val="006B087F"/>
    <w:rsid w:val="00712582"/>
    <w:rsid w:val="0073291F"/>
    <w:rsid w:val="0078397D"/>
    <w:rsid w:val="007F726F"/>
    <w:rsid w:val="008064D1"/>
    <w:rsid w:val="00854CB5"/>
    <w:rsid w:val="0085732A"/>
    <w:rsid w:val="0086702C"/>
    <w:rsid w:val="0087609D"/>
    <w:rsid w:val="008E6B30"/>
    <w:rsid w:val="009035D9"/>
    <w:rsid w:val="0090403B"/>
    <w:rsid w:val="009461D1"/>
    <w:rsid w:val="00AF40C4"/>
    <w:rsid w:val="00BA536C"/>
    <w:rsid w:val="00C60B87"/>
    <w:rsid w:val="00CD0023"/>
    <w:rsid w:val="00CF6257"/>
    <w:rsid w:val="00E37745"/>
    <w:rsid w:val="00EB7BCA"/>
    <w:rsid w:val="00ED46BF"/>
    <w:rsid w:val="00F03380"/>
    <w:rsid w:val="00F27AEA"/>
    <w:rsid w:val="00F856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E02DB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2E02DB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E02D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E02D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E02D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E02DB"/>
  </w:style>
  <w:style w:styleId="Podnoje" w:type="paragraph">
    <w:name w:val="footer"/>
    <w:basedOn w:val="Normal"/>
    <w:link w:val="PodnojeChar"/>
    <w:uiPriority w:val="99"/>
    <w:unhideWhenUsed/>
    <w:rsid w:val="002E02D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E02DB"/>
  </w:style>
  <w:style w:styleId="Tekstrezerviranogmjesta" w:type="character">
    <w:name w:val="Placeholder Text"/>
    <w:basedOn w:val="Zadanifontodlomka"/>
    <w:uiPriority w:val="99"/>
    <w:semiHidden/>
    <w:rsid w:val="0090403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0403B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90403B"/>
    <w:rPr>
      <w:rFonts w:cs="Times New Roman" w:eastAsia="Times New Roman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90403B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90403B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E02DB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2E02DB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E02D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E02D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E02D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E02DB"/>
  </w:style>
  <w:style w:styleId="Podnoje" w:type="paragraph">
    <w:name w:val="footer"/>
    <w:basedOn w:val="Normal"/>
    <w:link w:val="PodnojeChar"/>
    <w:uiPriority w:val="99"/>
    <w:unhideWhenUsed/>
    <w:rsid w:val="002E02D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E02DB"/>
  </w:style>
  <w:style w:styleId="Tekstrezerviranogmjesta" w:type="character">
    <w:name w:val="Placeholder Text"/>
    <w:basedOn w:val="Zadanifontodlomka"/>
    <w:uiPriority w:val="99"/>
    <w:semiHidden/>
    <w:rsid w:val="0090403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0403B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90403B"/>
    <w:rPr>
      <w:rFonts w:cs="Times New Roman" w:eastAsia="Times New Roman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90403B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90403B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316186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travnja 2018.</izvorni_sadrzaj>
    <derivirana_varijabla naziv="DomainObject.DatumDonosenjaOdluke_1">10.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Mirjana</izvorni_sadrzaj>
    <derivirana_varijabla naziv="DomainObject.DonositeljOdluke.Ime_1">Mirjana</derivirana_varijabla>
  </DomainObject.DonositeljOdluke.Ime>
  <DomainObject.DonositeljOdluke.Prezime>
    <izvorni_sadrzaj>Chour Hršak</izvorni_sadrzaj>
    <derivirana_varijabla naziv="DomainObject.DonositeljOdluke.Prezime_1">Chour Hršak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6054</izvorni_sadrzaj>
    <derivirana_varijabla naziv="DomainObject.Predmet.Broj_1">6054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2016.</izvorni_sadrzaj>
    <derivirana_varijabla naziv="DomainObject.Predmet.DatumOsnivanja_1">22.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St-6054/2016</izvorni_sadrzaj>
    <derivirana_varijabla naziv="DomainObject.Predmet.OznakaBroj_1">St-6054/2016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KAMIKAZA d.o.o. zastupanog po punomoćniku KRISTIJAN KRALJ</izvorni_sadrzaj>
    <derivirana_varijabla naziv="DomainObject.Predmet.ProtustrankaFormated_1">  KAMIKAZA d.o.o. zastupanog po punomoćniku KRISTIJAN KRALJ</derivirana_varijabla>
  </DomainObject.Predmet.ProtustrankaFormated>
  <DomainObject.Predmet.ProtustrankaFormatedOIB>
    <izvorni_sadrzaj>  KAMIKAZA d.o.o., OIB 99709024245 zastupanog po punomoćniku KRISTIJAN KRALJ</izvorni_sadrzaj>
    <derivirana_varijabla naziv="DomainObject.Predmet.ProtustrankaFormatedOIB_1">  KAMIKAZA d.o.o., OIB 99709024245 zastupanog po punomoćniku KRISTIJAN KRALJ</derivirana_varijabla>
  </DomainObject.Predmet.ProtustrankaFormatedOIB>
  <DomainObject.Predmet.ProtustrankaFormatedWithAdress>
    <izvorni_sadrzaj> KAMIKAZA d.o.o., Preradovićeva 20, 10000 Zagreb zastupanog po punomoćniku KRISTIJAN KRALJ</izvorni_sadrzaj>
    <derivirana_varijabla naziv="DomainObject.Predmet.ProtustrankaFormatedWithAdress_1"> KAMIKAZA d.o.o., Preradovićeva 20, 10000 Zagreb zastupanog po punomoćniku KRISTIJAN KRALJ</derivirana_varijabla>
  </DomainObject.Predmet.ProtustrankaFormatedWithAdress>
  <DomainObject.Predmet.ProtustrankaFormatedWithAdressOIB>
    <izvorni_sadrzaj> KAMIKAZA d.o.o., OIB 99709024245, Preradovićeva 20, 10000 Zagreb zastupanog po punomoćniku KRISTIJAN KRALJ</izvorni_sadrzaj>
    <derivirana_varijabla naziv="DomainObject.Predmet.ProtustrankaFormatedWithAdressOIB_1"> KAMIKAZA d.o.o., OIB 99709024245, Preradovićeva 20, 10000 Zagreb zastupanog po punomoćniku KRISTIJAN KRALJ</derivirana_varijabla>
  </DomainObject.Predmet.ProtustrankaFormatedWithAdressOIB>
  <DomainObject.Predmet.ProtustrankaWithAdress>
    <izvorni_sadrzaj>KAMIKAZA d.o.o. Preradovićeva 20, 10000 Zagreb</izvorni_sadrzaj>
    <derivirana_varijabla naziv="DomainObject.Predmet.ProtustrankaWithAdress_1">KAMIKAZA d.o.o. Preradovićeva 20, 10000 Zagreb</derivirana_varijabla>
  </DomainObject.Predmet.ProtustrankaWithAdress>
  <DomainObject.Predmet.ProtustrankaWithAdressOIB>
    <izvorni_sadrzaj>KAMIKAZA d.o.o., OIB 99709024245, Preradovićeva 20, 10000 Zagreb</izvorni_sadrzaj>
    <derivirana_varijabla naziv="DomainObject.Predmet.ProtustrankaWithAdressOIB_1">KAMIKAZA d.o.o., OIB 99709024245, Preradovićeva 20, 10000 Zagreb</derivirana_varijabla>
  </DomainObject.Predmet.ProtustrankaWithAdressOIB>
  <DomainObject.Predmet.ProtustrankaNazivFormated>
    <izvorni_sadrzaj>KAMIKAZA d.o.o.</izvorni_sadrzaj>
    <derivirana_varijabla naziv="DomainObject.Predmet.ProtustrankaNazivFormated_1">KAMIKAZA d.o.o.</derivirana_varijabla>
  </DomainObject.Predmet.ProtustrankaNazivFormated>
  <DomainObject.Predmet.ProtustrankaNazivFormatedOIB>
    <izvorni_sadrzaj>KAMIKAZA d.o.o., OIB 99709024245</izvorni_sadrzaj>
    <derivirana_varijabla naziv="DomainObject.Predmet.ProtustrankaNazivFormatedOIB_1">KAMIKAZA d.o.o., OIB 99709024245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34.  - M. Chour Hršak</izvorni_sadrzaj>
    <derivirana_varijabla naziv="DomainObject.Predmet.Referada.Naziv_1">34.  - M. Chour Hršak</derivirana_varijabla>
  </DomainObject.Predmet.Referada.Naziv>
  <DomainObject.Predmet.Referada.Oznaka>
    <izvorni_sadrzaj>34. </izvorni_sadrzaj>
    <derivirana_varijabla naziv="DomainObject.Predmet.Referada.Oznaka_1">34. </derivirana_varijabla>
  </DomainObject.Predmet.Referada.Oznaka>
  <DomainObject.Predmet.Referada.Prostorija.Naziv>
    <izvorni_sadrzaj>Soba DZ II 39</izvorni_sadrzaj>
    <derivirana_varijabla naziv="DomainObject.Predmet.Referada.Prostorija.Naziv_1">Soba DZ II 39</derivirana_varijabla>
  </DomainObject.Predmet.Referada.Prostorija.Naziv>
  <DomainObject.Predmet.Referada.Prostorija.Oznaka>
    <izvorni_sadrzaj>DZ II 39</izvorni_sadrzaj>
    <derivirana_varijabla naziv="DomainObject.Predmet.Referada.Prostorija.Oznaka_1">DZ II 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Mirjana Chour Hršak</izvorni_sadrzaj>
    <derivirana_varijabla naziv="DomainObject.Predmet.Referada.Sudac_1">Mirjana Chour Hršak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34.  - M. Chour Hršak</izvorni_sadrzaj>
    <derivirana_varijabla naziv="DomainObject.Predmet.TrenutnaLokacijaSpisa.Naziv_1">34.  - M. Chour Hršak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Vlasta Bogović  Milisavljević</izvorni_sadrzaj>
    <derivirana_varijabla naziv="DomainObject.Predmet.Zapisnicar_1">Vlasta Bogović  Milisavljević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KAMIKAZA d.o.o. zastupanog po punomoćniku KRISTIJAN KRALJ</item>
    </izvorni_sadrzaj>
    <derivirana_varijabla naziv="DomainObject.Predmet.ProtuStrankaListFormated_1">
      <item>KAMIKAZA d.o.o. zastupanog po punomoćniku KRISTIJAN KRALJ</item>
    </derivirana_varijabla>
  </DomainObject.Predmet.ProtuStrankaListFormated>
  <DomainObject.Predmet.ProtuStrankaListFormatedOIB>
    <izvorni_sadrzaj>
      <item>KAMIKAZA d.o.o., OIB 99709024245 zastupanog po punomoćniku KRISTIJAN KRALJ</item>
    </izvorni_sadrzaj>
    <derivirana_varijabla naziv="DomainObject.Predmet.ProtuStrankaListFormatedOIB_1">
      <item>KAMIKAZA d.o.o., OIB 99709024245 zastupanog po punomoćniku KRISTIJAN KRALJ</item>
    </derivirana_varijabla>
  </DomainObject.Predmet.ProtuStrankaListFormatedOIB>
  <DomainObject.Predmet.ProtuStrankaListFormatedWithAdress>
    <izvorni_sadrzaj>
      <item>KAMIKAZA d.o.o., Preradovićeva 20, 10000 Zagreb zastupanog po punomoćniku KRISTIJAN KRALJ</item>
    </izvorni_sadrzaj>
    <derivirana_varijabla naziv="DomainObject.Predmet.ProtuStrankaListFormatedWithAdress_1">
      <item>KAMIKAZA d.o.o., Preradovićeva 20, 10000 Zagreb zastupanog po punomoćniku KRISTIJAN KRALJ</item>
    </derivirana_varijabla>
  </DomainObject.Predmet.ProtuStrankaListFormatedWithAdress>
  <DomainObject.Predmet.ProtuStrankaListFormatedWithAdressOIB>
    <izvorni_sadrzaj>
      <item>KAMIKAZA d.o.o., OIB 99709024245, Preradovićeva 20, 10000 Zagreb zastupanog po punomoćniku KRISTIJAN KRALJ</item>
    </izvorni_sadrzaj>
    <derivirana_varijabla naziv="DomainObject.Predmet.ProtuStrankaListFormatedWithAdressOIB_1">
      <item>KAMIKAZA d.o.o., OIB 99709024245, Preradovićeva 20, 10000 Zagreb zastupanog po punomoćniku KRISTIJAN KRALJ</item>
    </derivirana_varijabla>
  </DomainObject.Predmet.ProtuStrankaListFormatedWithAdressOIB>
  <DomainObject.Predmet.ProtuStrankaListNazivFormated>
    <izvorni_sadrzaj>
      <item>KAMIKAZA d.o.o.</item>
    </izvorni_sadrzaj>
    <derivirana_varijabla naziv="DomainObject.Predmet.ProtuStrankaListNazivFormated_1">
      <item>KAMIKAZA d.o.o.</item>
    </derivirana_varijabla>
  </DomainObject.Predmet.ProtuStrankaListNazivFormated>
  <DomainObject.Predmet.ProtuStrankaListNazivFormatedOIB>
    <izvorni_sadrzaj>
      <item>KAMIKAZA d.o.o., OIB 99709024245</item>
    </izvorni_sadrzaj>
    <derivirana_varijabla naziv="DomainObject.Predmet.ProtuStrankaListNazivFormatedOIB_1">
      <item>KAMIKAZA d.o.o., OIB 99709024245</item>
    </derivirana_varijabla>
  </DomainObject.Predmet.ProtuStrankaListNazivFormatedOIB>
  <DomainObject.Predmet.OstaliListFormated>
    <izvorni_sadrzaj>
      <item>KRISTIJAN KRALJ punomoćnik sudionika u postupku KAMIKAZA d.o.o.</item>
      <item>Županijsko državno odvjetništvo u Zagrebu- Građansko upravni odjel</item>
    </izvorni_sadrzaj>
    <derivirana_varijabla naziv="DomainObject.Predmet.OstaliListFormated_1">
      <item>KRISTIJAN KRALJ punomoćnik sudionika u postupku KAMIKAZA d.o.o.</item>
      <item>Županijsko državno odvjetništvo u Zagrebu- Građansko upravni odjel</item>
    </derivirana_varijabla>
  </DomainObject.Predmet.OstaliListFormated>
  <DomainObject.Predmet.OstaliListFormatedOIB>
    <izvorni_sadrzaj>
      <item>KRISTIJAN KRALJ, OIB 74725141705 punomoćnik sudionika u postupku KAMIKAZA d.o.o.</item>
      <item>Županijsko državno odvjetništvo u Zagrebu- Građansko upravni odjel</item>
    </izvorni_sadrzaj>
    <derivirana_varijabla naziv="DomainObject.Predmet.OstaliListFormatedOIB_1">
      <item>KRISTIJAN KRALJ, OIB 74725141705 punomoćnik sudionika u postupku KAMIKAZA d.o.o.</item>
      <item>Županijsko državno odvjetništvo u Zagrebu- Građansko upravni odjel</item>
    </derivirana_varijabla>
  </DomainObject.Predmet.OstaliListFormatedOIB>
  <DomainObject.Predmet.OstaliListFormatedWithAdress>
    <izvorni_sadrzaj>
      <item>KRISTIJAN KRALJ, Preradovićeva 30, 10000 Zagreb punomoćnik sudionika u postupku KAMIKAZA d.o.o.</item>
      <item>Županijsko državno odvjetništvo u Zagrebu- Građansko upravni odjel, Savska 41/16, 10000 Zagreb</item>
    </izvorni_sadrzaj>
    <derivirana_varijabla naziv="DomainObject.Predmet.OstaliListFormatedWithAdress_1">
      <item>KRISTIJAN KRALJ, Preradovićeva 30, 10000 Zagreb punomoćnik sudionika u postupku KAMIKAZA d.o.o.</item>
      <item>Županijsko državno odvjetništvo u Zagrebu- Građansko upravni odjel, Savska 41/16, 10000 Zagreb</item>
    </derivirana_varijabla>
  </DomainObject.Predmet.OstaliListFormatedWithAdress>
  <DomainObject.Predmet.OstaliListFormatedWithAdressOIB>
    <izvorni_sadrzaj>
      <item>KRISTIJAN KRALJ, OIB 74725141705, Preradovićeva 30, 10000 Zagreb punomoćnik sudionika u postupku KAMIKAZA d.o.o.</item>
      <item>Županijsko državno odvjetništvo u Zagrebu- Građansko upravni odjel, Savska 41/16, 10000 Zagreb</item>
    </izvorni_sadrzaj>
    <derivirana_varijabla naziv="DomainObject.Predmet.OstaliListFormatedWithAdressOIB_1">
      <item>KRISTIJAN KRALJ, OIB 74725141705, Preradovićeva 30, 10000 Zagreb punomoćnik sudionika u postupku KAMIKAZA d.o.o.</item>
      <item>Županijsko državno odvjetništvo u Zagrebu- Građansko upravni odjel, Savska 41/16, 10000 Zagreb</item>
    </derivirana_varijabla>
  </DomainObject.Predmet.OstaliListFormatedWithAdressOIB>
  <DomainObject.Predmet.OstaliListNazivFormated>
    <izvorni_sadrzaj>
      <item>KRISTIJAN KRALJ</item>
      <item>Županijsko državno odvjetništvo u Zagrebu- Građansko upravni odjel</item>
    </izvorni_sadrzaj>
    <derivirana_varijabla naziv="DomainObject.Predmet.OstaliListNazivFormated_1">
      <item>KRISTIJAN KRALJ</item>
      <item>Županijsko državno odvjetništvo u Zagrebu- Građansko upravni odjel</item>
    </derivirana_varijabla>
  </DomainObject.Predmet.OstaliListNazivFormated>
  <DomainObject.Predmet.OstaliListNazivFormatedOIB>
    <izvorni_sadrzaj>
      <item>KRISTIJAN KRALJ, OIB 74725141705</item>
      <item>Županijsko državno odvjetništvo u Zagrebu- Građansko upravni odjel</item>
    </izvorni_sadrzaj>
    <derivirana_varijabla naziv="DomainObject.Predmet.OstaliListNazivFormatedOIB_1">
      <item>KRISTIJAN KRALJ, OIB 74725141705</item>
      <item>Županijsko državno odvjetništvo u Zagrebu- Građansko upravni odjel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travnja 2018.</izvorni_sadrzaj>
    <derivirana_varijabla naziv="DomainObject.Datum_1">10.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KAMIKAZA d.o.o.</izvorni_sadrzaj>
    <derivirana_varijabla naziv="DomainObject.Predmet.ProtustrankaIDrugi_1">KAMIKAZA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KAMIKAZA d.o.o., OIB 99709024245, Preradovićeva 20, 10000 Zagreb</izvorni_sadrzaj>
    <derivirana_varijabla naziv="DomainObject.Predmet.ProtustrankaIDrugiAdressOIB_1">KAMIKAZA d.o.o., OIB 99709024245, Preradovićeva 20,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KAMIKAZA d.o.o.</item>
      <item>FINA Regionalni centar Zagreb</item>
      <item>KRISTIJAN KRALJ</item>
      <item>Županijsko državno odvjetništvo u Zagrebu- Građansko upravni odjel</item>
    </izvorni_sadrzaj>
    <derivirana_varijabla naziv="DomainObject.Predmet.SudioniciListNaziv_1">
      <item>KAMIKAZA d.o.o.</item>
      <item>FINA Regionalni centar Zagreb</item>
      <item>KRISTIJAN KRALJ</item>
      <item>Županijsko državno odvjetništvo u Zagrebu- Građansko upravni odjel</item>
    </derivirana_varijabla>
  </DomainObject.Predmet.SudioniciListNaziv>
  <DomainObject.Predmet.SudioniciListAdressOIB>
    <izvorni_sadrzaj>
      <item>KAMIKAZA d.o.o., OIB 99709024245, Preradovićeva 20,10000 Zagreb</item>
      <item>FINA Regionalni centar Zagreb, OIB 85821130368, Trg svibanjskih žrtava 1995. 1,10000 Zagreb</item>
      <item>KRISTIJAN KRALJ, OIB 74725141705, Preradovićeva 30,10000 Zagreb</item>
      <item>Županijsko državno odvjetništvo u Zagrebu- Građansko upravni odjel, Savska 41/16,10000 Zagreb</item>
    </izvorni_sadrzaj>
    <derivirana_varijabla naziv="DomainObject.Predmet.SudioniciListAdressOIB_1">
      <item>KAMIKAZA d.o.o., OIB 99709024245, Preradovićeva 20,10000 Zagreb</item>
      <item>FINA Regionalni centar Zagreb, OIB 85821130368, Trg svibanjskih žrtava 1995. 1,10000 Zagreb</item>
      <item>KRISTIJAN KRALJ, OIB 74725141705, Preradovićeva 30,10000 Zagreb</item>
      <item>Županijsko državno odvjetništvo u Zagrebu- Građansko upravni odjel, Savska 41/16,10000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99709024245</item>
      <item>, OIB 85821130368</item>
      <item>, OIB 74725141705</item>
      <item>, OIB null</item>
    </izvorni_sadrzaj>
    <derivirana_varijabla naziv="DomainObject.Predmet.SudioniciListNazivOIB_1">
      <item>, OIB 99709024245</item>
      <item>, OIB 85821130368</item>
      <item>, OIB 74725141705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569</properties:Words>
  <properties:Characters>3133</properties:Characters>
  <properties:Lines>78</properties:Lines>
  <properties:Paragraphs>27</properties:Paragraphs>
  <properties:TotalTime>5</properties:TotalTime>
  <properties:ScaleCrop>false</properties:ScaleCrop>
  <properties:LinksUpToDate>false</properties:LinksUpToDate>
  <properties:CharactersWithSpaces>3755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2018-04-10T12:10:00Z</dcterms:created>
  <dc:creator>Vlasta Bogović Milisavljević</dc:creator>
  <cp:lastModifiedBy>Vlasta Bogović Milisavljević</cp:lastModifiedBy>
  <dcterms:modified xmlns:xsi="http://www.w3.org/2001/XMLSchema-instance" xsi:type="dcterms:W3CDTF">2018-04-10T12:16:00Z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(predujam 10.04.2018..docx)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