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d4ed" w14:paraId="a07d4ed" w:rsidRDefault="009A0DAB" w:rsidP="009A0DAB" w:rsidR="009A0DAB">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9A0DAB" w:rsidP="009A0DAB" w:rsidR="009A0DAB">
      <w:pPr>
        <w:pStyle w:val="SudNaziv"/>
        <w:rPr>
          <w:rStyle w:val="PozadinaSvijetloZelena"/>
          <w:b w:val="false"/>
        </w:rPr>
      </w:pPr>
    </w:p>
    <w:p w:rsidRDefault="009A0DAB" w:rsidP="009A0DAB" w:rsidR="009A0DAB">
      <w:pPr>
        <w:pStyle w:val="SudNaziv"/>
        <w:rPr>
          <w:rStyle w:val="PozadinaSvijetloZelena"/>
          <w:b w:val="false"/>
        </w:rPr>
      </w:pPr>
    </w:p>
    <w:p w:rsidRDefault="009A0DAB" w:rsidP="009A0DAB" w:rsidR="009A0DAB">
      <w:pPr>
        <w:pStyle w:val="SudNaziv"/>
        <w:rPr>
          <w:rStyle w:val="PozadinaSvijetloZelena"/>
          <w:b w:val="false"/>
        </w:rPr>
      </w:pPr>
    </w:p>
    <w:p w:rsidRDefault="0010188B" w:rsidP="009A0DAB" w:rsidR="009A0DAB">
      <w:pPr>
        <w:pStyle w:val="SudNaziv"/>
        <w:ind w:firstLine="720"/>
        <w:rPr>
          <w:rStyle w:val="PozadinaSvijetloZelena"/>
        </w:rPr>
      </w:pPr>
      <w:sdt>
        <w:sdtPr>
          <w:rPr>
            <w:rStyle w:val="eSPISCCParagraphDefaultFont"/>
          </w:rPr>
          <w:alias w:val="Republika Hrvatska"/>
          <w:tag w:val="Republika Hrvatska"/>
          <w:id w:val="-40675261"/>
          <w:placeholder>
            <w:docPart w:val="11E29B364B9B4F79A183E02644C3658C"/>
          </w:placeholder>
          <w:text/>
        </w:sdtPr>
        <w:sdtEndPr>
          <w:rPr>
            <w:rStyle w:val="eSPISCCParagraphDefaultFont"/>
          </w:rPr>
        </w:sdtEndPr>
        <w:sdtContent>
          <w:r w:rsidR="009A0DAB" w:rsidRPr="0010188B">
            <w:rPr>
              <w:rStyle w:val="eSPISCCParagraphDefaultFont"/>
            </w:rPr>
            <w:t>REPUBLIKA HRVATSKA</w:t>
          </w:r>
        </w:sdtContent>
      </w:sdt>
    </w:p>
    <w:p w:rsidRDefault="0010188B" w:rsidP="009A0DAB" w:rsidR="009A0DAB">
      <w:pPr>
        <w:pStyle w:val="SudNaziv"/>
        <w:rPr>
          <w:b w:val="false"/>
        </w:rPr>
      </w:pPr>
      <w:sdt>
        <w:sdtPr>
          <w:rPr>
            <w:rStyle w:val="eSPISCCParagraphDefaultFont"/>
          </w:rPr>
          <w:alias w:val="Naziv suda (po potrebi naziv Stalne službe)"/>
          <w:tag w:val="DomainObject.Predmet.Sud.Naziv_1"/>
          <w:id w:val="-1602014739"/>
          <w:placeholder>
            <w:docPart w:val="FFEFAF4CF089451A932CDDECC9579451"/>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10188B">
            <w:rPr>
              <w:rStyle w:val="eSPISCCParagraphDefaultFont"/>
            </w:rPr>
            <w:t>Visoki trgovački sud Republike Hrvatske</w:t>
          </w:r>
        </w:sdtContent>
      </w:sdt>
    </w:p>
    <w:p w:rsidRDefault="0010188B" w:rsidP="009A0DAB" w:rsidR="009A0DAB">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8051515D1AA74B518D10458C2A53CEC3"/>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10188B">
            <w:rPr>
              <w:rStyle w:val="eSPISCCParagraphDefaultFont"/>
            </w:rPr>
            <w:t>Berislavićeva 11</w:t>
          </w:r>
        </w:sdtContent>
      </w:sdt>
      <w:r w:rsidR="009A0DAB">
        <w:rPr>
          <w:rStyle w:val="PozadinaSvijetloZelena"/>
          <w:shd w:themeFill="background1" w:fill="FFFFFF" w:color="auto" w:val="clear"/>
        </w:rPr>
        <w:t>,</w:t>
      </w:r>
      <w:r w:rsidR="009A0DAB">
        <w:t xml:space="preserve"> </w:t>
      </w:r>
      <w:sdt>
        <w:sdtPr>
          <w:rPr>
            <w:rStyle w:val="eSPISCCParagraphDefaultFont"/>
          </w:rPr>
          <w:alias w:val="Adresa suda (naselje) po potrebi za Stalnu službu"/>
          <w:tag w:val="DomainObject.Predmet.Sud.Adresa.Naselje_1"/>
          <w:id w:val="949661400"/>
          <w:placeholder>
            <w:docPart w:val="62E5DF49017C4676B4D15A3E0EE47DA8"/>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10188B">
            <w:rPr>
              <w:rStyle w:val="eSPISCCParagraphDefaultFont"/>
            </w:rPr>
            <w:t>Zagreb</w:t>
          </w:r>
        </w:sdtContent>
      </w:sdt>
    </w:p>
    <w:p w:rsidRDefault="009A0DAB" w:rsidP="009A0DAB" w:rsidR="009A0DAB">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1DE2D94AB7E94AF48E7B01DDE67AB704"/>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0188B" w:rsidRPr="0010188B">
            <w:rPr>
              <w:rStyle w:val="eSPISCCParagraphDefaultFont"/>
            </w:rPr>
            <w:t>68</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AC9AB0DA60C14EFFB47EB72AD829B973"/>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10188B" w:rsidRPr="0010188B">
            <w:rPr>
              <w:rStyle w:val="eSPISCCParagraphDefaultFont"/>
            </w:rPr>
            <w:t>Pž-1198/2019-2</w:t>
          </w:r>
        </w:sdtContent>
      </w:sdt>
    </w:p>
    <w:p w:rsidRDefault="009A0DAB" w:rsidP="009A0DAB" w:rsidR="009A0DAB">
      <w:pPr>
        <w:spacing w:after="0"/>
        <w:jc w:val="both"/>
      </w:pPr>
    </w:p>
    <w:p w:rsidRDefault="009A0DAB" w:rsidP="009A0DAB" w:rsidR="009A0DAB">
      <w:pPr>
        <w:spacing w:after="0"/>
        <w:jc w:val="both"/>
      </w:pPr>
    </w:p>
    <w:p w:rsidRDefault="009A0DAB" w:rsidP="009A0DAB" w:rsidR="009A0DAB">
      <w:pPr>
        <w:spacing w:after="0"/>
        <w:jc w:val="both"/>
      </w:pPr>
    </w:p>
    <w:p w:rsidRDefault="009A0DAB" w:rsidP="009A0DAB" w:rsidR="009A0DAB">
      <w:pPr>
        <w:spacing w:after="0"/>
        <w:jc w:val="center"/>
      </w:pPr>
      <w:r>
        <w:t>R E P U B L I K A   H R V A T S K A</w:t>
      </w:r>
    </w:p>
    <w:p w:rsidRDefault="009A0DAB" w:rsidP="009A0DAB" w:rsidR="009A0DAB">
      <w:pPr>
        <w:spacing w:after="0"/>
        <w:jc w:val="center"/>
      </w:pPr>
    </w:p>
    <w:p w:rsidRDefault="009A0DAB" w:rsidP="009A0DAB" w:rsidR="009A0DAB">
      <w:pPr>
        <w:spacing w:after="0"/>
        <w:jc w:val="center"/>
      </w:pPr>
      <w:r>
        <w:t>R J E Š E NJ E</w:t>
      </w:r>
    </w:p>
    <w:p w:rsidRDefault="009A0DAB" w:rsidP="009A0DAB" w:rsidR="009A0DAB">
      <w:pPr>
        <w:spacing w:after="0"/>
        <w:jc w:val="both"/>
      </w:pPr>
    </w:p>
    <w:p w:rsidRDefault="009A0DAB" w:rsidP="009A0DAB" w:rsidR="009A0DAB">
      <w:pPr>
        <w:spacing w:after="0"/>
        <w:jc w:val="both"/>
      </w:pPr>
    </w:p>
    <w:p w:rsidRDefault="009A0DAB" w:rsidP="009A0DAB" w:rsidR="009A0DAB">
      <w:pPr>
        <w:spacing w:after="0"/>
        <w:ind w:firstLine="709"/>
        <w:jc w:val="both"/>
      </w:pPr>
      <w:r>
        <w:t>Visoki trgovački sud Republike Hrvatske, u vijeću sastavljenom od sudaca Branke Šabarić Zovko, predsjednice vijeća, Ane Cvitković, sutkinje izvjestiteljice i Mirte Matić, članice vijeća, u stečajnom postupku nad dužnikom DALMACIJAVINO d.d. za proizvodnju i promet alkoholnih i bezalkoholnih pića - u stečaju, OIB 07837847925, Split, Obala kneza Domagoja 15, odlučujući o žalbi OŠTRC d.o.o., OIB 74171273839, Zagreb, Dežmanova 5, kojeg zastupa punomoćnik Rino Barbić, odvjetnik iz Jelse, protiv rješenja Trgovačkog suda u Splitu poslovni broj St-49/2012-1817 od 1. veljače 2019., u sjednici vijeća održanoj 27. veljače 2019.</w:t>
      </w:r>
    </w:p>
    <w:p w:rsidRDefault="009A0DAB" w:rsidP="009A0DAB" w:rsidR="009A0DAB">
      <w:pPr>
        <w:spacing w:after="0"/>
        <w:jc w:val="both"/>
      </w:pPr>
    </w:p>
    <w:p w:rsidRDefault="009A0DAB" w:rsidP="009A0DAB" w:rsidR="009A0DAB">
      <w:pPr>
        <w:spacing w:after="0"/>
        <w:jc w:val="center"/>
      </w:pPr>
      <w:r>
        <w:t>r i j e š i o   j e</w:t>
      </w:r>
    </w:p>
    <w:p w:rsidRDefault="009A0DAB" w:rsidP="009A0DAB" w:rsidR="009A0DAB">
      <w:pPr>
        <w:spacing w:after="0"/>
        <w:jc w:val="both"/>
      </w:pPr>
    </w:p>
    <w:p w:rsidRDefault="009A0DAB" w:rsidP="009A0DAB" w:rsidR="009A0DAB">
      <w:pPr>
        <w:spacing w:after="0"/>
        <w:ind w:firstLine="709"/>
        <w:jc w:val="both"/>
      </w:pPr>
      <w:r>
        <w:t>Odbija se kao neosnovana žalba Oštrc d.o.o. i potvrđuje rješenje Trgovačkog suda u Splitu poslovni broj St-49/2012-1817 od 1. veljače 2019.</w:t>
      </w:r>
    </w:p>
    <w:p w:rsidRDefault="009A0DAB" w:rsidP="009A0DAB" w:rsidR="009A0DAB">
      <w:pPr>
        <w:spacing w:after="0"/>
        <w:jc w:val="both"/>
      </w:pPr>
    </w:p>
    <w:p w:rsidRDefault="009A0DAB" w:rsidP="009A0DAB" w:rsidR="009A0DAB">
      <w:pPr>
        <w:spacing w:after="0"/>
        <w:jc w:val="center"/>
      </w:pPr>
      <w:r>
        <w:t>Obrazloženje</w:t>
      </w:r>
    </w:p>
    <w:p w:rsidRDefault="009A0DAB" w:rsidP="009A0DAB" w:rsidR="009A0DAB">
      <w:pPr>
        <w:spacing w:after="0"/>
        <w:jc w:val="both"/>
      </w:pPr>
    </w:p>
    <w:p w:rsidRDefault="009A0DAB" w:rsidP="009A0DAB" w:rsidR="009A0DAB">
      <w:pPr>
        <w:spacing w:after="0"/>
        <w:ind w:firstLine="709"/>
        <w:jc w:val="both"/>
      </w:pPr>
      <w:r>
        <w:t>Rješenjem Trgovačkog suda u Splitu poslovni broj St-49/2012-1817 od 1. veljače 2019. odbačen je kao nedopušten prigovor (žalba) društva Oštrc d.o.o. Zagreb, izjavljen protiv rješenja o dosudi nekretnine broj St-49/2012-1800 od 30. studenoga 2018., kupcu Stipe 1 j.d.o.o., Vrbanj.</w:t>
      </w:r>
    </w:p>
    <w:p w:rsidRDefault="009A0DAB" w:rsidP="009A0DAB" w:rsidR="009A0DAB">
      <w:pPr>
        <w:spacing w:after="0"/>
        <w:jc w:val="both"/>
      </w:pPr>
    </w:p>
    <w:p w:rsidRDefault="009A0DAB" w:rsidP="009A0DAB" w:rsidR="009A0DAB">
      <w:pPr>
        <w:spacing w:after="0"/>
        <w:ind w:firstLine="709"/>
        <w:jc w:val="both"/>
      </w:pPr>
      <w:r>
        <w:t>Iz obrazloženja pobijanog rješenja proizlazi da je prvostupanjski sud odbacio žalbu kao nedopuštenu jer podnositelj žalbe nije sudjelovao na dražbi 30. studenoga 2018. kao ponuditelj, a na kojoj je, na temelju rješenja o dosudi broj St-49/2012-1800 od 30. studenoga 2018., nekretnina dosuđena ponuditelju-kupcu Stipe 1 j.d.o.o. Sud je pobijanu odluku donio na temelju odredbe članka 105. Ovršnog zakona s time da je naveo da je podneseni prigovor razmatran kao žalba jer protiv rješenja o dosudi nekretnine nije dozvoljeno podnositi prigovor već žalbu, koja je u konkretnom slučaju, izjavljena izvan roka.</w:t>
      </w:r>
    </w:p>
    <w:p w:rsidRDefault="009A0DAB" w:rsidP="009A0DAB" w:rsidR="009A0DAB">
      <w:pPr>
        <w:spacing w:after="0"/>
        <w:jc w:val="both"/>
      </w:pPr>
    </w:p>
    <w:p w:rsidRDefault="009A0DAB" w:rsidP="009A0DAB" w:rsidR="009A0DAB">
      <w:pPr>
        <w:spacing w:after="0"/>
        <w:ind w:firstLine="709"/>
        <w:jc w:val="both"/>
      </w:pPr>
      <w:r>
        <w:t xml:space="preserve">Protiv označenog rješenja žalbu je podnijelo društvo Oštrc d.o.o., zbog svih zakonskih žalbenih razloga. U žalbi navodi kako je pravilno podnio prigovor protiv prvostupanjskog rješenja na što ga ovlašćuje odredba članka 59. Ovršnog zakona. Tvrdi da je podnio izlučni prigovor o kojem sud nije odlučio pa rješenje ima nedostataka zbog kojih se ne može ispitati. Ističe da je prigovor podnesen pravovremeno i da ga je sud ispitao utvrdio bi da je čitav </w:t>
      </w:r>
      <w:r>
        <w:lastRenderedPageBreak/>
        <w:t>postupak proveden nezakonito posebno jer je trebala biti provedena elektronička javna dražba. Iako je prigovor podnio protiv rješenja o dosudi u stvari se radi o prigovoru osobe koja u pogledu predmeta ovrhe ima pravo koje sprječava ovrhu. Tvrdi da je izlučno pravo stekao tijekom stečajnog postupka kupnjom nekretnine oznake kat.čest. 634/2 zk.ul. 2074 k.o. Jelsa. Predlaže ukinuti pobijano rješenje.</w:t>
      </w:r>
    </w:p>
    <w:p w:rsidRDefault="009A0DAB" w:rsidP="009A0DAB" w:rsidR="009A0DAB">
      <w:pPr>
        <w:spacing w:after="0"/>
        <w:jc w:val="both"/>
      </w:pPr>
    </w:p>
    <w:p w:rsidRDefault="009A0DAB" w:rsidP="009A0DAB" w:rsidR="009A0DAB">
      <w:pPr>
        <w:spacing w:after="0"/>
        <w:ind w:firstLine="709"/>
        <w:jc w:val="both"/>
      </w:pPr>
      <w:r>
        <w:t>Žalba nije osnovana.</w:t>
      </w:r>
    </w:p>
    <w:p w:rsidRDefault="009A0DAB" w:rsidP="009A0DAB" w:rsidR="009A0DAB">
      <w:pPr>
        <w:spacing w:after="0"/>
        <w:jc w:val="both"/>
      </w:pPr>
    </w:p>
    <w:p w:rsidRDefault="009A0DAB" w:rsidP="009A0DAB" w:rsidR="009A0DAB">
      <w:pPr>
        <w:spacing w:after="0"/>
        <w:ind w:firstLine="709"/>
        <w:jc w:val="both"/>
      </w:pPr>
      <w:r>
        <w:t>Pobijano rješenje ispitano je sukladno odredbi članka 365. stavka 2. i članka 381. Zakona o parničnom postupku („Narodne novine“ broj: 53/91, 91/92, 112/99, 88/01, 117/03, 88/05, 2/07, 84/08, 96/08, 123/08, 57/11, 25/13, 28/13 i 89/14; dalje: ZPP) u vezi s člankom 6. Stečajnog zakona („Narodne novine“ broj: 44/96, 161/98, 29/99, 129/00, 123/03, 197/03, 187/04, 82/06, 116/10 i 25/12; dalje: SZ), u granicama žalbenih razloga, te pazeći po službenoj dužnosti na bitne povrede odredaba parničnog postupka iz članka 354. stavka 2. točaka 2., 4., 8., 9., 11., 13. i 14. ZPP-a i pravilnu primjenu materijalnog prava. Ovaj sud nalazi da je pobijano rješenje pravilno.</w:t>
      </w:r>
    </w:p>
    <w:p w:rsidRDefault="009A0DAB" w:rsidP="009A0DAB" w:rsidR="009A0DAB">
      <w:pPr>
        <w:spacing w:after="0"/>
        <w:ind w:firstLine="709"/>
        <w:jc w:val="both"/>
      </w:pPr>
    </w:p>
    <w:p w:rsidRDefault="009A0DAB" w:rsidP="009A0DAB" w:rsidR="009A0DAB">
      <w:pPr>
        <w:spacing w:after="0"/>
        <w:ind w:firstLine="709"/>
        <w:jc w:val="both"/>
      </w:pPr>
      <w:r>
        <w:t>Iz stanja spisa proizlazi da je stečajni postupak nad dužnikom otvoren rješenjem prvostupanjskog suda poslovni broj St-49/2012 od 10. svibnja 2012.; da je rješenjem o dosudi poslovni broj St-49/2012 od 30. studenoga 2018. kupcu Stipe 1 j.d.o.o. dosuđena nekretnina kat. čest. 634/2 upisan u zk.ul. 2074 k.o. Jelsa, površine 652 m</w:t>
      </w:r>
      <w:r>
        <w:rPr>
          <w:vertAlign w:val="superscript"/>
        </w:rPr>
        <w:t>2</w:t>
      </w:r>
      <w:r>
        <w:t>; da predmetna nekretnina nije bila opterećena razlučnim pravom.</w:t>
      </w:r>
    </w:p>
    <w:p w:rsidRDefault="009A0DAB" w:rsidP="009A0DAB" w:rsidR="009A0DAB">
      <w:pPr>
        <w:spacing w:after="0"/>
        <w:jc w:val="both"/>
      </w:pPr>
    </w:p>
    <w:p w:rsidRDefault="009A0DAB" w:rsidP="009A0DAB" w:rsidR="009A0DAB">
      <w:pPr>
        <w:spacing w:after="0"/>
        <w:ind w:firstLine="709"/>
        <w:jc w:val="both"/>
      </w:pPr>
      <w:r>
        <w:t>Iz oglasa objavljenog u Slobodnoj Dalmaciji od 7. studenoga 2018. proizlazi da je objavljena prodaja premetne nekretnine prikupljanjem ponuda te da će se ponude otvarati na ročištu od 30. studenoga 2018. Kao uvjet prodaje određena je uplata jamčevine u iznosu od 10% utvrđene vrijednosti nekretnine.</w:t>
      </w:r>
    </w:p>
    <w:p w:rsidRDefault="009A0DAB" w:rsidP="009A0DAB" w:rsidR="009A0DAB">
      <w:pPr>
        <w:spacing w:after="0"/>
        <w:jc w:val="both"/>
      </w:pPr>
    </w:p>
    <w:p w:rsidRDefault="009A0DAB" w:rsidP="009A0DAB" w:rsidR="009A0DAB">
      <w:pPr>
        <w:spacing w:after="0"/>
        <w:ind w:firstLine="709"/>
        <w:jc w:val="both"/>
      </w:pPr>
      <w:r>
        <w:t>Iz zapisnika s ročišta za prodaju od 30. studenoga 2018. proizlazi da je prodaja predmetne nekretnine vršena na temelju odluke skupštine vjerovnika od 21. studenoga 2017. (14. lipnja 2017.), da je Stipe 1 j.d.o.o. bio jedini ponuditelj i da je njegova ponuda prihvaćena.</w:t>
      </w:r>
    </w:p>
    <w:p w:rsidRDefault="009A0DAB" w:rsidP="009A0DAB" w:rsidR="009A0DAB">
      <w:pPr>
        <w:spacing w:after="0"/>
        <w:jc w:val="both"/>
      </w:pPr>
    </w:p>
    <w:p w:rsidRDefault="009A0DAB" w:rsidP="009A0DAB" w:rsidR="009A0DAB">
      <w:pPr>
        <w:spacing w:after="0"/>
        <w:ind w:firstLine="709"/>
        <w:jc w:val="both"/>
      </w:pPr>
      <w:r>
        <w:t>Iz izvatka zemljišnih knjiga (list 8171. spisa ) proizlazi da je nekretnina oznake kat. čest. 634/2 upisane u zk.ul. 2074 k.o. Jelsa površine 652 m</w:t>
      </w:r>
      <w:r>
        <w:rPr>
          <w:vertAlign w:val="superscript"/>
        </w:rPr>
        <w:t>2</w:t>
      </w:r>
      <w:r>
        <w:t xml:space="preserve"> u naravi vinograd Lučac, vlasništvo stečajnog dužnika i da nema tereta.</w:t>
      </w:r>
    </w:p>
    <w:p w:rsidRDefault="009A0DAB" w:rsidP="009A0DAB" w:rsidR="009A0DAB">
      <w:pPr>
        <w:spacing w:after="0"/>
        <w:jc w:val="both"/>
      </w:pPr>
    </w:p>
    <w:p w:rsidRDefault="009A0DAB" w:rsidP="009A0DAB" w:rsidR="009A0DAB">
      <w:pPr>
        <w:spacing w:after="0"/>
        <w:ind w:firstLine="709"/>
        <w:jc w:val="both"/>
      </w:pPr>
      <w:r>
        <w:t>Iz rješenja o dosudi poslovni broj St-49/2012 od 13. travnja 2015. ne proizlazi da je predmet prodaje i dosude žalitelju bila nekretnina oznake kat. čest. 634/2 upisane u zk.ul. 2074 k.o. Jelsa površine 652 m</w:t>
      </w:r>
      <w:r>
        <w:rPr>
          <w:vertAlign w:val="superscript"/>
        </w:rPr>
        <w:t>2</w:t>
      </w:r>
      <w:r>
        <w:t xml:space="preserve"> u naravi vinograd Lučac.</w:t>
      </w:r>
    </w:p>
    <w:p w:rsidRDefault="009A0DAB" w:rsidP="009A0DAB" w:rsidR="009A0DAB">
      <w:pPr>
        <w:spacing w:after="0"/>
        <w:jc w:val="both"/>
      </w:pPr>
    </w:p>
    <w:p w:rsidRDefault="009A0DAB" w:rsidP="009A0DAB" w:rsidR="009A0DAB">
      <w:pPr>
        <w:spacing w:after="0"/>
        <w:ind w:firstLine="709"/>
        <w:jc w:val="both"/>
      </w:pPr>
      <w:r>
        <w:t>Iz zapisnika sa skupštine vjerovnika od 14. lipnja 2017. i 21. studenoga 2017. razvidno je da je skupština vjerovnika donijela odluku o prodaji predmetne nekretnine prikupljanjem ponuda, objavom oglasa u dnevnom tisku uz javno otvaranje ponuda na sudu.</w:t>
      </w:r>
    </w:p>
    <w:p w:rsidRDefault="009A0DAB" w:rsidP="009A0DAB" w:rsidR="009A0DAB">
      <w:pPr>
        <w:spacing w:after="0"/>
        <w:jc w:val="both"/>
      </w:pPr>
    </w:p>
    <w:p w:rsidRDefault="009A0DAB" w:rsidP="009A0DAB" w:rsidR="009A0DAB">
      <w:pPr>
        <w:spacing w:after="0"/>
        <w:ind w:firstLine="709"/>
        <w:jc w:val="both"/>
      </w:pPr>
      <w:r>
        <w:t>Na temelju navedenog odlučno je da je odluku o načinu i uvjetima prodaje donijela skupština vjerovnika i da prodaja nije vršena pravilima ovršnog prava, kako smatra žalitelj.</w:t>
      </w:r>
    </w:p>
    <w:p w:rsidRDefault="009A0DAB" w:rsidP="009A0DAB" w:rsidR="009A0DAB">
      <w:pPr>
        <w:spacing w:after="0"/>
        <w:jc w:val="both"/>
      </w:pPr>
    </w:p>
    <w:p w:rsidRDefault="009A0DAB" w:rsidP="009A0DAB" w:rsidR="009A0DAB">
      <w:pPr>
        <w:spacing w:after="0"/>
        <w:ind w:firstLine="709"/>
        <w:jc w:val="both"/>
      </w:pPr>
      <w:r>
        <w:t>Budući da je stečajni postupak nad dužnikom otvoren 2012. godine, u konkretnom slučaju primjenjuju se pravila Stečajnog zakona („Narodne novine“ broj: 44/96, 161/98, 29/99, 129/00, 123/03, 197/03, 187/04, 82/06, 116/10 i 25/12), a što upućuje odredba članka 441. stavka 1. SZ-a („Narodne novine“ broj 71/15).</w:t>
      </w:r>
    </w:p>
    <w:p w:rsidRDefault="009A0DAB" w:rsidP="009A0DAB" w:rsidR="009A0DAB">
      <w:pPr>
        <w:spacing w:after="0"/>
        <w:jc w:val="both"/>
      </w:pPr>
    </w:p>
    <w:p w:rsidRDefault="009A0DAB" w:rsidP="009A0DAB" w:rsidR="009A0DAB">
      <w:pPr>
        <w:spacing w:after="0"/>
        <w:ind w:firstLine="709"/>
        <w:jc w:val="both"/>
      </w:pPr>
      <w:r>
        <w:t>Ovlaštenje skupštine vjerovnika da odluči o načinu i uvjetima prodaje „slobodne“ imovine dužnika proizlazi iz odredbe članka 38.e stavka 1. točke 3. SZ-a („Narodne novine“ broj 44/96), po kojem ovlaštenju je skupština vjerovnika i postupila.</w:t>
      </w:r>
    </w:p>
    <w:p w:rsidRDefault="009A0DAB" w:rsidP="009A0DAB" w:rsidR="009A0DAB">
      <w:pPr>
        <w:spacing w:after="0"/>
        <w:jc w:val="both"/>
      </w:pPr>
    </w:p>
    <w:p w:rsidRDefault="009A0DAB" w:rsidP="009A0DAB" w:rsidR="009A0DAB">
      <w:pPr>
        <w:spacing w:after="0"/>
        <w:ind w:firstLine="709"/>
        <w:jc w:val="both"/>
      </w:pPr>
      <w:r>
        <w:t>Slijedom navedenog neosnovani su žalbeni navodi da je trebalo primijeniti institute ovršnog prava od prigovora treće osobe do elektroničke javne dražbe.</w:t>
      </w:r>
    </w:p>
    <w:p w:rsidRDefault="009A0DAB" w:rsidP="009A0DAB" w:rsidR="009A0DAB">
      <w:pPr>
        <w:spacing w:after="0"/>
        <w:jc w:val="both"/>
      </w:pPr>
    </w:p>
    <w:p w:rsidRDefault="009A0DAB" w:rsidP="009A0DAB" w:rsidR="009A0DAB">
      <w:pPr>
        <w:spacing w:after="0"/>
        <w:ind w:firstLine="709"/>
        <w:jc w:val="both"/>
      </w:pPr>
      <w:r>
        <w:t>Budući da nije sporno da žalitelj nije dao ponudu za kupnju predmetne nekretnine to je pravilno sud odbacio njegovu žalbu protiv prvostupanjskog rješenja.</w:t>
      </w:r>
    </w:p>
    <w:p w:rsidRDefault="009A0DAB" w:rsidP="009A0DAB" w:rsidR="009A0DAB">
      <w:pPr>
        <w:spacing w:after="0"/>
        <w:jc w:val="both"/>
      </w:pPr>
    </w:p>
    <w:p w:rsidRDefault="009A0DAB" w:rsidP="009A0DAB" w:rsidR="009A0DAB">
      <w:pPr>
        <w:spacing w:after="0"/>
        <w:ind w:firstLine="709"/>
        <w:jc w:val="both"/>
      </w:pPr>
      <w:r>
        <w:t>Neosnovan je i navod žalitelja da ima pravni interes pobijati prvostupanjsko rješenje jer ima izlučno pravo stečeno tijekom stečajnog postupka, iz razloga što žalitelj nije dostavio niti sudsku odluku niti ugovor o kupoprodaji iz kojeg bi proizašlo da je predmetnu nekretninu već kupio u stečajnom postupku.</w:t>
      </w:r>
    </w:p>
    <w:p w:rsidRDefault="009A0DAB" w:rsidP="009A0DAB" w:rsidR="009A0DAB">
      <w:pPr>
        <w:spacing w:after="0"/>
        <w:jc w:val="both"/>
      </w:pPr>
    </w:p>
    <w:p w:rsidRDefault="009A0DAB" w:rsidP="009A0DAB" w:rsidR="009A0DAB">
      <w:pPr>
        <w:spacing w:after="0"/>
        <w:ind w:firstLine="709"/>
        <w:jc w:val="both"/>
      </w:pPr>
      <w:r>
        <w:t>Također, pored navedenog, pravilno je prvostupanjski sud utvrdio da je nedopuštena žalba od 5. siječnja 2019. jer je i nepravovremena. Pobijano rješenje od 30. studenoga 2018. objavljeno je na e-Oglasnoj ploči 3. prosinca 2018. (list 8165. spisa), te je zadnji dan za podnošenje žalbe bio 19. prosinca 2018., a žalba je podnesena 5. siječnja 2019.</w:t>
      </w:r>
    </w:p>
    <w:p w:rsidRDefault="009A0DAB" w:rsidP="009A0DAB" w:rsidR="009A0DAB">
      <w:pPr>
        <w:spacing w:after="0"/>
        <w:jc w:val="both"/>
      </w:pPr>
    </w:p>
    <w:p w:rsidRDefault="009A0DAB" w:rsidP="009A0DAB" w:rsidR="009A0DAB">
      <w:pPr>
        <w:spacing w:after="0"/>
        <w:ind w:firstLine="709"/>
        <w:jc w:val="both"/>
      </w:pPr>
      <w:r>
        <w:t>Stoga je prvostupanjski sud pravilno odbacio žalbu Oštrc d.o.o. na temelju odredbe članka 358. ZPP-a.</w:t>
      </w:r>
    </w:p>
    <w:p w:rsidRDefault="009A0DAB" w:rsidP="009A0DAB" w:rsidR="009A0DAB">
      <w:pPr>
        <w:spacing w:after="0"/>
        <w:jc w:val="both"/>
      </w:pPr>
    </w:p>
    <w:p w:rsidRDefault="009A0DAB" w:rsidP="009A0DAB" w:rsidR="009A0DAB">
      <w:pPr>
        <w:spacing w:after="0"/>
        <w:ind w:firstLine="709"/>
        <w:jc w:val="both"/>
      </w:pPr>
      <w:r>
        <w:t>Primjenom odredbe članka 380. točke 2. ZPP-a u vezi s odredbom članka 6. SZ-a riješeno je kao u izreci ovog rješenja.</w:t>
      </w:r>
    </w:p>
    <w:p w:rsidRDefault="009A0DAB" w:rsidP="009A0DAB" w:rsidR="009A0DAB">
      <w:pPr>
        <w:spacing w:after="0"/>
        <w:jc w:val="both"/>
      </w:pPr>
    </w:p>
    <w:p w:rsidRDefault="009A0DAB" w:rsidP="009A0DAB" w:rsidR="009A0DAB">
      <w:pPr>
        <w:spacing w:after="0"/>
        <w:jc w:val="center"/>
      </w:pPr>
      <w:r>
        <w:t>Zagreb, 27. veljače 2019.</w:t>
      </w:r>
    </w:p>
    <w:p w:rsidRDefault="009A0DAB" w:rsidP="009A0DAB" w:rsidR="009A0DAB">
      <w:pPr>
        <w:spacing w:after="0"/>
        <w:jc w:val="both"/>
      </w:pPr>
    </w:p>
    <w:p w:rsidRDefault="009A0DAB" w:rsidP="009A0DAB" w:rsidR="009A0DAB">
      <w:pPr>
        <w:spacing w:after="0"/>
        <w:ind w:left="4536"/>
        <w:jc w:val="center"/>
      </w:pPr>
      <w:r>
        <w:t>Predsjednica vijeća</w:t>
      </w:r>
    </w:p>
    <w:p w:rsidRDefault="009A0DAB" w:rsidP="009A0DAB" w:rsidR="009A0DAB">
      <w:pPr>
        <w:spacing w:after="0"/>
        <w:ind w:left="4536"/>
        <w:jc w:val="center"/>
      </w:pPr>
      <w:r>
        <w:t>Branka Šabarić Zovko, v.r.</w:t>
      </w:r>
    </w:p>
    <w:p w:rsidRDefault="009A0DAB" w:rsidP="009A0DAB" w:rsidR="009A0DAB">
      <w:pPr>
        <w:spacing w:after="0"/>
        <w:ind w:left="4536"/>
        <w:jc w:val="center"/>
      </w:pPr>
    </w:p>
    <w:p w:rsidRDefault="009A0DAB" w:rsidP="009A0DAB" w:rsidR="009A0DAB">
      <w:pPr>
        <w:spacing w:after="0"/>
        <w:ind w:left="4536"/>
        <w:jc w:val="center"/>
      </w:pPr>
      <w:r>
        <w:t>Za točnost otpravka – ovlašteni službenik</w:t>
      </w:r>
    </w:p>
    <w:p w:rsidRDefault="009A0DAB" w:rsidP="009A0DAB" w:rsidR="009A0DAB">
      <w:pPr>
        <w:spacing w:after="0"/>
        <w:ind w:left="4536"/>
        <w:jc w:val="center"/>
      </w:pPr>
      <w:r>
        <w:t>Brankica Curman</w:t>
      </w:r>
    </w:p>
    <w:p w:rsidRDefault="0010188B"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0DAB"/>
    <w:rsid w:val="000050BF"/>
    <w:rsid w:val="000251FB"/>
    <w:rsid w:val="000256D3"/>
    <w:rsid w:val="000A7750"/>
    <w:rsid w:val="000E4F5C"/>
    <w:rsid w:val="0010074F"/>
    <w:rsid w:val="0010188B"/>
    <w:rsid w:val="00103F47"/>
    <w:rsid w:val="00110BE4"/>
    <w:rsid w:val="00132A7E"/>
    <w:rsid w:val="00186451"/>
    <w:rsid w:val="001B56D0"/>
    <w:rsid w:val="001D0C4C"/>
    <w:rsid w:val="001E1B30"/>
    <w:rsid w:val="00202891"/>
    <w:rsid w:val="00204170"/>
    <w:rsid w:val="0022499F"/>
    <w:rsid w:val="00254BDD"/>
    <w:rsid w:val="00255806"/>
    <w:rsid w:val="002854BB"/>
    <w:rsid w:val="002C36F1"/>
    <w:rsid w:val="002D0542"/>
    <w:rsid w:val="002D2D01"/>
    <w:rsid w:val="00322DE3"/>
    <w:rsid w:val="003A4819"/>
    <w:rsid w:val="003F301B"/>
    <w:rsid w:val="00407DC1"/>
    <w:rsid w:val="00435F9B"/>
    <w:rsid w:val="00440A7C"/>
    <w:rsid w:val="00442272"/>
    <w:rsid w:val="00454D6B"/>
    <w:rsid w:val="004D5AF6"/>
    <w:rsid w:val="005061A6"/>
    <w:rsid w:val="00527B71"/>
    <w:rsid w:val="00543C6E"/>
    <w:rsid w:val="0055047E"/>
    <w:rsid w:val="005607B3"/>
    <w:rsid w:val="00572A55"/>
    <w:rsid w:val="00572E64"/>
    <w:rsid w:val="005A7E64"/>
    <w:rsid w:val="005C2192"/>
    <w:rsid w:val="005F20F8"/>
    <w:rsid w:val="005F3F47"/>
    <w:rsid w:val="006406F5"/>
    <w:rsid w:val="00691FDC"/>
    <w:rsid w:val="006A3B07"/>
    <w:rsid w:val="00735D8B"/>
    <w:rsid w:val="007766AB"/>
    <w:rsid w:val="007B3A11"/>
    <w:rsid w:val="007F094D"/>
    <w:rsid w:val="007F1F5F"/>
    <w:rsid w:val="00887972"/>
    <w:rsid w:val="0089171A"/>
    <w:rsid w:val="008A10ED"/>
    <w:rsid w:val="008B35AF"/>
    <w:rsid w:val="008C6D51"/>
    <w:rsid w:val="008D5DF1"/>
    <w:rsid w:val="0092602F"/>
    <w:rsid w:val="009334F0"/>
    <w:rsid w:val="0098309B"/>
    <w:rsid w:val="009A0DAB"/>
    <w:rsid w:val="009B5A24"/>
    <w:rsid w:val="00A05026"/>
    <w:rsid w:val="00A86D22"/>
    <w:rsid w:val="00AB6E49"/>
    <w:rsid w:val="00AC09D9"/>
    <w:rsid w:val="00B01348"/>
    <w:rsid w:val="00B15AAC"/>
    <w:rsid w:val="00B40090"/>
    <w:rsid w:val="00B603FD"/>
    <w:rsid w:val="00B72C27"/>
    <w:rsid w:val="00B874FD"/>
    <w:rsid w:val="00BF07BB"/>
    <w:rsid w:val="00BF1B09"/>
    <w:rsid w:val="00C457EF"/>
    <w:rsid w:val="00C655DC"/>
    <w:rsid w:val="00C83AAC"/>
    <w:rsid w:val="00C92106"/>
    <w:rsid w:val="00CD066E"/>
    <w:rsid w:val="00D41B11"/>
    <w:rsid w:val="00D4730E"/>
    <w:rsid w:val="00D47954"/>
    <w:rsid w:val="00D6556A"/>
    <w:rsid w:val="00D948F5"/>
    <w:rsid w:val="00DB228F"/>
    <w:rsid w:val="00DE53A8"/>
    <w:rsid w:val="00E72187"/>
    <w:rsid w:val="00E747BA"/>
    <w:rsid w:val="00E87843"/>
    <w:rsid w:val="00E9030A"/>
    <w:rsid w:val="00EA1A23"/>
    <w:rsid w:val="00ED39E8"/>
    <w:rsid w:val="00EE77E7"/>
    <w:rsid w:val="00EF5686"/>
    <w:rsid w:val="00F82D1F"/>
    <w:rsid w:val="00FE2BB3"/>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0DAB"/>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9A0DAB"/>
    <w:pPr>
      <w:spacing w:after="0"/>
    </w:pPr>
    <w:rPr>
      <w:b/>
      <w:noProof/>
    </w:rPr>
  </w:style>
  <w:style w:customStyle="true" w:styleId="SudSjedite" w:type="paragraph">
    <w:name w:val="Sud_Sjedište"/>
    <w:basedOn w:val="Bezproreda"/>
    <w:rsid w:val="009A0DAB"/>
    <w:pPr>
      <w:tabs>
        <w:tab w:pos="7088" w:val="left"/>
      </w:tabs>
      <w:contextualSpacing/>
    </w:pPr>
    <w:rPr>
      <w:rFonts w:cs="Times New Roman" w:eastAsia="Times New Roman"/>
      <w:noProof/>
      <w:lang w:eastAsia="hr-HR"/>
    </w:rPr>
  </w:style>
  <w:style w:customStyle="true" w:styleId="HeadereSPIS" w:type="paragraph">
    <w:name w:val="Header_eSPIS"/>
    <w:basedOn w:val="Normal"/>
    <w:autoRedefine/>
    <w:qFormat/>
    <w:rsid w:val="009A0DAB"/>
    <w:pPr>
      <w:spacing w:after="0"/>
      <w:jc w:val="right"/>
    </w:pPr>
    <w:rPr>
      <w:rFonts w:eastAsia="Times New Roman"/>
      <w:lang w:eastAsia="hr-HR"/>
    </w:rPr>
  </w:style>
  <w:style w:customStyle="true" w:styleId="PozadinaSvijetloCrvena" w:type="character">
    <w:name w:val="Pozadina_SvijetloCrvena"/>
    <w:basedOn w:val="Zadanifontodlomka"/>
    <w:uiPriority w:val="3"/>
    <w:rsid w:val="009A0DAB"/>
    <w:rPr>
      <w:noProof/>
      <w:bdr w:frame="true" w:space="0" w:sz="0" w:color="auto" w:val="none"/>
      <w:shd w:fill="FFCCCC" w:color="auto" w:val="clear"/>
      <w:lang w:val="hr-HR"/>
    </w:rPr>
  </w:style>
  <w:style w:customStyle="true" w:styleId="PozadinaSvijetloZelena" w:type="character">
    <w:name w:val="Pozadina_SvijetloZelena"/>
    <w:basedOn w:val="Zadanifontodlomka"/>
    <w:rsid w:val="009A0DAB"/>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9A0DAB"/>
    <w:rPr>
      <w:noProof/>
      <w:bdr w:frame="true" w:space="0" w:sz="0" w:color="auto" w:val="none"/>
      <w:shd w:fill="FFFFCC" w:color="auto" w:val="clear"/>
      <w:lang w:val="hr-HR"/>
    </w:rPr>
  </w:style>
  <w:style w:styleId="Bezproreda" w:type="paragraph">
    <w:name w:val="No Spacing"/>
    <w:uiPriority w:val="1"/>
    <w:qFormat/>
    <w:rsid w:val="009A0DAB"/>
    <w:rPr>
      <w:szCs w:val="24"/>
    </w:rPr>
  </w:style>
  <w:style w:styleId="Tekstbalonia" w:type="paragraph">
    <w:name w:val="Balloon Text"/>
    <w:basedOn w:val="Normal"/>
    <w:link w:val="TekstbaloniaChar"/>
    <w:uiPriority w:val="99"/>
    <w:semiHidden/>
    <w:unhideWhenUsed/>
    <w:rsid w:val="009A0DAB"/>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0DAB"/>
    <w:rPr>
      <w:rFonts w:cs="Tahoma" w:hAnsi="Tahoma" w:ascii="Tahoma"/>
      <w:sz w:val="16"/>
      <w:szCs w:val="16"/>
    </w:rPr>
  </w:style>
  <w:style w:styleId="Tekstrezerviranogmjesta" w:type="character">
    <w:name w:val="Placeholder Text"/>
    <w:basedOn w:val="Zadanifontodlomka"/>
    <w:uiPriority w:val="99"/>
    <w:semiHidden/>
    <w:rsid w:val="0010188B"/>
    <w:rPr>
      <w:color w:val="808080"/>
      <w:bdr w:space="0" w:sz="0" w:color="auto" w:val="none"/>
      <w:shd w:fill="auto" w:color="auto" w:val="clear"/>
    </w:rPr>
  </w:style>
  <w:style w:customStyle="true" w:styleId="eSPISCCParagraphDefaultFont" w:type="character">
    <w:name w:val="eSPIS_CC_Paragraph Default Font"/>
    <w:basedOn w:val="PozadinaSvijetloZelena"/>
    <w:rsid w:val="0010188B"/>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0DAB"/>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9A0DAB"/>
    <w:pPr>
      <w:spacing w:after="0"/>
    </w:pPr>
    <w:rPr>
      <w:b/>
      <w:noProof/>
    </w:rPr>
  </w:style>
  <w:style w:customStyle="1" w:styleId="SudSjedite" w:type="paragraph">
    <w:name w:val="Sud_Sjedište"/>
    <w:basedOn w:val="Bezproreda"/>
    <w:rsid w:val="009A0DAB"/>
    <w:pPr>
      <w:tabs>
        <w:tab w:pos="7088" w:val="left"/>
      </w:tabs>
      <w:contextualSpacing/>
    </w:pPr>
    <w:rPr>
      <w:rFonts w:cs="Times New Roman" w:eastAsia="Times New Roman"/>
      <w:noProof/>
      <w:lang w:eastAsia="hr-HR"/>
    </w:rPr>
  </w:style>
  <w:style w:customStyle="1" w:styleId="HeadereSPIS" w:type="paragraph">
    <w:name w:val="Header_eSPIS"/>
    <w:basedOn w:val="Normal"/>
    <w:autoRedefine/>
    <w:qFormat/>
    <w:rsid w:val="009A0DAB"/>
    <w:pPr>
      <w:spacing w:after="0"/>
      <w:jc w:val="right"/>
    </w:pPr>
    <w:rPr>
      <w:rFonts w:eastAsia="Times New Roman"/>
      <w:lang w:eastAsia="hr-HR"/>
    </w:rPr>
  </w:style>
  <w:style w:customStyle="1" w:styleId="PozadinaSvijetloCrvena" w:type="character">
    <w:name w:val="Pozadina_SvijetloCrvena"/>
    <w:basedOn w:val="Zadanifontodlomka"/>
    <w:uiPriority w:val="3"/>
    <w:rsid w:val="009A0DAB"/>
    <w:rPr>
      <w:noProof/>
      <w:bdr w:color="auto" w:frame="1" w:space="0" w:sz="0" w:val="none"/>
      <w:shd w:color="auto" w:fill="FFCCCC" w:val="clear"/>
      <w:lang w:val="hr-HR"/>
    </w:rPr>
  </w:style>
  <w:style w:customStyle="1" w:styleId="PozadinaSvijetloZelena" w:type="character">
    <w:name w:val="Pozadina_SvijetloZelena"/>
    <w:basedOn w:val="Zadanifontodlomka"/>
    <w:rsid w:val="009A0DAB"/>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9A0DAB"/>
    <w:rPr>
      <w:noProof/>
      <w:bdr w:color="auto" w:frame="1" w:space="0" w:sz="0" w:val="none"/>
      <w:shd w:color="auto" w:fill="FFFFCC" w:val="clear"/>
      <w:lang w:val="hr-HR"/>
    </w:rPr>
  </w:style>
  <w:style w:styleId="Bezproreda" w:type="paragraph">
    <w:name w:val="No Spacing"/>
    <w:uiPriority w:val="1"/>
    <w:qFormat/>
    <w:rsid w:val="009A0DAB"/>
    <w:rPr>
      <w:szCs w:val="24"/>
    </w:rPr>
  </w:style>
  <w:style w:styleId="Tekstbalonia" w:type="paragraph">
    <w:name w:val="Balloon Text"/>
    <w:basedOn w:val="Normal"/>
    <w:link w:val="TekstbaloniaChar"/>
    <w:uiPriority w:val="99"/>
    <w:semiHidden/>
    <w:unhideWhenUsed/>
    <w:rsid w:val="009A0DA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A0DAB"/>
    <w:rPr>
      <w:rFonts w:ascii="Tahoma" w:cs="Tahoma" w:hAnsi="Tahoma"/>
      <w:sz w:val="16"/>
      <w:szCs w:val="16"/>
    </w:rPr>
  </w:style>
  <w:style w:styleId="Tekstrezerviranogmjesta" w:type="character">
    <w:name w:val="Placeholder Text"/>
    <w:basedOn w:val="Zadanifontodlomka"/>
    <w:uiPriority w:val="99"/>
    <w:semiHidden/>
    <w:rsid w:val="0010188B"/>
    <w:rPr>
      <w:color w:val="808080"/>
      <w:bdr w:color="auto" w:space="0" w:sz="0" w:val="none"/>
      <w:shd w:color="auto" w:fill="auto" w:val="clear"/>
    </w:rPr>
  </w:style>
  <w:style w:customStyle="1" w:styleId="eSPISCCParagraphDefaultFont" w:type="character">
    <w:name w:val="eSPIS_CC_Paragraph Default Font"/>
    <w:basedOn w:val="PozadinaSvijetloZelena"/>
    <w:rsid w:val="0010188B"/>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39553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11E29B364B9B4F79A183E02644C3658C"/>
        <w:category>
          <w:name w:val="Općenito"/>
          <w:gallery w:val="placeholder"/>
        </w:category>
        <w:types>
          <w:type w:val="bbPlcHdr"/>
        </w:types>
        <w:behaviors>
          <w:behavior w:val="content"/>
        </w:behaviors>
        <w:guid w:val="{4DC9FC06-057B-463A-9F95-5FF7CF9DCB49}"/>
      </w:docPartPr>
      <w:docPartBody>
        <w:p w:rsidRDefault="00D7797A" w:rsidP="00D7797A" w:rsidR="00065DCA">
          <w:pPr>
            <w:pStyle w:val="11E29B364B9B4F79A183E02644C3658C"/>
          </w:pPr>
          <w:r>
            <w:rPr>
              <w:rStyle w:val="Tekstrezerviranogmjesta"/>
              <w:bdr w:frame="true" w:space="0" w:sz="0" w:color="auto" w:val="none"/>
            </w:rPr>
            <w:t>Click here to enter text.</w:t>
          </w:r>
        </w:p>
      </w:docPartBody>
    </w:docPart>
    <w:docPart>
      <w:docPartPr>
        <w:name w:val="FFEFAF4CF089451A932CDDECC9579451"/>
        <w:category>
          <w:name w:val="Općenito"/>
          <w:gallery w:val="placeholder"/>
        </w:category>
        <w:types>
          <w:type w:val="bbPlcHdr"/>
        </w:types>
        <w:behaviors>
          <w:behavior w:val="content"/>
        </w:behaviors>
        <w:guid w:val="{1A19F28D-D0B9-40EC-9F4A-C9447E991D8C}"/>
      </w:docPartPr>
      <w:docPartBody>
        <w:p w:rsidRDefault="00D7797A" w:rsidP="00D7797A" w:rsidR="00065DCA">
          <w:pPr>
            <w:pStyle w:val="FFEFAF4CF089451A932CDDECC9579451"/>
          </w:pPr>
          <w:r>
            <w:rPr>
              <w:rStyle w:val="Tekstrezerviranogmjesta"/>
              <w:bdr w:frame="true" w:space="0" w:sz="0" w:color="auto" w:val="none"/>
            </w:rPr>
            <w:t>.._.._.._.._.._.._.._..</w:t>
          </w:r>
        </w:p>
      </w:docPartBody>
    </w:docPart>
    <w:docPart>
      <w:docPartPr>
        <w:name w:val="8051515D1AA74B518D10458C2A53CEC3"/>
        <w:category>
          <w:name w:val="Općenito"/>
          <w:gallery w:val="placeholder"/>
        </w:category>
        <w:types>
          <w:type w:val="bbPlcHdr"/>
        </w:types>
        <w:behaviors>
          <w:behavior w:val="content"/>
        </w:behaviors>
        <w:guid w:val="{F8B70350-7AD3-41C5-B6BF-0BF639E89280}"/>
      </w:docPartPr>
      <w:docPartBody>
        <w:p w:rsidRDefault="00D7797A" w:rsidP="00D7797A" w:rsidR="00065DCA">
          <w:pPr>
            <w:pStyle w:val="8051515D1AA74B518D10458C2A53CEC3"/>
          </w:pPr>
          <w:r>
            <w:rPr>
              <w:rStyle w:val="Tekstrezerviranogmjesta"/>
              <w:bdr w:frame="true" w:space="0" w:sz="0" w:color="auto" w:val="none"/>
            </w:rPr>
            <w:t>.._.._.._.._.._.._.._..</w:t>
          </w:r>
        </w:p>
      </w:docPartBody>
    </w:docPart>
    <w:docPart>
      <w:docPartPr>
        <w:name w:val="62E5DF49017C4676B4D15A3E0EE47DA8"/>
        <w:category>
          <w:name w:val="Općenito"/>
          <w:gallery w:val="placeholder"/>
        </w:category>
        <w:types>
          <w:type w:val="bbPlcHdr"/>
        </w:types>
        <w:behaviors>
          <w:behavior w:val="content"/>
        </w:behaviors>
        <w:guid w:val="{AF22C387-2282-45EC-BCA2-AC00CF484239}"/>
      </w:docPartPr>
      <w:docPartBody>
        <w:p w:rsidRDefault="00D7797A" w:rsidP="00D7797A" w:rsidR="00065DCA">
          <w:pPr>
            <w:pStyle w:val="62E5DF49017C4676B4D15A3E0EE47DA8"/>
          </w:pPr>
          <w:r>
            <w:rPr>
              <w:rStyle w:val="Tekstrezerviranogmjesta"/>
              <w:bdr w:frame="true" w:space="0" w:sz="0" w:color="auto" w:val="none"/>
            </w:rPr>
            <w:t>.._.._.._.._.._.._.._..</w:t>
          </w:r>
        </w:p>
      </w:docPartBody>
    </w:docPart>
    <w:docPart>
      <w:docPartPr>
        <w:name w:val="1DE2D94AB7E94AF48E7B01DDE67AB704"/>
        <w:category>
          <w:name w:val="Općenito"/>
          <w:gallery w:val="placeholder"/>
        </w:category>
        <w:types>
          <w:type w:val="bbPlcHdr"/>
        </w:types>
        <w:behaviors>
          <w:behavior w:val="content"/>
        </w:behaviors>
        <w:guid w:val="{CDD9058E-7C14-4847-996F-8797BEBC4F77}"/>
      </w:docPartPr>
      <w:docPartBody>
        <w:p w:rsidRDefault="00D7797A" w:rsidP="00D7797A" w:rsidR="00065DCA">
          <w:pPr>
            <w:pStyle w:val="1DE2D94AB7E94AF48E7B01DDE67AB704"/>
          </w:pPr>
          <w:r>
            <w:rPr>
              <w:rStyle w:val="Tekstrezerviranogmjesta"/>
              <w:bdr w:frame="true" w:space="0" w:sz="0" w:color="auto" w:val="none"/>
            </w:rPr>
            <w:t>.._.._.._.._.._.._.._..</w:t>
          </w:r>
        </w:p>
      </w:docPartBody>
    </w:docPart>
    <w:docPart>
      <w:docPartPr>
        <w:name w:val="AC9AB0DA60C14EFFB47EB72AD829B973"/>
        <w:category>
          <w:name w:val="Općenito"/>
          <w:gallery w:val="placeholder"/>
        </w:category>
        <w:types>
          <w:type w:val="bbPlcHdr"/>
        </w:types>
        <w:behaviors>
          <w:behavior w:val="content"/>
        </w:behaviors>
        <w:guid w:val="{41FC9773-D612-4D55-A6AA-2C77747F4401}"/>
      </w:docPartPr>
      <w:docPartBody>
        <w:p w:rsidRDefault="00D7797A" w:rsidP="00D7797A" w:rsidR="00065DCA">
          <w:pPr>
            <w:pStyle w:val="AC9AB0DA60C14EFFB47EB72AD829B973"/>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797A"/>
    <w:rsid w:val="00065DCA"/>
    <w:rsid w:val="00D7797A"/>
    <w:rsid w:val="00E577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7797A"/>
  </w:style>
  <w:style w:customStyle="true" w:styleId="11E29B364B9B4F79A183E02644C3658C" w:type="paragraph">
    <w:name w:val="11E29B364B9B4F79A183E02644C3658C"/>
    <w:rsid w:val="00D7797A"/>
  </w:style>
  <w:style w:customStyle="true" w:styleId="FFEFAF4CF089451A932CDDECC9579451" w:type="paragraph">
    <w:name w:val="FFEFAF4CF089451A932CDDECC9579451"/>
    <w:rsid w:val="00D7797A"/>
  </w:style>
  <w:style w:customStyle="true" w:styleId="8051515D1AA74B518D10458C2A53CEC3" w:type="paragraph">
    <w:name w:val="8051515D1AA74B518D10458C2A53CEC3"/>
    <w:rsid w:val="00D7797A"/>
  </w:style>
  <w:style w:customStyle="true" w:styleId="62E5DF49017C4676B4D15A3E0EE47DA8" w:type="paragraph">
    <w:name w:val="62E5DF49017C4676B4D15A3E0EE47DA8"/>
    <w:rsid w:val="00D7797A"/>
  </w:style>
  <w:style w:customStyle="true" w:styleId="1DE2D94AB7E94AF48E7B01DDE67AB704" w:type="paragraph">
    <w:name w:val="1DE2D94AB7E94AF48E7B01DDE67AB704"/>
    <w:rsid w:val="00D7797A"/>
  </w:style>
  <w:style w:customStyle="true" w:styleId="AC9AB0DA60C14EFFB47EB72AD829B973" w:type="paragraph">
    <w:name w:val="AC9AB0DA60C14EFFB47EB72AD829B973"/>
    <w:rsid w:val="00D7797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7797A"/>
  </w:style>
  <w:style w:customStyle="1" w:styleId="11E29B364B9B4F79A183E02644C3658C" w:type="paragraph">
    <w:name w:val="11E29B364B9B4F79A183E02644C3658C"/>
    <w:rsid w:val="00D7797A"/>
  </w:style>
  <w:style w:customStyle="1" w:styleId="FFEFAF4CF089451A932CDDECC9579451" w:type="paragraph">
    <w:name w:val="FFEFAF4CF089451A932CDDECC9579451"/>
    <w:rsid w:val="00D7797A"/>
  </w:style>
  <w:style w:customStyle="1" w:styleId="8051515D1AA74B518D10458C2A53CEC3" w:type="paragraph">
    <w:name w:val="8051515D1AA74B518D10458C2A53CEC3"/>
    <w:rsid w:val="00D7797A"/>
  </w:style>
  <w:style w:customStyle="1" w:styleId="62E5DF49017C4676B4D15A3E0EE47DA8" w:type="paragraph">
    <w:name w:val="62E5DF49017C4676B4D15A3E0EE47DA8"/>
    <w:rsid w:val="00D7797A"/>
  </w:style>
  <w:style w:customStyle="1" w:styleId="1DE2D94AB7E94AF48E7B01DDE67AB704" w:type="paragraph">
    <w:name w:val="1DE2D94AB7E94AF48E7B01DDE67AB704"/>
    <w:rsid w:val="00D7797A"/>
  </w:style>
  <w:style w:customStyle="1" w:styleId="AC9AB0DA60C14EFFB47EB72AD829B973" w:type="paragraph">
    <w:name w:val="AC9AB0DA60C14EFFB47EB72AD829B973"/>
    <w:rsid w:val="00D7797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68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Pž-1198/2019-2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1087</properties:Words>
  <properties:Characters>6013</properties:Characters>
  <properties:Lines>136</properties:Lines>
  <properties:Paragraphs>35</properties:Paragraphs>
  <properties:TotalTime>3</properties:TotalTime>
  <properties:ScaleCrop>false</properties:ScaleCrop>
  <properties:LinksUpToDate>false</properties:LinksUpToDate>
  <properties:CharactersWithSpaces>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2019-03-12T10:59:00Z</dcterms:created>
  <dc:creator>Marija Elez</dc:creator>
  <cp:lastModifiedBy>Marija Elez</cp:lastModifiedBy>
  <dcterms:modified xmlns:xsi="http://www.w3.org/2001/XMLSchema-instance" xsi:type="dcterms:W3CDTF">2019-03-12T11:02:00Z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St-49/2012-1828 / Podnesak - Rješenje - odbijena žalba kao neosnovana - potvrđeno rješenje 1.st. (REPUBLIKA HRVATSKA.docx)</vt:lpwstr>
  </prop:property>
  <prop:property name="CC_coloring" pid="4" fmtid="{D5CDD505-2E9C-101B-9397-08002B2CF9AE}">
    <vt:bool>false</vt:bool>
  </prop:property>
  <prop:property name="BrojStranica" pid="5" fmtid="{D5CDD505-2E9C-101B-9397-08002B2CF9AE}">
    <vt:i4>3</vt:i4>
  </prop:property>
</prop:Properties>
</file>