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1672" w14:paraId="ca91672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B90B8D" w:rsidP="00641162" w:rsidR="00B90B8D">
      <w:pPr>
        <w:jc w:val="center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dužnikom </w:t>
      </w:r>
      <w:r w:rsidR="00E504FE">
        <w:rPr>
          <w:rFonts w:hAnsi="Times New Roman" w:ascii="Times New Roman"/>
          <w:szCs w:val="24"/>
        </w:rPr>
        <w:t>PEKARA BUHTLA d.o.o. za trgovinu i usluge, Zagreb, Sveti Duh 125, OIB 37442782752</w:t>
      </w:r>
      <w:r w:rsidR="00AA0368">
        <w:rPr>
          <w:rFonts w:hAnsi="Times New Roman" w:ascii="Times New Roman"/>
          <w:szCs w:val="24"/>
        </w:rPr>
        <w:t xml:space="preserve">, </w:t>
      </w:r>
      <w:r w:rsidR="008B5275" w:rsidRPr="00425834">
        <w:rPr>
          <w:rFonts w:hAnsi="Times New Roman" w:ascii="Times New Roman"/>
          <w:szCs w:val="24"/>
        </w:rPr>
        <w:t>dana</w:t>
      </w:r>
      <w:r w:rsidR="000F2934" w:rsidRPr="00425834">
        <w:rPr>
          <w:rFonts w:hAnsi="Times New Roman" w:ascii="Times New Roman"/>
          <w:szCs w:val="24"/>
        </w:rPr>
        <w:t xml:space="preserve"> </w:t>
      </w:r>
      <w:r w:rsidR="004D4A6E">
        <w:rPr>
          <w:rFonts w:hAnsi="Times New Roman" w:ascii="Times New Roman"/>
          <w:szCs w:val="24"/>
        </w:rPr>
        <w:t>22. ožujka 2018.</w:t>
      </w:r>
      <w:r w:rsidR="008B5275" w:rsidRPr="00425834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AA0368" w:rsidR="00AA0368" w:rsidRPr="00AA0368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E504FE">
        <w:rPr>
          <w:rFonts w:hAnsi="Times New Roman" w:ascii="Times New Roman"/>
          <w:szCs w:val="24"/>
        </w:rPr>
        <w:t>PEKARA BUHTLA d.o.o. za trgovinu i usluge, Zagreb, Sveti Duh 125, OIB 37442782752</w:t>
      </w:r>
      <w:r w:rsidR="00AA0368">
        <w:rPr>
          <w:rFonts w:hAnsi="Times New Roman" w:ascii="Times New Roman"/>
          <w:szCs w:val="24"/>
        </w:rPr>
        <w:t>.</w:t>
      </w:r>
    </w:p>
    <w:p w:rsidRDefault="00F35A6E" w:rsidP="0013362E" w:rsidR="0013362E" w:rsidRPr="00B90B8D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B90B8D">
        <w:rPr>
          <w:rFonts w:hAnsi="Times New Roman" w:ascii="Times New Roman"/>
          <w:szCs w:val="24"/>
        </w:rPr>
        <w:t xml:space="preserve">Za stečajnog upravitelja imenuje se </w:t>
      </w:r>
      <w:r w:rsidR="00425834">
        <w:rPr>
          <w:rFonts w:hAnsi="Times New Roman" w:ascii="Times New Roman"/>
          <w:szCs w:val="24"/>
        </w:rPr>
        <w:t>VESNA STANČIĆ</w:t>
      </w:r>
      <w:r w:rsidR="00E504FE">
        <w:rPr>
          <w:rFonts w:hAnsi="Times New Roman" w:ascii="Times New Roman"/>
          <w:szCs w:val="24"/>
        </w:rPr>
        <w:t xml:space="preserve">, Jelenje, Podkilavac 10, </w:t>
      </w:r>
      <w:r w:rsidR="00425834">
        <w:rPr>
          <w:rFonts w:hAnsi="Times New Roman" w:ascii="Times New Roman"/>
          <w:szCs w:val="24"/>
        </w:rPr>
        <w:t xml:space="preserve">Dražice, </w:t>
      </w:r>
      <w:r w:rsidR="00E504FE">
        <w:rPr>
          <w:rFonts w:hAnsi="Times New Roman" w:ascii="Times New Roman"/>
          <w:szCs w:val="24"/>
        </w:rPr>
        <w:t>OIB 45477363422.</w:t>
      </w:r>
    </w:p>
    <w:p w:rsidRDefault="00F35A6E" w:rsidP="008B5275" w:rsidR="00B56049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1128">
        <w:rPr>
          <w:rFonts w:hAnsi="Times New Roman" w:ascii="Times New Roman"/>
          <w:szCs w:val="24"/>
        </w:rPr>
        <w:t xml:space="preserve">Zaključuje se stečajni postupak nad dužnikom </w:t>
      </w:r>
      <w:r w:rsidR="00E504FE">
        <w:rPr>
          <w:rFonts w:hAnsi="Times New Roman" w:ascii="Times New Roman"/>
          <w:szCs w:val="24"/>
        </w:rPr>
        <w:t>PEKARA BUHTLA d.o.o. za trgovinu i usluge, Zagreb, Sveti Duh 125, OIB 37442782752</w:t>
      </w:r>
      <w:r w:rsidR="00AA0368" w:rsidRPr="008B1128">
        <w:rPr>
          <w:rFonts w:hAnsi="Times New Roman" w:ascii="Times New Roman"/>
          <w:szCs w:val="24"/>
        </w:rPr>
        <w:t xml:space="preserve">, </w:t>
      </w:r>
      <w:r w:rsidRPr="008B1128">
        <w:rPr>
          <w:rFonts w:hAnsi="Times New Roman" w:ascii="Times New Roman"/>
          <w:szCs w:val="24"/>
        </w:rPr>
        <w:t>temeljem odredbe</w:t>
      </w:r>
      <w:r w:rsidR="008B5275" w:rsidRPr="008B1128">
        <w:rPr>
          <w:rFonts w:hAnsi="Times New Roman" w:ascii="Times New Roman"/>
          <w:szCs w:val="24"/>
        </w:rPr>
        <w:t xml:space="preserve"> čl. 132. Stečajnog zakona.</w:t>
      </w:r>
      <w:r w:rsidR="008B5275" w:rsidRPr="008B1128">
        <w:rPr>
          <w:rFonts w:hAnsi="Times New Roman" w:ascii="Times New Roman"/>
          <w:szCs w:val="24"/>
        </w:rPr>
        <w:tab/>
      </w: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E504FE" w:rsidR="00E504F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E504FE">
        <w:rPr>
          <w:rFonts w:hAnsi="Times New Roman" w:ascii="Times New Roman"/>
          <w:szCs w:val="24"/>
        </w:rPr>
        <w:t>Temeljem prijedloga FINE sukladno odredbi čl. 49. st. 2</w:t>
      </w:r>
      <w:r w:rsidR="00E504FE">
        <w:t xml:space="preserve"> </w:t>
      </w:r>
      <w:r w:rsidR="00E504FE">
        <w:rPr>
          <w:rFonts w:hAnsi="Times New Roman" w:ascii="Times New Roman"/>
          <w:szCs w:val="24"/>
        </w:rPr>
        <w:t>Zakona o financijskom poslovanju i predstečajnoj nagodbi (NN 108/12, 144/12, 81/13, 112/13, dalje: ZFPSN), ovaj je sud pokrenuo prethodni postupak radi  utvrđivanja pretpostavki za otvaranjem stečajnog postupka nad gore navedenim dužnikom sukladno odredbi čl. 115. Stečajnog zakona (NN 71/15, dalje SZ), temeljem odredbe čl. 123. SZ-a odredio ročište radi očitovanja o prijedlogu za otvaranjem stečajnog postupka, te temeljem odredbe čl. 117. SZ-a, pozvao dužnika dostaviti izvješće o financijskog gospodarskom stanju kod istog i dostaviti popis imovine i obveza, sve radi odlučivanja o pretpostavkama 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92471B" w:rsidR="002F4666" w:rsidRPr="003D6EF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3D6EF0">
        <w:rPr>
          <w:rFonts w:hAnsi="Times New Roman" w:ascii="Times New Roman"/>
          <w:szCs w:val="24"/>
        </w:rPr>
        <w:t>Tijekom prethodnog</w:t>
      </w:r>
      <w:r w:rsidR="0010029A" w:rsidRPr="003D6EF0">
        <w:rPr>
          <w:rFonts w:hAnsi="Times New Roman" w:ascii="Times New Roman"/>
          <w:szCs w:val="24"/>
        </w:rPr>
        <w:t xml:space="preserve"> postupka</w:t>
      </w:r>
      <w:r w:rsidR="007A35B7">
        <w:rPr>
          <w:rFonts w:hAnsi="Times New Roman" w:ascii="Times New Roman"/>
          <w:szCs w:val="24"/>
        </w:rPr>
        <w:t xml:space="preserve"> ovaj je sud </w:t>
      </w:r>
      <w:r w:rsidR="002F4666" w:rsidRPr="003D6EF0">
        <w:rPr>
          <w:rFonts w:hAnsi="Times New Roman" w:ascii="Times New Roman"/>
          <w:szCs w:val="24"/>
        </w:rPr>
        <w:t>temeljem odredbe čl.</w:t>
      </w:r>
      <w:r w:rsidR="007A35B7">
        <w:rPr>
          <w:rFonts w:hAnsi="Times New Roman" w:ascii="Times New Roman"/>
          <w:szCs w:val="24"/>
        </w:rPr>
        <w:t xml:space="preserve"> 118. SZ-a </w:t>
      </w:r>
      <w:r w:rsidR="002F4666" w:rsidRPr="003D6EF0">
        <w:rPr>
          <w:rFonts w:hAnsi="Times New Roman" w:ascii="Times New Roman"/>
          <w:szCs w:val="24"/>
        </w:rPr>
        <w:t>imenovao privremenog stečajnog upravitelja radi utvrđenja ne samo da li kod dužnika postoji koji od stečajnih razloga već i radi utvrđenja da li dužnik uopće ima dostatnu imovinu za namirenje troškova p</w:t>
      </w:r>
      <w:r w:rsidR="007A35B7">
        <w:rPr>
          <w:rFonts w:hAnsi="Times New Roman" w:ascii="Times New Roman"/>
          <w:szCs w:val="24"/>
        </w:rPr>
        <w:t xml:space="preserve">ostupka i njegovih vjerovnika, </w:t>
      </w:r>
      <w:r w:rsidR="002F4666" w:rsidRPr="003D6EF0">
        <w:rPr>
          <w:rFonts w:hAnsi="Times New Roman" w:ascii="Times New Roman"/>
          <w:szCs w:val="24"/>
        </w:rPr>
        <w:t xml:space="preserve">o čemu je privremeni stečajni upravitelj sudu podnio </w:t>
      </w:r>
      <w:r w:rsidR="002F4666" w:rsidRPr="003D6EF0">
        <w:rPr>
          <w:rFonts w:hAnsi="Times New Roman" w:ascii="Times New Roman"/>
          <w:szCs w:val="24"/>
        </w:rPr>
        <w:lastRenderedPageBreak/>
        <w:t>izvješće očitujući se da je provjerom u relevantne javne knjige utvrdio da dužnik nema imovine koja bi činila stečajnu masu i predložio post</w:t>
      </w:r>
      <w:r w:rsidR="007A35B7">
        <w:rPr>
          <w:rFonts w:hAnsi="Times New Roman" w:ascii="Times New Roman"/>
          <w:szCs w:val="24"/>
        </w:rPr>
        <w:t xml:space="preserve">upanje po odredbi čl. 132. SZ-a navodeći da nedostaje </w:t>
      </w:r>
      <w:r w:rsidR="00E504FE">
        <w:rPr>
          <w:rFonts w:hAnsi="Times New Roman" w:ascii="Times New Roman"/>
          <w:szCs w:val="24"/>
        </w:rPr>
        <w:t>iznos</w:t>
      </w:r>
      <w:r w:rsidR="007A35B7">
        <w:rPr>
          <w:rFonts w:hAnsi="Times New Roman" w:ascii="Times New Roman"/>
          <w:szCs w:val="24"/>
        </w:rPr>
        <w:t xml:space="preserve"> </w:t>
      </w:r>
      <w:r w:rsidR="00E504FE">
        <w:rPr>
          <w:rFonts w:hAnsi="Times New Roman" w:ascii="Times New Roman"/>
          <w:szCs w:val="24"/>
        </w:rPr>
        <w:t>troškova postupka od 20</w:t>
      </w:r>
      <w:r w:rsidR="007A35B7">
        <w:rPr>
          <w:rFonts w:hAnsi="Times New Roman" w:ascii="Times New Roman"/>
          <w:szCs w:val="24"/>
        </w:rPr>
        <w:t>.000,00 kn.</w:t>
      </w: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DE10DA">
        <w:rPr>
          <w:rFonts w:hAnsi="Times New Roman" w:ascii="Times New Roman"/>
          <w:szCs w:val="24"/>
        </w:rPr>
        <w:t>30</w:t>
      </w:r>
      <w:r w:rsidR="00AA0368" w:rsidRPr="007A35B7">
        <w:rPr>
          <w:rFonts w:hAnsi="Times New Roman" w:ascii="Times New Roman"/>
          <w:szCs w:val="24"/>
        </w:rPr>
        <w:t xml:space="preserve">. </w:t>
      </w:r>
      <w:r w:rsidR="00DE10DA">
        <w:rPr>
          <w:rFonts w:hAnsi="Times New Roman" w:ascii="Times New Roman"/>
          <w:szCs w:val="24"/>
        </w:rPr>
        <w:t>siječnja 2017</w:t>
      </w:r>
      <w:r w:rsidR="008B1128" w:rsidRPr="007A35B7">
        <w:rPr>
          <w:rFonts w:hAnsi="Times New Roman" w:ascii="Times New Roman"/>
          <w:szCs w:val="24"/>
        </w:rPr>
        <w:t>.</w:t>
      </w:r>
      <w:r w:rsidRPr="007A35B7">
        <w:rPr>
          <w:rFonts w:hAnsi="Times New Roman" w:ascii="Times New Roman"/>
          <w:szCs w:val="24"/>
        </w:rPr>
        <w:t xml:space="preserve"> godine </w:t>
      </w:r>
      <w:r>
        <w:rPr>
          <w:rFonts w:hAnsi="Times New Roman" w:ascii="Times New Roman"/>
          <w:szCs w:val="24"/>
        </w:rPr>
        <w:t>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6A3D47" w:rsidP="00F85A7F" w:rsidR="006A3D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Izbor i imenovanje stečajnog upravitelja izvršen je sukladno odredbi čl. 85. st. 2. SZ-a, privremeni stečajni upravitelj imenovan je stečajnim upraviteljem, a imenovanje i izbor privremenog stečajnog upravitelja temeljilo se na odredbi čl. 132. st. 2. SZ-a, te 84. st. 1 SZ-a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92471B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 w:rsidRPr="00425834">
        <w:rPr>
          <w:rFonts w:hAnsi="Times New Roman" w:ascii="Times New Roman"/>
          <w:szCs w:val="24"/>
        </w:rPr>
        <w:t xml:space="preserve">, </w:t>
      </w:r>
      <w:r w:rsidR="004D4A6E">
        <w:rPr>
          <w:rFonts w:hAnsi="Times New Roman" w:ascii="Times New Roman"/>
          <w:szCs w:val="24"/>
        </w:rPr>
        <w:t>22. ožujka 2018.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257F23">
        <w:rPr>
          <w:rFonts w:hAnsi="Times New Roman" w:ascii="Times New Roman"/>
          <w:szCs w:val="24"/>
        </w:rPr>
        <w:t>,v.r.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6A3D47" w:rsidP="00E45901" w:rsidR="006A3D47">
      <w:pPr>
        <w:jc w:val="both"/>
        <w:rPr>
          <w:rFonts w:hAnsi="Times New Roman" w:ascii="Times New Roman"/>
          <w:szCs w:val="24"/>
        </w:rPr>
      </w:pPr>
    </w:p>
    <w:p w:rsidRDefault="00257F23" w:rsidR="00257F23" w:rsidRPr="00257F2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257F23">
        <w:rPr>
          <w:rFonts w:hAnsi="Times New Roman" w:ascii="Times New Roman"/>
          <w:szCs w:val="24"/>
        </w:rPr>
        <w:tab/>
      </w:r>
      <w:r w:rsidRPr="00257F23">
        <w:rPr>
          <w:rFonts w:hAnsi="Times New Roman" w:ascii="Times New Roman"/>
          <w:szCs w:val="24"/>
        </w:rPr>
        <w:tab/>
      </w:r>
      <w:r w:rsidRPr="00257F23">
        <w:rPr>
          <w:rFonts w:hAnsi="Times New Roman" w:ascii="Times New Roman"/>
          <w:szCs w:val="24"/>
        </w:rPr>
        <w:tab/>
      </w:r>
      <w:r w:rsidRPr="00257F23">
        <w:rPr>
          <w:rFonts w:hAnsi="Times New Roman" w:ascii="Times New Roman"/>
          <w:szCs w:val="24"/>
        </w:rPr>
        <w:tab/>
      </w:r>
      <w:r w:rsidRPr="00257F23">
        <w:rPr>
          <w:rFonts w:hAnsi="Times New Roman" w:ascii="Times New Roman"/>
          <w:szCs w:val="24"/>
        </w:rPr>
        <w:tab/>
      </w:r>
      <w:r w:rsidRPr="00257F23">
        <w:rPr>
          <w:rFonts w:hAnsi="Times New Roman" w:ascii="Times New Roman"/>
          <w:szCs w:val="24"/>
        </w:rPr>
        <w:tab/>
      </w:r>
      <w:r w:rsidRPr="00257F23">
        <w:rPr>
          <w:rFonts w:hAnsi="Times New Roman" w:ascii="Times New Roman"/>
          <w:szCs w:val="24"/>
        </w:rPr>
        <w:tab/>
      </w:r>
      <w:r w:rsidRPr="00257F23">
        <w:rPr>
          <w:rFonts w:hAnsi="Times New Roman" w:ascii="Times New Roman"/>
        </w:rPr>
        <w:t>Za točnost otpravka-ovl.službenik</w:t>
      </w:r>
    </w:p>
    <w:p w:rsidRDefault="00257F23" w:rsidP="00257F23" w:rsidR="00257F23" w:rsidRPr="00257F23">
      <w:pPr>
        <w:ind w:firstLine="708" w:left="5664"/>
        <w:rPr>
          <w:rFonts w:hAnsi="Times New Roman" w:ascii="Times New Roman"/>
        </w:rPr>
      </w:pPr>
      <w:r w:rsidRPr="00257F23">
        <w:rPr>
          <w:rFonts w:hAnsi="Times New Roman" w:ascii="Times New Roman"/>
        </w:rPr>
        <w:t>Vinka Mihalinčić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DB6BC2" w:rsidR="00CD5D35" w:rsidRPr="00AE6243">
    <w:pPr>
      <w:pStyle w:val="Zaglavlje"/>
      <w:framePr w:hRule="exact" w:y="7" w:x="842" w:vAnchor="text" w:hAnchor="page" w:wrap="around" w:h="312" w:w="9632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257F23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AA0368">
      <w:rPr>
        <w:rFonts w:hAnsi="Times New Roman" w:ascii="Times New Roman"/>
        <w:szCs w:val="24"/>
      </w:rPr>
      <w:t>-</w:t>
    </w:r>
    <w:r w:rsidR="00DB6BC2">
      <w:rPr>
        <w:rFonts w:hAnsi="Times New Roman" w:ascii="Times New Roman"/>
        <w:szCs w:val="24"/>
      </w:rPr>
      <w:t>157/16</w:t>
    </w:r>
    <w:r w:rsidR="004D4A6E">
      <w:rPr>
        <w:rFonts w:hAnsi="Times New Roman" w:ascii="Times New Roman"/>
        <w:szCs w:val="24"/>
      </w:rPr>
      <w:t>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E504FE">
      <w:rPr>
        <w:rFonts w:hAnsi="Times New Roman" w:ascii="Times New Roman"/>
        <w:szCs w:val="24"/>
      </w:rPr>
      <w:t>157/16</w:t>
    </w:r>
    <w:r w:rsidR="004D4A6E">
      <w:rPr>
        <w:rFonts w:hAnsi="Times New Roman" w:ascii="Times New Roman"/>
        <w:szCs w:val="24"/>
      </w:rPr>
      <w:t>-23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3A3E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362E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4E2"/>
    <w:rsid w:val="001C3CC8"/>
    <w:rsid w:val="001C6013"/>
    <w:rsid w:val="001D0730"/>
    <w:rsid w:val="001D6BFF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3395"/>
    <w:rsid w:val="0025441F"/>
    <w:rsid w:val="002558D3"/>
    <w:rsid w:val="00257F2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354"/>
    <w:rsid w:val="002D7EA5"/>
    <w:rsid w:val="002E1E7E"/>
    <w:rsid w:val="002E501D"/>
    <w:rsid w:val="002F2A18"/>
    <w:rsid w:val="002F4295"/>
    <w:rsid w:val="002F4666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62E3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6EF0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25834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319F"/>
    <w:rsid w:val="004D4A6E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46607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52D3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2C56"/>
    <w:rsid w:val="00626377"/>
    <w:rsid w:val="006276E0"/>
    <w:rsid w:val="0063250B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3D47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5B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1143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128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471B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644F"/>
    <w:rsid w:val="009B0078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D3D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2C21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A0368"/>
    <w:rsid w:val="00AA06B8"/>
    <w:rsid w:val="00AC6DD8"/>
    <w:rsid w:val="00AC7C51"/>
    <w:rsid w:val="00AD0F34"/>
    <w:rsid w:val="00AD13E2"/>
    <w:rsid w:val="00AD4212"/>
    <w:rsid w:val="00AD4785"/>
    <w:rsid w:val="00AE0120"/>
    <w:rsid w:val="00AE0E9D"/>
    <w:rsid w:val="00AE12B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049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0B8D"/>
    <w:rsid w:val="00B927D7"/>
    <w:rsid w:val="00BB1138"/>
    <w:rsid w:val="00BB41C4"/>
    <w:rsid w:val="00BB7C97"/>
    <w:rsid w:val="00BC69A9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0EE7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57812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6BC2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10DA"/>
    <w:rsid w:val="00DE4A40"/>
    <w:rsid w:val="00DF23AC"/>
    <w:rsid w:val="00DF2468"/>
    <w:rsid w:val="00DF5CFC"/>
    <w:rsid w:val="00E002FE"/>
    <w:rsid w:val="00E03D13"/>
    <w:rsid w:val="00E04AB6"/>
    <w:rsid w:val="00E10A81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04FE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43A2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F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F2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F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F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F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F2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F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F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82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PEKARA BUHTLA d.o.o. za trgovinu i usluge zastupanog po punomoćniku Marijana Zahatek</izvorni_sadrzaj>
    <derivirana_varijabla naziv="DomainObject.Predmet.ProtustrankaFormated_1">  PEKARA BUHTLA d.o.o. za trgovinu i usluge zastupanog po punomoćniku Marijana Zahatek</derivirana_varijabla>
  </DomainObject.Predmet.ProtustrankaFormated>
  <DomainObject.Predmet.ProtustrankaFormatedOIB>
    <izvorni_sadrzaj>  PEKARA BUHTLA d.o.o. za trgovinu i usluge, OIB 37442782752 zastupanog po punomoćniku Marijana Zahatek</izvorni_sadrzaj>
    <derivirana_varijabla naziv="DomainObject.Predmet.ProtustrankaFormatedOIB_1">  PEKARA BUHTLA d.o.o. za trgovinu i usluge, OIB 37442782752 zastupanog po punomoćniku Marijana Zahatek</derivirana_varijabla>
  </DomainObject.Predmet.ProtustrankaFormatedOIB>
  <DomainObject.Predmet.ProtustrankaFormatedWithAdress>
    <izvorni_sadrzaj> PEKARA BUHTLA d.o.o. za trgovinu i usluge, Sveti Duh 125, 10000 Zagreb zastupanog po punomoćniku Marijana Zahatek</izvorni_sadrzaj>
    <derivirana_varijabla naziv="DomainObject.Predmet.ProtustrankaFormatedWithAdress_1"> PEKARA BUHTLA d.o.o. za trgovinu i usluge, Sveti Duh 125, 10000 Zagreb zastupanog po punomoćniku Marijana Zahatek</derivirana_varijabla>
  </DomainObject.Predmet.ProtustrankaFormatedWithAdress>
  <DomainObject.Predmet.ProtustrankaFormatedWithAdressOIB>
    <izvorni_sadrzaj> PEKARA BUHTLA d.o.o. za trgovinu i usluge, OIB 37442782752, Sveti Duh 125, 10000 Zagreb zastupanog po punomoćniku Marijana Zahatek</izvorni_sadrzaj>
    <derivirana_varijabla naziv="DomainObject.Predmet.ProtustrankaFormatedWithAdressOIB_1"> PEKARA BUHTLA d.o.o. za trgovinu i usluge, OIB 37442782752, Sveti Duh 125, 10000 Zagreb zastupanog po punomoćniku Marijana Zahatek</derivirana_varijabla>
  </DomainObject.Predmet.ProtustrankaFormatedWithAdressOIB>
  <DomainObject.Predmet.ProtustrankaWithAdress>
    <izvorni_sadrzaj>PEKARA BUHTLA d.o.o. za trgovinu i usluge Sveti Duh 125, 10000 Zagreb</izvorni_sadrzaj>
    <derivirana_varijabla naziv="DomainObject.Predmet.ProtustrankaWithAdress_1">PEKARA BUHTLA d.o.o. za trgovinu i usluge Sveti Duh 125, 10000 Zagreb</derivirana_varijabla>
  </DomainObject.Predmet.ProtustrankaWithAdress>
  <DomainObject.Predmet.ProtustrankaWithAdressOIB>
    <izvorni_sadrzaj>PEKARA BUHTLA d.o.o. za trgovinu i usluge, OIB 37442782752, Sveti Duh 125, 10000 Zagreb</izvorni_sadrzaj>
    <derivirana_varijabla naziv="DomainObject.Predmet.ProtustrankaWithAdressOIB_1">PEKARA BUHTLA d.o.o. za trgovinu i usluge, OIB 37442782752, Sveti Duh 125, 10000 Zagreb</derivirana_varijabla>
  </DomainObject.Predmet.ProtustrankaWithAdressOIB>
  <DomainObject.Predmet.ProtustrankaNazivFormated>
    <izvorni_sadrzaj>PEKARA BUHTLA d.o.o. za trgovinu i usluge</izvorni_sadrzaj>
    <derivirana_varijabla naziv="DomainObject.Predmet.ProtustrankaNazivFormated_1">PEKARA BUHTLA d.o.o. za trgovinu i usluge</derivirana_varijabla>
  </DomainObject.Predmet.ProtustrankaNazivFormated>
  <DomainObject.Predmet.ProtustrankaNazivFormatedOIB>
    <izvorni_sadrzaj>PEKARA BUHTLA d.o.o. za trgovinu i usluge, OIB 37442782752</izvorni_sadrzaj>
    <derivirana_varijabla naziv="DomainObject.Predmet.ProtustrankaNazivFormatedOIB_1">PEKARA BUHTLA d.o.o. za trgovinu i usluge, OIB 37442782752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BUHTLA d.o.o. za trgovinu i usluge zastupanog po punomoćniku Marijana Zahatek</item>
    </izvorni_sadrzaj>
    <derivirana_varijabla naziv="DomainObject.Predmet.ProtuStrankaListFormated_1">
      <item>PEKARA BUHTLA d.o.o. za trgovinu i usluge zastupanog po punomoćniku Marijana Zahatek</item>
    </derivirana_varijabla>
  </DomainObject.Predmet.ProtuStrankaListFormated>
  <DomainObject.Predmet.ProtuStrankaListFormatedOIB>
    <izvorni_sadrzaj>
      <item>PEKARA BUHTLA d.o.o. za trgovinu i usluge, OIB 37442782752 zastupanog po punomoćniku Marijana Zahatek</item>
    </izvorni_sadrzaj>
    <derivirana_varijabla naziv="DomainObject.Predmet.ProtuStrankaListFormatedOIB_1">
      <item>PEKARA BUHTLA d.o.o. za trgovinu i usluge, OIB 37442782752 zastupanog po punomoćniku Marijana Zahatek</item>
    </derivirana_varijabla>
  </DomainObject.Predmet.ProtuStrankaListFormatedOIB>
  <DomainObject.Predmet.ProtuStrankaListFormatedWithAdress>
    <izvorni_sadrzaj>
      <item>PEKARA BUHTLA d.o.o. za trgovinu i usluge, Sveti Duh 125, 10000 Zagreb zastupanog po punomoćniku Marijana Zahatek</item>
    </izvorni_sadrzaj>
    <derivirana_varijabla naziv="DomainObject.Predmet.ProtuStrankaListFormatedWithAdress_1">
      <item>PEKARA BUHTLA d.o.o. za trgovinu i usluge, Sveti Duh 125, 10000 Zagreb zastupanog po punomoćniku Marijana Zahatek</item>
    </derivirana_varijabla>
  </DomainObject.Predmet.ProtuStrankaListFormatedWithAdress>
  <DomainObject.Predmet.ProtuStrankaListFormatedWithAdressOIB>
    <izvorni_sadrzaj>
      <item>PEKARA BUHTLA d.o.o. za trgovinu i usluge, OIB 37442782752, Sveti Duh 125, 10000 Zagreb zastupanog po punomoćniku Marijana Zahatek</item>
    </izvorni_sadrzaj>
    <derivirana_varijabla naziv="DomainObject.Predmet.ProtuStrankaListFormatedWithAdressOIB_1">
      <item>PEKARA BUHTLA d.o.o. za trgovinu i usluge, OIB 37442782752, Sveti Duh 125, 10000 Zagreb zastupanog po punomoćniku Marijana Zahatek</item>
    </derivirana_varijabla>
  </DomainObject.Predmet.ProtuStrankaListFormatedWithAdressOIB>
  <DomainObject.Predmet.ProtuStrankaListNazivFormated>
    <izvorni_sadrzaj>
      <item>PEKARA BUHTLA d.o.o. za trgovinu i usluge</item>
    </izvorni_sadrzaj>
    <derivirana_varijabla naziv="DomainObject.Predmet.ProtuStrankaListNazivFormated_1">
      <item>PEKARA BUHTLA d.o.o. za trgovinu i usluge</item>
    </derivirana_varijabla>
  </DomainObject.Predmet.ProtuStrankaListNazivFormated>
  <DomainObject.Predmet.ProtuStrankaListNazivFormatedOIB>
    <izvorni_sadrzaj>
      <item>PEKARA BUHTLA d.o.o. za trgovinu i usluge, OIB 37442782752</item>
    </izvorni_sadrzaj>
    <derivirana_varijabla naziv="DomainObject.Predmet.ProtuStrankaListNazivFormatedOIB_1">
      <item>PEKARA BUHTLA d.o.o. za trgovinu i usluge, OIB 37442782752</item>
    </derivirana_varijabla>
  </DomainObject.Predmet.ProtuStrankaListNazivFormatedOIB>
  <DomainObject.Predmet.OstaliListFormated>
    <izvorni_sadrzaj>
      <item>Marijana Zahatek punomoćnik sudionika u postupku PEKARA BUHTLA d.o.o. za trgovinu i usluge</item>
    </izvorni_sadrzaj>
    <derivirana_varijabla naziv="DomainObject.Predmet.OstaliListFormated_1">
      <item>Marijana Zahatek punomoćnik sudionika u postupku PEKARA BUHTLA d.o.o. za trgovinu i usluge</item>
    </derivirana_varijabla>
  </DomainObject.Predmet.OstaliListFormated>
  <DomainObject.Predmet.OstaliListFormatedOIB>
    <izvorni_sadrzaj>
      <item>Marijana Zahatek, OIB 90247347419 punomoćnik sudionika u postupku PEKARA BUHTLA d.o.o. za trgovinu i usluge</item>
    </izvorni_sadrzaj>
    <derivirana_varijabla naziv="DomainObject.Predmet.OstaliListFormatedOIB_1">
      <item>Marijana Zahatek, OIB 90247347419 punomoćnik sudionika u postupku PEKARA BUHTLA d.o.o. za trgovinu i usluge</item>
    </derivirana_varijabla>
  </DomainObject.Predmet.OstaliListFormatedOIB>
  <DomainObject.Predmet.OstaliListFormatedWithAdress>
    <izvorni_sadrzaj>
      <item>Marijana Zahatek, Donji Desinec 82, 10450 Donji Desinec punomoćnik sudionika u postupku PEKARA BUHTLA d.o.o. za trgovinu i usluge</item>
    </izvorni_sadrzaj>
    <derivirana_varijabla naziv="DomainObject.Predmet.OstaliListFormatedWithAdress_1">
      <item>Marijana Zahatek, Donji Desinec 82, 10450 Donji Desinec punomoćnik sudionika u postupku PEKARA BUHTLA d.o.o. za trgovinu i usluge</item>
    </derivirana_varijabla>
  </DomainObject.Predmet.OstaliListFormatedWithAdress>
  <DomainObject.Predmet.OstaliListFormatedWithAdressOIB>
    <izvorni_sadrzaj>
      <item>Marijana Zahatek, OIB 90247347419, Donji Desinec 82, 10450 Donji Desinec punomoćnik sudionika u postupku PEKARA BUHTLA d.o.o. za trgovinu i usluge</item>
    </izvorni_sadrzaj>
    <derivirana_varijabla naziv="DomainObject.Predmet.OstaliListFormatedWithAdressOIB_1">
      <item>Marijana Zahatek, OIB 90247347419, Donji Desinec 82, 10450 Donji Desinec punomoćnik sudionika u postupku PEKARA BUHTLA d.o.o. za trgovinu i usluge</item>
    </derivirana_varijabla>
  </DomainObject.Predmet.OstaliListFormatedWithAdressOIB>
  <DomainObject.Predmet.OstaliListNazivFormated>
    <izvorni_sadrzaj>
      <item>Marijana Zahatek</item>
    </izvorni_sadrzaj>
    <derivirana_varijabla naziv="DomainObject.Predmet.OstaliListNazivFormated_1">
      <item>Marijana Zahatek</item>
    </derivirana_varijabla>
  </DomainObject.Predmet.OstaliListNazivFormated>
  <DomainObject.Predmet.OstaliListNazivFormatedOIB>
    <izvorni_sadrzaj>
      <item>Marijana Zahatek, OIB 90247347419</item>
    </izvorni_sadrzaj>
    <derivirana_varijabla naziv="DomainObject.Predmet.OstaliListNazivFormatedOIB_1">
      <item>Marijana Zahatek, OIB 90247347419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BUHTLA d.o.o. za trgovinu i usluge</izvorni_sadrzaj>
    <derivirana_varijabla naziv="DomainObject.Predmet.ProtustrankaIDrugi_1">PEKARA BUHTLA d.o.o. za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PEKARA BUHTLA d.o.o. za trgovinu i usluge, OIB 37442782752, Sveti Duh 125, 10000 Zagreb</izvorni_sadrzaj>
    <derivirana_varijabla naziv="DomainObject.Predmet.ProtustrankaIDrugiAdressOIB_1">PEKARA BUHTLA d.o.o. za trgovinu i usluge, OIB 37442782752, Sveti Duh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 BUHTLA d.o.o. za trgovinu i usluge</item>
      <item>Marijana Zahatek</item>
    </izvorni_sadrzaj>
    <derivirana_varijabla naziv="DomainObject.Predmet.SudioniciListNaziv_1">
      <item>FINA Regionalni centar Zagreb</item>
      <item>PEKARA BUHTLA d.o.o. za trgovinu i usluge</item>
      <item>Marijana Zahatek</item>
    </derivirana_varijabla>
  </DomainObject.Predmet.SudioniciListNaziv>
  <DomainObject.Predmet.SudioniciListAdressOIB>
    <izvorni_sadrzaj>
      <item>FINA Regionalni centar Zagreb, OIB 85821130368, Ulica grada Vukovara 70,10000 Zagreb</item>
      <item>PEKARA BUHTLA d.o.o. za trgovinu i usluge, OIB 37442782752, Sveti Duh 125,10000 Zagreb</item>
      <item>Marijana Zahatek, OIB 90247347419, Donji Desinec 82,10450 Donji Desinec</item>
    </izvorni_sadrzaj>
    <derivirana_varijabla naziv="DomainObject.Predmet.SudioniciListAdressOIB_1">
      <item>FINA Regionalni centar Zagreb, OIB 85821130368, Ulica grada Vukovara 70,10000 Zagreb</item>
      <item>PEKARA BUHTLA d.o.o. za trgovinu i usluge, OIB 37442782752, Sveti Duh 125,10000 Zagreb</item>
      <item>Marijana Zahatek, OIB 90247347419, Donji Desinec 82,10450 Donji Desinec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37442782752</item>
      <item>, OIB 90247347419</item>
    </izvorni_sadrzaj>
    <derivirana_varijabla naziv="DomainObject.Predmet.SudioniciListNazivOIB_1">
      <item>, OIB 85821130368</item>
      <item>, OIB 37442782752</item>
      <item>, OIB 90247347419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9C365-0097-4426-94A8-36EDD5466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698</properties:Words>
  <properties:Characters>3718</properties:Characters>
  <properties:Lines>74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2017-07-01T09:23:00Z</dcterms:created>
  <dc:creator>rsticn</dc:creator>
  <cp:lastModifiedBy>Vinka Mihalinčić</cp:lastModifiedBy>
  <cp:lastPrinted>2018-03-22T09:08:00Z</cp:lastPrinted>
  <dcterms:modified xmlns:xsi="http://www.w3.org/2001/XMLSchema-instance" xsi:type="dcterms:W3CDTF">2018-03-22T09:08:00Z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(st-157-16 BEKARA BUHTLA d.o.o.- VESNA STANČIĆ.docx)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