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6b4f" w14:paraId="20e6b4f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85503F">
        <w:rPr>
          <w:sz w:val="22"/>
          <w:szCs w:val="22"/>
        </w:rPr>
        <w:t>429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85503F">
        <w:rPr>
          <w:sz w:val="22"/>
          <w:szCs w:val="22"/>
        </w:rPr>
        <w:t>6</w:t>
      </w:r>
      <w:r w:rsidRPr="008D5D59">
        <w:rPr>
          <w:sz w:val="22"/>
          <w:szCs w:val="22"/>
        </w:rPr>
        <w:t>-</w:t>
      </w:r>
      <w:r w:rsidR="0085503F">
        <w:rPr>
          <w:sz w:val="22"/>
          <w:szCs w:val="22"/>
        </w:rPr>
        <w:t>67</w:t>
      </w:r>
    </w:p>
    <w:p w:rsidRDefault="000300D4" w:rsidP="000300D4" w:rsidR="000300D4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>
      <w:pPr>
        <w:jc w:val="center"/>
        <w:rPr>
          <w:b/>
          <w:sz w:val="22"/>
          <w:szCs w:val="22"/>
        </w:rPr>
      </w:pPr>
    </w:p>
    <w:p w:rsidRDefault="00E22983" w:rsidP="000300D4" w:rsidR="00E22983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>po stečajnom sucu tog suda Srđanu Gavraniću, kao sucu pojedincu, u stečajnom postupku na</w:t>
      </w:r>
      <w:r w:rsidR="000A0110">
        <w:rPr>
          <w:sz w:val="22"/>
          <w:szCs w:val="22"/>
        </w:rPr>
        <w:t>d</w:t>
      </w:r>
      <w:r w:rsidR="00F80734" w:rsidRPr="008D5D59">
        <w:rPr>
          <w:sz w:val="22"/>
          <w:szCs w:val="22"/>
        </w:rPr>
        <w:t xml:space="preserve"> dužnik</w:t>
      </w:r>
      <w:r w:rsidR="000A0110">
        <w:rPr>
          <w:sz w:val="22"/>
          <w:szCs w:val="22"/>
        </w:rPr>
        <w:t>om</w:t>
      </w:r>
      <w:r w:rsidR="00F80734" w:rsidRPr="008D5D59">
        <w:rPr>
          <w:sz w:val="22"/>
          <w:szCs w:val="22"/>
        </w:rPr>
        <w:t xml:space="preserve"> </w:t>
      </w:r>
      <w:r w:rsidR="0085503F" w:rsidRPr="0085503F">
        <w:rPr>
          <w:sz w:val="22"/>
          <w:szCs w:val="22"/>
        </w:rPr>
        <w:t>HIDROTEHNIKA d.o.o. za građenje i usluge "u stečaju", Dubrovnik, Stjepana Cvijića 9, MBS: 060276687, OIB: 64786592528, zastupano po stečajnom upravitelju Matu Mariću iz Dubrovnika</w:t>
      </w:r>
      <w:r w:rsidR="000A0110" w:rsidRPr="000A0110">
        <w:rPr>
          <w:sz w:val="22"/>
          <w:szCs w:val="22"/>
        </w:rPr>
        <w:t>,</w:t>
      </w:r>
      <w:r w:rsidR="005516FB">
        <w:rPr>
          <w:sz w:val="22"/>
          <w:szCs w:val="22"/>
        </w:rPr>
        <w:t xml:space="preserve"> izvan ročišta,</w:t>
      </w:r>
      <w:r w:rsidR="000A0110" w:rsidRPr="000A0110">
        <w:rPr>
          <w:sz w:val="22"/>
          <w:szCs w:val="22"/>
        </w:rPr>
        <w:t xml:space="preserve"> </w:t>
      </w:r>
      <w:r w:rsidR="00F80734" w:rsidRPr="008D5D59">
        <w:rPr>
          <w:sz w:val="22"/>
          <w:szCs w:val="22"/>
        </w:rPr>
        <w:t xml:space="preserve">dana </w:t>
      </w:r>
      <w:r w:rsidR="0085503F">
        <w:rPr>
          <w:sz w:val="22"/>
          <w:szCs w:val="22"/>
        </w:rPr>
        <w:t>25</w:t>
      </w:r>
      <w:r w:rsidR="005E73A8">
        <w:rPr>
          <w:sz w:val="22"/>
          <w:szCs w:val="22"/>
        </w:rPr>
        <w:t>. s</w:t>
      </w:r>
      <w:r w:rsidR="0085503F">
        <w:rPr>
          <w:sz w:val="22"/>
          <w:szCs w:val="22"/>
        </w:rPr>
        <w:t>iječnja</w:t>
      </w:r>
      <w:r w:rsidR="00F80734" w:rsidRPr="008D5D59">
        <w:rPr>
          <w:sz w:val="22"/>
          <w:szCs w:val="22"/>
        </w:rPr>
        <w:t xml:space="preserve"> 201</w:t>
      </w:r>
      <w:r w:rsidR="0085503F">
        <w:rPr>
          <w:sz w:val="22"/>
          <w:szCs w:val="22"/>
        </w:rPr>
        <w:t>7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>
      <w:pPr>
        <w:jc w:val="center"/>
        <w:rPr>
          <w:b/>
          <w:sz w:val="16"/>
          <w:szCs w:val="16"/>
        </w:rPr>
      </w:pPr>
    </w:p>
    <w:p w:rsidRDefault="00E64F11" w:rsidP="000300D4" w:rsidR="00E64F11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>
      <w:pPr>
        <w:jc w:val="center"/>
        <w:rPr>
          <w:b/>
          <w:sz w:val="22"/>
          <w:szCs w:val="22"/>
        </w:rPr>
      </w:pPr>
    </w:p>
    <w:p w:rsidRDefault="00E64F11" w:rsidR="00E64F11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 xml:space="preserve">stečajnom upravitelju </w:t>
      </w:r>
      <w:r w:rsidR="0085503F">
        <w:rPr>
          <w:sz w:val="22"/>
          <w:szCs w:val="22"/>
        </w:rPr>
        <w:t>Matu Mariću</w:t>
      </w:r>
      <w:r w:rsidR="0007465E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ovom </w:t>
      </w:r>
      <w:r w:rsidR="00B3665A" w:rsidRPr="008D5D59">
        <w:rPr>
          <w:sz w:val="22"/>
          <w:szCs w:val="22"/>
        </w:rPr>
        <w:t xml:space="preserve">stečajnom </w:t>
      </w:r>
      <w:r w:rsidRPr="008D5D59">
        <w:rPr>
          <w:sz w:val="22"/>
          <w:szCs w:val="22"/>
        </w:rPr>
        <w:t xml:space="preserve">postupku u iznosu od </w:t>
      </w:r>
      <w:r w:rsidR="00D77D9C">
        <w:rPr>
          <w:sz w:val="22"/>
          <w:szCs w:val="22"/>
        </w:rPr>
        <w:t>538,40</w:t>
      </w:r>
      <w:r w:rsidR="00945C30" w:rsidRPr="008D5D59">
        <w:rPr>
          <w:sz w:val="22"/>
          <w:szCs w:val="22"/>
        </w:rPr>
        <w:t xml:space="preserve"> kuna</w:t>
      </w:r>
      <w:r w:rsidR="000300D4" w:rsidRPr="008D5D59">
        <w:rPr>
          <w:sz w:val="22"/>
          <w:szCs w:val="22"/>
        </w:rPr>
        <w:t xml:space="preserve"> neto</w:t>
      </w:r>
      <w:r w:rsidRPr="008D5D59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D77D9C">
        <w:rPr>
          <w:sz w:val="22"/>
          <w:szCs w:val="22"/>
        </w:rPr>
        <w:t>Mato Marić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D77D9C">
        <w:rPr>
          <w:sz w:val="22"/>
          <w:szCs w:val="22"/>
        </w:rPr>
        <w:t>o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3957EF">
        <w:rPr>
          <w:sz w:val="22"/>
          <w:szCs w:val="22"/>
        </w:rPr>
        <w:t>1</w:t>
      </w:r>
      <w:r w:rsidR="00D77D9C">
        <w:rPr>
          <w:sz w:val="22"/>
          <w:szCs w:val="22"/>
        </w:rPr>
        <w:t>6</w:t>
      </w:r>
      <w:r w:rsidR="00945C30" w:rsidRPr="008D5D59">
        <w:rPr>
          <w:sz w:val="22"/>
          <w:szCs w:val="22"/>
        </w:rPr>
        <w:t xml:space="preserve">. </w:t>
      </w:r>
      <w:r w:rsidR="00D77D9C">
        <w:rPr>
          <w:sz w:val="22"/>
          <w:szCs w:val="22"/>
        </w:rPr>
        <w:t>siječnja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D77D9C">
        <w:rPr>
          <w:sz w:val="22"/>
          <w:szCs w:val="22"/>
        </w:rPr>
        <w:t>7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</w:t>
      </w:r>
      <w:r w:rsidR="0086776B">
        <w:rPr>
          <w:sz w:val="22"/>
          <w:szCs w:val="22"/>
        </w:rPr>
        <w:t xml:space="preserve">u iznosu, </w:t>
      </w:r>
      <w:r w:rsidR="00D77D9C">
        <w:rPr>
          <w:sz w:val="22"/>
          <w:szCs w:val="22"/>
        </w:rPr>
        <w:t>pa predlaže odrediti nagradu u iznosu od 3.000,00 kuna bruto.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8C60A7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15)</w:t>
      </w:r>
      <w:r w:rsidR="0068156A">
        <w:rPr>
          <w:sz w:val="22"/>
          <w:szCs w:val="22"/>
        </w:rPr>
        <w:t xml:space="preserve">, </w:t>
      </w:r>
      <w:r w:rsidR="008D017D" w:rsidRPr="008D017D">
        <w:rPr>
          <w:sz w:val="22"/>
          <w:szCs w:val="22"/>
        </w:rPr>
        <w:t xml:space="preserve">za rad stečajnog upravitelja obavljen do stupanja na snagu Uredbe 2015 obračunat će se primjenom Uredbe o kriterijima i načinu obračuna i plaćanja nagrade stečajnim upraviteljima (NN 189/03, dalje u tekstu Uredba). </w:t>
      </w:r>
      <w:r w:rsidR="0068156A">
        <w:rPr>
          <w:sz w:val="22"/>
          <w:szCs w:val="22"/>
        </w:rPr>
        <w:t>Prema Uredbi nagrad</w:t>
      </w:r>
      <w:r w:rsidR="008D017D" w:rsidRPr="008D017D">
        <w:rPr>
          <w:sz w:val="22"/>
          <w:szCs w:val="22"/>
        </w:rPr>
        <w:t xml:space="preserve">a za rad stečajnog upravitelja određuje se sukladno vrijednosti unovčene stečajne mase i to prema Uredbi za iznos </w:t>
      </w:r>
      <w:r w:rsidR="008706FD">
        <w:rPr>
          <w:sz w:val="22"/>
          <w:szCs w:val="22"/>
        </w:rPr>
        <w:t xml:space="preserve">od 1.000,00 kuna </w:t>
      </w:r>
      <w:r w:rsidR="008D017D" w:rsidRPr="008D017D">
        <w:rPr>
          <w:sz w:val="22"/>
          <w:szCs w:val="22"/>
        </w:rPr>
        <w:t xml:space="preserve">do </w:t>
      </w:r>
      <w:r w:rsidR="008706FD">
        <w:rPr>
          <w:sz w:val="22"/>
          <w:szCs w:val="22"/>
        </w:rPr>
        <w:t>1</w:t>
      </w:r>
      <w:r w:rsidR="008D017D" w:rsidRPr="008D017D">
        <w:rPr>
          <w:sz w:val="22"/>
          <w:szCs w:val="22"/>
        </w:rPr>
        <w:t xml:space="preserve">0.000,00 kuna u visini </w:t>
      </w:r>
      <w:r w:rsidR="008706FD">
        <w:rPr>
          <w:sz w:val="22"/>
          <w:szCs w:val="22"/>
        </w:rPr>
        <w:t>1</w:t>
      </w:r>
      <w:r w:rsidR="00E862F3">
        <w:rPr>
          <w:sz w:val="22"/>
          <w:szCs w:val="22"/>
        </w:rPr>
        <w:t>5</w:t>
      </w:r>
      <w:r w:rsidR="008D017D" w:rsidRPr="008D017D">
        <w:rPr>
          <w:sz w:val="22"/>
          <w:szCs w:val="22"/>
        </w:rPr>
        <w:t>-</w:t>
      </w:r>
      <w:r w:rsidR="00E862F3">
        <w:rPr>
          <w:sz w:val="22"/>
          <w:szCs w:val="22"/>
        </w:rPr>
        <w:t>20</w:t>
      </w:r>
      <w:r w:rsidR="008D017D" w:rsidRPr="008D017D">
        <w:rPr>
          <w:sz w:val="22"/>
          <w:szCs w:val="22"/>
        </w:rPr>
        <w:t>% neto</w:t>
      </w:r>
      <w:r w:rsidR="00E862F3">
        <w:rPr>
          <w:sz w:val="22"/>
          <w:szCs w:val="22"/>
        </w:rPr>
        <w:t>, a u slučaju da se temeljem čl. 203.</w:t>
      </w:r>
      <w:r w:rsidR="00992722" w:rsidRPr="00992722">
        <w:rPr>
          <w:sz w:val="22"/>
          <w:szCs w:val="22"/>
          <w:lang w:eastAsia="en-US"/>
        </w:rPr>
        <w:t xml:space="preserve"> </w:t>
      </w:r>
      <w:r w:rsidR="00992722" w:rsidRPr="00992722">
        <w:rPr>
          <w:sz w:val="22"/>
          <w:szCs w:val="22"/>
        </w:rPr>
        <w:t>Stečajnog zakona (NN 44/96, 29/99, 129/00, 123/03, 197/03, 88/06, 116/10, 25/12, 133/12,</w:t>
      </w:r>
      <w:r w:rsidR="00992722">
        <w:rPr>
          <w:sz w:val="22"/>
          <w:szCs w:val="22"/>
        </w:rPr>
        <w:t xml:space="preserve"> 45/13</w:t>
      </w:r>
      <w:r w:rsidR="00992722" w:rsidRPr="00992722">
        <w:rPr>
          <w:sz w:val="22"/>
          <w:szCs w:val="22"/>
        </w:rPr>
        <w:t>)</w:t>
      </w:r>
      <w:r w:rsidR="00992722">
        <w:rPr>
          <w:sz w:val="22"/>
          <w:szCs w:val="22"/>
        </w:rPr>
        <w:t xml:space="preserve"> obustavi i zaključi, stečajni upravitelj ima pravo na nagradu uvećanjem kriterija za 50-100%. </w:t>
      </w:r>
      <w:r w:rsidR="00185E77">
        <w:rPr>
          <w:sz w:val="22"/>
          <w:szCs w:val="22"/>
        </w:rPr>
        <w:t>U konkretnom slučaju</w:t>
      </w:r>
      <w:r w:rsidR="00AE0153">
        <w:rPr>
          <w:sz w:val="22"/>
          <w:szCs w:val="22"/>
        </w:rPr>
        <w:t>, prema izvješću stečajnog upravitelja (list spisa 206)</w:t>
      </w:r>
      <w:r w:rsidR="00185E77">
        <w:rPr>
          <w:sz w:val="22"/>
          <w:szCs w:val="22"/>
        </w:rPr>
        <w:t xml:space="preserve"> do stupanja na snagu Uredbe 2015 unovčena je stečajna masa u iznosu od </w:t>
      </w:r>
      <w:r w:rsidR="00AE0153">
        <w:rPr>
          <w:sz w:val="22"/>
          <w:szCs w:val="22"/>
        </w:rPr>
        <w:t>1.346,06 kuna</w:t>
      </w:r>
      <w:r w:rsidR="00185E77">
        <w:rPr>
          <w:sz w:val="22"/>
          <w:szCs w:val="22"/>
        </w:rPr>
        <w:t xml:space="preserve">, pa je sud, </w:t>
      </w:r>
      <w:r w:rsidR="00AE0153">
        <w:rPr>
          <w:sz w:val="22"/>
          <w:szCs w:val="22"/>
        </w:rPr>
        <w:t>sukladno Uredb</w:t>
      </w:r>
      <w:r w:rsidR="008C60A7">
        <w:rPr>
          <w:sz w:val="22"/>
          <w:szCs w:val="22"/>
        </w:rPr>
        <w:t>i</w:t>
      </w:r>
      <w:r w:rsidR="00AE0153">
        <w:rPr>
          <w:sz w:val="22"/>
          <w:szCs w:val="22"/>
        </w:rPr>
        <w:t xml:space="preserve">, </w:t>
      </w:r>
      <w:r w:rsidR="00185E77">
        <w:rPr>
          <w:sz w:val="22"/>
          <w:szCs w:val="22"/>
        </w:rPr>
        <w:t xml:space="preserve">cijeneći obujam i kvalitetu obavljenog rada stečajnog upravitelja, primjenom kriterija za određivanje visine nagrade, utvrdio nagradu  stečajnom upravitelju u visini </w:t>
      </w:r>
      <w:r w:rsidR="008C60A7">
        <w:rPr>
          <w:sz w:val="22"/>
          <w:szCs w:val="22"/>
        </w:rPr>
        <w:t>538,40 kuna neto.</w:t>
      </w:r>
    </w:p>
    <w:p w:rsidRDefault="00E22983" w:rsidP="006245AD" w:rsidR="00E22983">
      <w:pPr>
        <w:pStyle w:val="Tijeloteksta"/>
        <w:ind w:firstLine="720"/>
        <w:rPr>
          <w:sz w:val="22"/>
          <w:szCs w:val="22"/>
        </w:rPr>
      </w:pPr>
    </w:p>
    <w:p w:rsidRDefault="00E64F11" w:rsidP="006245AD" w:rsidR="00E64F11">
      <w:pPr>
        <w:pStyle w:val="Tijeloteksta"/>
        <w:ind w:firstLine="720"/>
        <w:rPr>
          <w:sz w:val="22"/>
          <w:szCs w:val="22"/>
        </w:rPr>
      </w:pPr>
    </w:p>
    <w:p w:rsidRDefault="00E64F11" w:rsidP="006245AD" w:rsidR="00E64F11">
      <w:pPr>
        <w:pStyle w:val="Tijeloteksta"/>
        <w:ind w:firstLine="720"/>
        <w:rPr>
          <w:sz w:val="22"/>
          <w:szCs w:val="22"/>
        </w:rPr>
      </w:pPr>
    </w:p>
    <w:p w:rsidRDefault="00E64F11" w:rsidP="006245AD" w:rsidR="00E64F11">
      <w:pPr>
        <w:pStyle w:val="Tijeloteksta"/>
        <w:ind w:firstLine="720"/>
        <w:rPr>
          <w:sz w:val="22"/>
          <w:szCs w:val="22"/>
        </w:rPr>
      </w:pP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 w:rsidR="00E22983">
        <w:rPr>
          <w:sz w:val="22"/>
          <w:szCs w:val="22"/>
        </w:rPr>
        <w:t>navedenog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E64F11">
        <w:rPr>
          <w:b/>
          <w:sz w:val="22"/>
          <w:szCs w:val="22"/>
        </w:rPr>
        <w:t>25</w:t>
      </w:r>
      <w:r w:rsidR="005E73A8">
        <w:rPr>
          <w:b/>
          <w:sz w:val="22"/>
          <w:szCs w:val="22"/>
        </w:rPr>
        <w:t>. s</w:t>
      </w:r>
      <w:r w:rsidR="00E64F11">
        <w:rPr>
          <w:b/>
          <w:sz w:val="22"/>
          <w:szCs w:val="22"/>
        </w:rPr>
        <w:t>iječnja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E64F11">
        <w:rPr>
          <w:b/>
          <w:sz w:val="22"/>
          <w:szCs w:val="22"/>
        </w:rPr>
        <w:t>7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AB3EDE">
        <w:rPr>
          <w:sz w:val="22"/>
          <w:szCs w:val="22"/>
        </w:rPr>
        <w:t>25</w:t>
      </w:r>
      <w:r w:rsidR="005E73A8">
        <w:rPr>
          <w:sz w:val="22"/>
          <w:szCs w:val="22"/>
        </w:rPr>
        <w:t>.</w:t>
      </w:r>
      <w:r w:rsidR="00AB3EDE">
        <w:rPr>
          <w:sz w:val="22"/>
          <w:szCs w:val="22"/>
        </w:rPr>
        <w:t>01</w:t>
      </w:r>
      <w:r w:rsidR="005E73A8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AB3EDE">
        <w:rPr>
          <w:sz w:val="22"/>
          <w:szCs w:val="22"/>
        </w:rPr>
        <w:t>7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stečajni upravitelj </w:t>
      </w:r>
      <w:r w:rsidR="00AB3EDE">
        <w:rPr>
          <w:sz w:val="22"/>
          <w:szCs w:val="22"/>
        </w:rPr>
        <w:t>Mato Marić</w:t>
      </w:r>
      <w:r w:rsidRPr="008D5D59">
        <w:rPr>
          <w:sz w:val="22"/>
          <w:szCs w:val="22"/>
        </w:rPr>
        <w:t>,</w:t>
      </w:r>
      <w:r w:rsidR="000114F1">
        <w:rPr>
          <w:sz w:val="22"/>
          <w:szCs w:val="22"/>
        </w:rPr>
        <w:t xml:space="preserve"> putem e oglasne ploče,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B3665A" w:rsidR="0075010C" w:rsidRPr="008D5D59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DF5FC3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9832A9" w:rsidP="009832A9" w:rsidR="009832A9" w:rsidRPr="009832A9">
    <w:pPr>
      <w:pStyle w:val="Naslov1"/>
      <w:rPr>
        <w:sz w:val="20"/>
      </w:rPr>
    </w:pPr>
    <w:r w:rsidRPr="009832A9">
      <w:rPr>
        <w:sz w:val="20"/>
      </w:rPr>
      <w:t>Posl.br. 6-St.</w:t>
    </w:r>
    <w:r w:rsidR="00E64F11" w:rsidRPr="00E64F11">
      <w:rPr>
        <w:b w:val="false"/>
        <w:sz w:val="22"/>
        <w:szCs w:val="22"/>
      </w:rPr>
      <w:t xml:space="preserve"> </w:t>
    </w:r>
    <w:r w:rsidR="00E64F11" w:rsidRPr="00E64F11">
      <w:rPr>
        <w:sz w:val="20"/>
      </w:rPr>
      <w:t>429/2016-67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300D4"/>
    <w:rsid w:val="00046DA8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85E77"/>
    <w:rsid w:val="001951DF"/>
    <w:rsid w:val="001A4422"/>
    <w:rsid w:val="001C77AF"/>
    <w:rsid w:val="001D2715"/>
    <w:rsid w:val="001D652D"/>
    <w:rsid w:val="001D732F"/>
    <w:rsid w:val="001E7773"/>
    <w:rsid w:val="00212133"/>
    <w:rsid w:val="00224AB4"/>
    <w:rsid w:val="002663F0"/>
    <w:rsid w:val="002849CE"/>
    <w:rsid w:val="002A0D82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8123F"/>
    <w:rsid w:val="003957EF"/>
    <w:rsid w:val="003C2AE3"/>
    <w:rsid w:val="00411D9A"/>
    <w:rsid w:val="00497F3C"/>
    <w:rsid w:val="004A342C"/>
    <w:rsid w:val="004C46C6"/>
    <w:rsid w:val="004C503C"/>
    <w:rsid w:val="004D1A6E"/>
    <w:rsid w:val="004D1B93"/>
    <w:rsid w:val="004E06ED"/>
    <w:rsid w:val="004E2CCB"/>
    <w:rsid w:val="004E33E4"/>
    <w:rsid w:val="00502559"/>
    <w:rsid w:val="005516FB"/>
    <w:rsid w:val="00571665"/>
    <w:rsid w:val="0059106B"/>
    <w:rsid w:val="00596863"/>
    <w:rsid w:val="005B72C3"/>
    <w:rsid w:val="005D2CDD"/>
    <w:rsid w:val="005E73A8"/>
    <w:rsid w:val="00606C7F"/>
    <w:rsid w:val="006245AD"/>
    <w:rsid w:val="00646B36"/>
    <w:rsid w:val="00647EB6"/>
    <w:rsid w:val="00680CDE"/>
    <w:rsid w:val="0068156A"/>
    <w:rsid w:val="0068567E"/>
    <w:rsid w:val="006A5628"/>
    <w:rsid w:val="006F5B66"/>
    <w:rsid w:val="007010ED"/>
    <w:rsid w:val="00704564"/>
    <w:rsid w:val="00710EB0"/>
    <w:rsid w:val="007115E9"/>
    <w:rsid w:val="007116EF"/>
    <w:rsid w:val="0075010C"/>
    <w:rsid w:val="00755E0C"/>
    <w:rsid w:val="00765A73"/>
    <w:rsid w:val="0077125F"/>
    <w:rsid w:val="007831DB"/>
    <w:rsid w:val="0079656A"/>
    <w:rsid w:val="007A743F"/>
    <w:rsid w:val="007D434A"/>
    <w:rsid w:val="007E05AD"/>
    <w:rsid w:val="007E5CC1"/>
    <w:rsid w:val="00800402"/>
    <w:rsid w:val="00804F24"/>
    <w:rsid w:val="008158DD"/>
    <w:rsid w:val="00832788"/>
    <w:rsid w:val="00847071"/>
    <w:rsid w:val="00852937"/>
    <w:rsid w:val="0085503F"/>
    <w:rsid w:val="00855E87"/>
    <w:rsid w:val="00861B3C"/>
    <w:rsid w:val="0086776B"/>
    <w:rsid w:val="00867AD6"/>
    <w:rsid w:val="008706FD"/>
    <w:rsid w:val="00885DDB"/>
    <w:rsid w:val="00887460"/>
    <w:rsid w:val="008A2273"/>
    <w:rsid w:val="008C60A7"/>
    <w:rsid w:val="008C6A2E"/>
    <w:rsid w:val="008D017D"/>
    <w:rsid w:val="008D5D59"/>
    <w:rsid w:val="008E2A0E"/>
    <w:rsid w:val="008F01F2"/>
    <w:rsid w:val="00913897"/>
    <w:rsid w:val="00916081"/>
    <w:rsid w:val="00945C30"/>
    <w:rsid w:val="0097063D"/>
    <w:rsid w:val="0097752F"/>
    <w:rsid w:val="009832A9"/>
    <w:rsid w:val="00987422"/>
    <w:rsid w:val="00992722"/>
    <w:rsid w:val="009A5626"/>
    <w:rsid w:val="009B22A6"/>
    <w:rsid w:val="009E0F31"/>
    <w:rsid w:val="00A005F3"/>
    <w:rsid w:val="00A34101"/>
    <w:rsid w:val="00A44776"/>
    <w:rsid w:val="00A71F59"/>
    <w:rsid w:val="00A76538"/>
    <w:rsid w:val="00A76602"/>
    <w:rsid w:val="00A76A48"/>
    <w:rsid w:val="00A9799B"/>
    <w:rsid w:val="00AB3EDE"/>
    <w:rsid w:val="00AC4564"/>
    <w:rsid w:val="00AD2A38"/>
    <w:rsid w:val="00AD7EA4"/>
    <w:rsid w:val="00AE0153"/>
    <w:rsid w:val="00AF71B2"/>
    <w:rsid w:val="00B1049D"/>
    <w:rsid w:val="00B3665A"/>
    <w:rsid w:val="00B643D3"/>
    <w:rsid w:val="00B707E1"/>
    <w:rsid w:val="00B90695"/>
    <w:rsid w:val="00BA40DF"/>
    <w:rsid w:val="00BB5028"/>
    <w:rsid w:val="00C158CF"/>
    <w:rsid w:val="00C372AD"/>
    <w:rsid w:val="00C44C41"/>
    <w:rsid w:val="00C93237"/>
    <w:rsid w:val="00CD11BB"/>
    <w:rsid w:val="00CD49F2"/>
    <w:rsid w:val="00CF577A"/>
    <w:rsid w:val="00D12781"/>
    <w:rsid w:val="00D15E84"/>
    <w:rsid w:val="00D35B79"/>
    <w:rsid w:val="00D52F7E"/>
    <w:rsid w:val="00D63CD8"/>
    <w:rsid w:val="00D74F41"/>
    <w:rsid w:val="00D77D9C"/>
    <w:rsid w:val="00D97547"/>
    <w:rsid w:val="00DB6E51"/>
    <w:rsid w:val="00DF1D2D"/>
    <w:rsid w:val="00DF5FC3"/>
    <w:rsid w:val="00E0394E"/>
    <w:rsid w:val="00E03F75"/>
    <w:rsid w:val="00E2126F"/>
    <w:rsid w:val="00E22983"/>
    <w:rsid w:val="00E44D88"/>
    <w:rsid w:val="00E64F11"/>
    <w:rsid w:val="00E841D6"/>
    <w:rsid w:val="00E862F3"/>
    <w:rsid w:val="00EA328F"/>
    <w:rsid w:val="00ED1BEF"/>
    <w:rsid w:val="00F418C4"/>
    <w:rsid w:val="00F53DF5"/>
    <w:rsid w:val="00F55D1C"/>
    <w:rsid w:val="00F80734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FC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FC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FC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FC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FC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FC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FC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FC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SPLIT</izvorni_sadrzaj>
    <derivirana_varijabla naziv="DomainObject.Predmet.StrankaFormated_1">  Financijska agencija; FINA SPLIT</derivirana_varijabla>
  </DomainObject.Predmet.StrankaFormated>
  <DomainObject.Predmet.StrankaFormatedOIB>
    <izvorni_sadrzaj>  Financijska agencija, OIB 85821130368; FINA SPLIT, OIB 85821130368</izvorni_sadrzaj>
    <derivirana_varijabla naziv="DomainObject.Predmet.StrankaFormatedOIB_1">  Financijska agencija, OIB 85821130368; FINA SPLIT, OIB 85821130368</derivirana_varijabla>
  </DomainObject.Predmet.StrankaFormatedOIB>
  <DomainObject.Predmet.StrankaFormatedWithAdress>
    <izvorni_sadrzaj> Financijska agencija, Ulica grada Vukovara 70, 10000 Zagreb; FINA SPLIT, Mažuranićevo šetalište 24b, 21000 Split</izvorni_sadrzaj>
    <derivirana_varijabla naziv="DomainObject.Predmet.StrankaFormatedWithAdress_1"> Financijska agencija, Ulica grada Vukovara 70, 10000 Zagreb; FINA SPLIT, Mažuranićevo šetalište 24b, 21000 Split</derivirana_varijabla>
  </DomainObject.Predmet.StrankaFormatedWithAdress>
  <DomainObject.Predmet.StrankaFormatedWithAdressOIB>
    <izvorni_sadrzaj> Financijska agencija, OIB 85821130368, Ulica grada Vukovara 70, 10000 Zagreb; FINA SPLIT, OIB 85821130368, Mažuranićevo šetalište 24b, 21000 Split</izvorni_sadrzaj>
    <derivirana_varijabla naziv="DomainObject.Predmet.StrankaFormatedWithAdressOIB_1"> Financijska agencija, OIB 85821130368, Ulica grada Vukovara 70, 10000 Zagreb; FINA SPLIT, OIB 85821130368, Mažuranićevo šetalište 24b, 21000 Split</derivirana_varijabla>
  </DomainObject.Predmet.StrankaFormatedWithAdressOIB>
  <DomainObject.Predmet.StrankaWithAdress>
    <izvorni_sadrzaj>Financijska agencija Ulica grada Vukovara 70,10000 Zagreb,FINA SPLIT Mažuranićevo šetalište 24b,21000 Split</izvorni_sadrzaj>
    <derivirana_varijabla naziv="DomainObject.Predmet.StrankaWithAdress_1">Financijska agencija Ulica grada Vukovara 70,10000 Zagreb,FINA SPLIT Mažuranićevo šetalište 24b,21000 Split</derivirana_varijabla>
  </DomainObject.Predmet.StrankaWithAdress>
  <DomainObject.Predmet.StrankaWithAdressOIB>
    <izvorni_sadrzaj>Financijska agencija, OIB 85821130368, Ulica grada Vukovara 70,10000 Zagreb,FINA SPLIT, OIB 85821130368, Mažuranićevo šetalište 24b,21000 Split</izvorni_sadrzaj>
    <derivirana_varijabla naziv="DomainObject.Predmet.StrankaWithAdressOIB_1">Financijska agencija, OIB 85821130368, Ulica grada Vukovara 70,10000 Zagreb,FINA SPLIT, OIB 85821130368, Mažuranićevo šetalište 24b,21000 Split</derivirana_varijabla>
  </DomainObject.Predmet.StrankaWithAdressOIB>
  <DomainObject.Predmet.StrankaNazivFormated>
    <izvorni_sadrzaj>Financijska agencija,FINA SPLIT</izvorni_sadrzaj>
    <derivirana_varijabla naziv="DomainObject.Predmet.StrankaNazivFormated_1">Financijska agencija,FINA SPLIT</derivirana_varijabla>
  </DomainObject.Predmet.StrankaNazivFormated>
  <DomainObject.Predmet.StrankaNazivFormatedOIB>
    <izvorni_sadrzaj>Financijska agencija, OIB 85821130368,FINA SPLIT, OIB 85821130368</izvorni_sadrzaj>
    <derivirana_varijabla naziv="DomainObject.Predmet.StrankaNazivFormatedOIB_1">Financijska agencija,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</item>
      <item>FINA SPLIT</item>
    </izvorni_sadrzaj>
    <derivirana_varijabla naziv="DomainObject.Predmet.StrankaListFormated_1">
      <item>Financijska agencija</item>
      <item>FINA SPLIT</item>
    </derivirana_varijabla>
  </DomainObject.Predmet.StrankaListFormated>
  <DomainObject.Predmet.StrankaListFormatedOIB>
    <izvorni_sadrzaj>
      <item>Financijska agencija, OIB 85821130368</item>
      <item>FINA SPLIT, OIB 85821130368</item>
    </izvorni_sadrzaj>
    <derivirana_varijabla naziv="DomainObject.Predmet.StrankaListFormatedOIB_1">
      <item>Financijska agencija, OIB 85821130368</item>
      <item>FINA SPLIT, OIB 85821130368</item>
    </derivirana_varijabla>
  </DomainObject.Predmet.StrankaListFormatedOIB>
  <DomainObject.Predmet.StrankaListFormatedWithAdress>
    <izvorni_sadrzaj>
      <item>Financijska agencija, Ulica grada Vukovara 70, 10000 Zagreb</item>
      <item>FINA SPLIT, Mažuranićevo šetalište 24b, 21000 Split</item>
    </izvorni_sadrzaj>
    <derivirana_varijabla naziv="DomainObject.Predmet.StrankaListFormatedWithAdress_1">
      <item>Financijska agencija, Ulica grada Vukovara 70, 10000 Zagreb</item>
      <item>FINA SPLIT, Mažuranićevo šetalište 24b, 21000 Split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SPLIT, OIB 85821130368, Mažuranićevo šetalište 24b, 21000 Split</item>
    </izvorni_sadrzaj>
    <derivirana_varijabla naziv="DomainObject.Predmet.StrankaListFormatedWithAdressOIB_1">
      <item>Financijska agencija, OIB 85821130368, Ulica grada Vukovara 70, 10000 Zagreb</item>
      <item>FINA SPLIT, OIB 85821130368, Mažuranićevo šetalište 24b, 21000 Split</item>
    </derivirana_varijabla>
  </DomainObject.Predmet.StrankaListFormatedWithAdressOIB>
  <DomainObject.Predmet.StrankaListNazivFormated>
    <izvorni_sadrzaj>
      <item>Financijska agencija</item>
      <item>FINA SPLIT</item>
    </izvorni_sadrzaj>
    <derivirana_varijabla naziv="DomainObject.Predmet.StrankaListNazivFormated_1">
      <item>Financijska agencija</item>
      <item>FINA SPLIT</item>
    </derivirana_varijabla>
  </DomainObject.Predmet.StrankaListNazivFormated>
  <DomainObject.Predmet.StrankaListNazivFormatedOIB>
    <izvorni_sadrzaj>
      <item>Financijska agencija, OIB 85821130368</item>
      <item>FINA SPLIT, OIB 85821130368</item>
    </izvorni_sadrzaj>
    <derivirana_varijabla naziv="DomainObject.Predmet.StrankaListNazivFormatedOIB_1">
      <item>Financijska agencija, OIB 85821130368</item>
      <item>FINA SPLIT,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HIDROTEHNIKA d.o.o. za građenje i usluge</item>
      <item>Županijsko državno odvjetništvo</item>
      <item>Financijska agencija</item>
      <item>FINA SPLIT</item>
    </izvorni_sadrzaj>
    <derivirana_varijabla naziv="DomainObject.Predmet.SudioniciListNaziv_1">
      <item>HIDROTEHNIKA d.o.o. za građenje i usluge</item>
      <item>Županijsko državno odvjetništvo</item>
      <item>Financijska agencija</item>
      <item>FINA SPLIT</item>
    </derivirana_varijabla>
  </DomainObject.Predmet.SudioniciListNaziv>
  <DomainObject.Predmet.SudioniciListAdressOIB>
    <izvorni_sadrzaj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izvorni_sadrzaj>
    <derivirana_varijabla naziv="DomainObject.Predmet.SudioniciListAdressOIB_1"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64786592528</item>
      <item>, OIB null</item>
      <item>, OIB 85821130368</item>
      <item>, OIB 85821130368</item>
    </izvorni_sadrzaj>
    <derivirana_varijabla naziv="DomainObject.Predmet.SudioniciListNazivOIB_1">
      <item>, OIB 64786592528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491</properties:Words>
  <properties:Characters>2619</properties:Characters>
  <properties:Lines>79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2017-01-25T10:11:00Z</dcterms:created>
  <dc:creator>Ante Kačić</dc:creator>
  <cp:lastModifiedBy>Srđan Gavranić</cp:lastModifiedBy>
  <cp:lastPrinted>2016-07-08T10:25:00Z</cp:lastPrinted>
  <dcterms:modified xmlns:xsi="http://www.w3.org/2001/XMLSchema-instance" xsi:type="dcterms:W3CDTF">2017-01-25T10:13:00Z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