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39a7a" w14:paraId="f639a7a" w:rsidRDefault="007C4D31" w:rsidP="00B07575" w:rsidR="00B07575" w:rsidRPr="00B07575">
      <w:pPr>
        <w:tabs>
          <w:tab w:pos="567" w:val="left"/>
          <w:tab w:pos="993" w:val="left"/>
        </w:tabs>
        <w:ind w:right="6378"/>
        <w:jc w:val="center"/>
        <w15:collapsed w:val="false"/>
        <w:rPr>
          <w:rFonts w:hAnsi="Times New Roman" w:ascii="Times New Roman"/>
          <w:szCs w:val="24"/>
          <w:lang w:val="hr-HR"/>
        </w:rPr>
      </w:pPr>
      <w:bookmarkStart w:name="_GoBack" w:id="0"/>
      <w:bookmarkEnd w:id="0"/>
      <w:r>
        <w:rPr>
          <w:rFonts w:hAnsi="Times New Roman" w:ascii="Times New Roman"/>
          <w:noProof/>
          <w:snapToGrid/>
          <w:szCs w:val="24"/>
          <w:lang w:eastAsia="hr-HR" w:val="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B07575" w:rsidP="00B07575" w:rsidR="00B07575" w:rsidRPr="00B07575">
      <w:pPr>
        <w:ind w:right="6237"/>
        <w:jc w:val="center"/>
        <w:rPr>
          <w:rFonts w:hAnsi="Times New Roman" w:ascii="Times New Roman"/>
          <w:szCs w:val="24"/>
          <w:lang w:val="hr-HR"/>
        </w:rPr>
      </w:pPr>
      <w:r w:rsidRPr="00B07575">
        <w:rPr>
          <w:rFonts w:hAnsi="Times New Roman" w:ascii="Times New Roman"/>
          <w:szCs w:val="24"/>
          <w:lang w:val="hr-HR"/>
        </w:rPr>
        <w:t>Republika Hrvatska</w:t>
      </w:r>
    </w:p>
    <w:p w:rsidRDefault="00B07575" w:rsidP="00B07575" w:rsidR="00B07575" w:rsidRPr="00B07575">
      <w:pPr>
        <w:ind w:right="6237"/>
        <w:jc w:val="center"/>
        <w:rPr>
          <w:rFonts w:hAnsi="Times New Roman" w:ascii="Times New Roman"/>
          <w:szCs w:val="24"/>
          <w:lang w:val="hr-HR"/>
        </w:rPr>
      </w:pPr>
      <w:r w:rsidRPr="00B07575">
        <w:rPr>
          <w:rFonts w:hAnsi="Times New Roman" w:ascii="Times New Roman"/>
          <w:szCs w:val="24"/>
          <w:lang w:val="hr-HR"/>
        </w:rPr>
        <w:t>Trgovački sud u Varaždinu</w:t>
      </w:r>
    </w:p>
    <w:p w:rsidRDefault="00B07575" w:rsidP="00B07575" w:rsidR="00B07575" w:rsidRPr="00B07575">
      <w:pPr>
        <w:ind w:right="6237"/>
        <w:jc w:val="center"/>
        <w:rPr>
          <w:rFonts w:hAnsi="Times New Roman" w:ascii="Times New Roman"/>
          <w:szCs w:val="24"/>
          <w:lang w:val="hr-HR"/>
        </w:rPr>
      </w:pPr>
      <w:r w:rsidRPr="00B07575">
        <w:rPr>
          <w:rFonts w:hAnsi="Times New Roman" w:ascii="Times New Roman"/>
          <w:szCs w:val="24"/>
          <w:lang w:val="hr-HR"/>
        </w:rPr>
        <w:t>Varaždin, Braće Radić 2</w:t>
      </w:r>
    </w:p>
    <w:p w:rsidRDefault="00B07575" w:rsidP="00BF513C" w:rsidR="00B07575" w:rsidRPr="00B07575">
      <w:pPr>
        <w:rPr>
          <w:bCs/>
          <w:lang w:val="hr-HR"/>
        </w:rPr>
      </w:pPr>
    </w:p>
    <w:p w:rsidRDefault="00B07575" w:rsidP="00B07575" w:rsidR="00B07575" w:rsidRPr="00B07575">
      <w:pPr>
        <w:pStyle w:val="Zaglavlje"/>
        <w:jc w:val="right"/>
        <w:rPr>
          <w:rFonts w:hAnsi="Times New Roman" w:ascii="Times New Roman"/>
          <w:lang w:val="hr-HR"/>
        </w:rPr>
      </w:pPr>
      <w:r w:rsidRPr="00B07575">
        <w:rPr>
          <w:rFonts w:hAnsi="Times New Roman" w:ascii="Times New Roman"/>
          <w:lang w:val="hr-HR"/>
        </w:rPr>
        <w:t>Poslovni broj: 10 St-372/2018-30</w:t>
      </w:r>
    </w:p>
    <w:p w:rsidRDefault="00B07575" w:rsidP="00B07575" w:rsidR="00B07575" w:rsidRPr="00B07575">
      <w:pPr>
        <w:jc w:val="right"/>
        <w:rPr>
          <w:bCs/>
          <w:lang w:val="hr-HR"/>
        </w:rPr>
      </w:pPr>
    </w:p>
    <w:p w:rsidRDefault="005A5301" w:rsidP="005A5301" w:rsidR="005A5301" w:rsidRPr="00B07575">
      <w:pPr>
        <w:jc w:val="both"/>
        <w:rPr>
          <w:rFonts w:hAnsi="Times New Roman" w:ascii="Times New Roman"/>
          <w:szCs w:val="24"/>
          <w:lang w:val="hr-HR"/>
        </w:rPr>
      </w:pPr>
      <w:r w:rsidRPr="00B07575">
        <w:rPr>
          <w:rFonts w:hAnsi="Times New Roman" w:ascii="Times New Roman"/>
          <w:szCs w:val="24"/>
          <w:lang w:val="hr-HR"/>
        </w:rPr>
        <w:t xml:space="preserve">                     </w:t>
      </w:r>
      <w:r w:rsidRPr="00B07575">
        <w:rPr>
          <w:rFonts w:hAnsi="Times New Roman" w:ascii="Times New Roman"/>
          <w:szCs w:val="24"/>
          <w:lang w:val="hr-HR"/>
        </w:rPr>
        <w:tab/>
      </w:r>
      <w:r w:rsidRPr="00B07575">
        <w:rPr>
          <w:rFonts w:hAnsi="Times New Roman" w:ascii="Times New Roman"/>
          <w:szCs w:val="24"/>
          <w:lang w:val="hr-HR"/>
        </w:rPr>
        <w:tab/>
        <w:t xml:space="preserve">                                 </w:t>
      </w:r>
    </w:p>
    <w:p w:rsidRDefault="005A5301" w:rsidP="005A5301" w:rsidR="005A5301" w:rsidRPr="00B07575">
      <w:pPr>
        <w:jc w:val="center"/>
        <w:rPr>
          <w:rFonts w:hAnsi="Times New Roman" w:ascii="Times New Roman"/>
          <w:szCs w:val="24"/>
          <w:lang w:val="hr-HR"/>
        </w:rPr>
      </w:pPr>
      <w:r w:rsidRPr="00B07575">
        <w:rPr>
          <w:rFonts w:hAnsi="Times New Roman" w:ascii="Times New Roman"/>
          <w:szCs w:val="24"/>
          <w:lang w:val="hr-HR"/>
        </w:rPr>
        <w:t>R</w:t>
      </w:r>
      <w:r w:rsidR="005F3C07">
        <w:rPr>
          <w:rFonts w:hAnsi="Times New Roman" w:ascii="Times New Roman"/>
          <w:szCs w:val="24"/>
          <w:lang w:val="hr-HR"/>
        </w:rPr>
        <w:t xml:space="preserve"> </w:t>
      </w:r>
      <w:r w:rsidRPr="00B07575">
        <w:rPr>
          <w:rFonts w:hAnsi="Times New Roman" w:ascii="Times New Roman"/>
          <w:szCs w:val="24"/>
          <w:lang w:val="hr-HR"/>
        </w:rPr>
        <w:t>E</w:t>
      </w:r>
      <w:r w:rsidR="005F3C07">
        <w:rPr>
          <w:rFonts w:hAnsi="Times New Roman" w:ascii="Times New Roman"/>
          <w:szCs w:val="24"/>
          <w:lang w:val="hr-HR"/>
        </w:rPr>
        <w:t xml:space="preserve"> </w:t>
      </w:r>
      <w:r w:rsidRPr="00B07575">
        <w:rPr>
          <w:rFonts w:hAnsi="Times New Roman" w:ascii="Times New Roman"/>
          <w:szCs w:val="24"/>
          <w:lang w:val="hr-HR"/>
        </w:rPr>
        <w:t>P</w:t>
      </w:r>
      <w:r w:rsidR="005F3C07">
        <w:rPr>
          <w:rFonts w:hAnsi="Times New Roman" w:ascii="Times New Roman"/>
          <w:szCs w:val="24"/>
          <w:lang w:val="hr-HR"/>
        </w:rPr>
        <w:t xml:space="preserve"> </w:t>
      </w:r>
      <w:r w:rsidRPr="00B07575">
        <w:rPr>
          <w:rFonts w:hAnsi="Times New Roman" w:ascii="Times New Roman"/>
          <w:szCs w:val="24"/>
          <w:lang w:val="hr-HR"/>
        </w:rPr>
        <w:t>U</w:t>
      </w:r>
      <w:r w:rsidR="005F3C07">
        <w:rPr>
          <w:rFonts w:hAnsi="Times New Roman" w:ascii="Times New Roman"/>
          <w:szCs w:val="24"/>
          <w:lang w:val="hr-HR"/>
        </w:rPr>
        <w:t xml:space="preserve"> </w:t>
      </w:r>
      <w:r w:rsidRPr="00B07575">
        <w:rPr>
          <w:rFonts w:hAnsi="Times New Roman" w:ascii="Times New Roman"/>
          <w:szCs w:val="24"/>
          <w:lang w:val="hr-HR"/>
        </w:rPr>
        <w:t>B</w:t>
      </w:r>
      <w:r w:rsidR="005F3C07">
        <w:rPr>
          <w:rFonts w:hAnsi="Times New Roman" w:ascii="Times New Roman"/>
          <w:szCs w:val="24"/>
          <w:lang w:val="hr-HR"/>
        </w:rPr>
        <w:t xml:space="preserve"> </w:t>
      </w:r>
      <w:r w:rsidRPr="00B07575">
        <w:rPr>
          <w:rFonts w:hAnsi="Times New Roman" w:ascii="Times New Roman"/>
          <w:szCs w:val="24"/>
          <w:lang w:val="hr-HR"/>
        </w:rPr>
        <w:t>L</w:t>
      </w:r>
      <w:r w:rsidR="005F3C07">
        <w:rPr>
          <w:rFonts w:hAnsi="Times New Roman" w:ascii="Times New Roman"/>
          <w:szCs w:val="24"/>
          <w:lang w:val="hr-HR"/>
        </w:rPr>
        <w:t xml:space="preserve"> </w:t>
      </w:r>
      <w:r w:rsidRPr="00B07575">
        <w:rPr>
          <w:rFonts w:hAnsi="Times New Roman" w:ascii="Times New Roman"/>
          <w:szCs w:val="24"/>
          <w:lang w:val="hr-HR"/>
        </w:rPr>
        <w:t>I</w:t>
      </w:r>
      <w:r w:rsidR="005F3C07">
        <w:rPr>
          <w:rFonts w:hAnsi="Times New Roman" w:ascii="Times New Roman"/>
          <w:szCs w:val="24"/>
          <w:lang w:val="hr-HR"/>
        </w:rPr>
        <w:t xml:space="preserve"> </w:t>
      </w:r>
      <w:r w:rsidRPr="00B07575">
        <w:rPr>
          <w:rFonts w:hAnsi="Times New Roman" w:ascii="Times New Roman"/>
          <w:szCs w:val="24"/>
          <w:lang w:val="hr-HR"/>
        </w:rPr>
        <w:t>K</w:t>
      </w:r>
      <w:r w:rsidR="005F3C07">
        <w:rPr>
          <w:rFonts w:hAnsi="Times New Roman" w:ascii="Times New Roman"/>
          <w:szCs w:val="24"/>
          <w:lang w:val="hr-HR"/>
        </w:rPr>
        <w:t xml:space="preserve"> </w:t>
      </w:r>
      <w:r w:rsidRPr="00B07575">
        <w:rPr>
          <w:rFonts w:hAnsi="Times New Roman" w:ascii="Times New Roman"/>
          <w:szCs w:val="24"/>
          <w:lang w:val="hr-HR"/>
        </w:rPr>
        <w:t>A</w:t>
      </w:r>
      <w:r w:rsidR="005F3C07">
        <w:rPr>
          <w:rFonts w:hAnsi="Times New Roman" w:ascii="Times New Roman"/>
          <w:szCs w:val="24"/>
          <w:lang w:val="hr-HR"/>
        </w:rPr>
        <w:t xml:space="preserve">  </w:t>
      </w:r>
      <w:r w:rsidRPr="00B07575">
        <w:rPr>
          <w:rFonts w:hAnsi="Times New Roman" w:ascii="Times New Roman"/>
          <w:szCs w:val="24"/>
          <w:lang w:val="hr-HR"/>
        </w:rPr>
        <w:t xml:space="preserve"> H</w:t>
      </w:r>
      <w:r w:rsidR="005F3C07">
        <w:rPr>
          <w:rFonts w:hAnsi="Times New Roman" w:ascii="Times New Roman"/>
          <w:szCs w:val="24"/>
          <w:lang w:val="hr-HR"/>
        </w:rPr>
        <w:t xml:space="preserve"> </w:t>
      </w:r>
      <w:r w:rsidRPr="00B07575">
        <w:rPr>
          <w:rFonts w:hAnsi="Times New Roman" w:ascii="Times New Roman"/>
          <w:szCs w:val="24"/>
          <w:lang w:val="hr-HR"/>
        </w:rPr>
        <w:t>R</w:t>
      </w:r>
      <w:r w:rsidR="005F3C07">
        <w:rPr>
          <w:rFonts w:hAnsi="Times New Roman" w:ascii="Times New Roman"/>
          <w:szCs w:val="24"/>
          <w:lang w:val="hr-HR"/>
        </w:rPr>
        <w:t xml:space="preserve"> </w:t>
      </w:r>
      <w:r w:rsidRPr="00B07575">
        <w:rPr>
          <w:rFonts w:hAnsi="Times New Roman" w:ascii="Times New Roman"/>
          <w:szCs w:val="24"/>
          <w:lang w:val="hr-HR"/>
        </w:rPr>
        <w:t>V</w:t>
      </w:r>
      <w:r w:rsidR="005F3C07">
        <w:rPr>
          <w:rFonts w:hAnsi="Times New Roman" w:ascii="Times New Roman"/>
          <w:szCs w:val="24"/>
          <w:lang w:val="hr-HR"/>
        </w:rPr>
        <w:t xml:space="preserve"> </w:t>
      </w:r>
      <w:r w:rsidRPr="00B07575">
        <w:rPr>
          <w:rFonts w:hAnsi="Times New Roman" w:ascii="Times New Roman"/>
          <w:szCs w:val="24"/>
          <w:lang w:val="hr-HR"/>
        </w:rPr>
        <w:t>A</w:t>
      </w:r>
      <w:r w:rsidR="005F3C07">
        <w:rPr>
          <w:rFonts w:hAnsi="Times New Roman" w:ascii="Times New Roman"/>
          <w:szCs w:val="24"/>
          <w:lang w:val="hr-HR"/>
        </w:rPr>
        <w:t xml:space="preserve"> </w:t>
      </w:r>
      <w:r w:rsidRPr="00B07575">
        <w:rPr>
          <w:rFonts w:hAnsi="Times New Roman" w:ascii="Times New Roman"/>
          <w:szCs w:val="24"/>
          <w:lang w:val="hr-HR"/>
        </w:rPr>
        <w:t>T</w:t>
      </w:r>
      <w:r w:rsidR="005F3C07">
        <w:rPr>
          <w:rFonts w:hAnsi="Times New Roman" w:ascii="Times New Roman"/>
          <w:szCs w:val="24"/>
          <w:lang w:val="hr-HR"/>
        </w:rPr>
        <w:t xml:space="preserve"> </w:t>
      </w:r>
      <w:r w:rsidRPr="00B07575">
        <w:rPr>
          <w:rFonts w:hAnsi="Times New Roman" w:ascii="Times New Roman"/>
          <w:szCs w:val="24"/>
          <w:lang w:val="hr-HR"/>
        </w:rPr>
        <w:t>S</w:t>
      </w:r>
      <w:r w:rsidR="005F3C07">
        <w:rPr>
          <w:rFonts w:hAnsi="Times New Roman" w:ascii="Times New Roman"/>
          <w:szCs w:val="24"/>
          <w:lang w:val="hr-HR"/>
        </w:rPr>
        <w:t xml:space="preserve"> </w:t>
      </w:r>
      <w:r w:rsidRPr="00B07575">
        <w:rPr>
          <w:rFonts w:hAnsi="Times New Roman" w:ascii="Times New Roman"/>
          <w:szCs w:val="24"/>
          <w:lang w:val="hr-HR"/>
        </w:rPr>
        <w:t>K</w:t>
      </w:r>
      <w:r w:rsidR="005F3C07">
        <w:rPr>
          <w:rFonts w:hAnsi="Times New Roman" w:ascii="Times New Roman"/>
          <w:szCs w:val="24"/>
          <w:lang w:val="hr-HR"/>
        </w:rPr>
        <w:t xml:space="preserve"> </w:t>
      </w:r>
      <w:r w:rsidRPr="00B07575">
        <w:rPr>
          <w:rFonts w:hAnsi="Times New Roman" w:ascii="Times New Roman"/>
          <w:szCs w:val="24"/>
          <w:lang w:val="hr-HR"/>
        </w:rPr>
        <w:t>A</w:t>
      </w:r>
    </w:p>
    <w:p w:rsidRDefault="005A5301" w:rsidP="005A5301" w:rsidR="005A5301" w:rsidRPr="00B07575">
      <w:pPr>
        <w:jc w:val="center"/>
        <w:rPr>
          <w:rFonts w:hAnsi="Times New Roman" w:ascii="Times New Roman"/>
          <w:szCs w:val="24"/>
          <w:lang w:val="hr-HR"/>
        </w:rPr>
      </w:pPr>
    </w:p>
    <w:p w:rsidRDefault="005A5301" w:rsidP="005A5301" w:rsidR="005A5301" w:rsidRPr="00B07575">
      <w:pPr>
        <w:jc w:val="center"/>
        <w:rPr>
          <w:rFonts w:hAnsi="Times New Roman" w:ascii="Times New Roman"/>
          <w:szCs w:val="24"/>
          <w:lang w:val="hr-HR"/>
        </w:rPr>
      </w:pPr>
      <w:r w:rsidRPr="00B07575">
        <w:rPr>
          <w:rFonts w:hAnsi="Times New Roman" w:ascii="Times New Roman"/>
          <w:szCs w:val="24"/>
          <w:lang w:val="hr-HR"/>
        </w:rPr>
        <w:t>R J E Š E NJ E</w:t>
      </w:r>
    </w:p>
    <w:p w:rsidRDefault="005A5301" w:rsidP="005A5301" w:rsidR="005A5301" w:rsidRPr="00B07575">
      <w:pPr>
        <w:jc w:val="both"/>
        <w:rPr>
          <w:rFonts w:hAnsi="Times New Roman" w:ascii="Times New Roman"/>
          <w:szCs w:val="24"/>
          <w:lang w:val="hr-HR"/>
        </w:rPr>
      </w:pPr>
    </w:p>
    <w:p w:rsidRDefault="005A5301" w:rsidP="005A5301" w:rsidR="005A5301" w:rsidRPr="00B07575">
      <w:pPr>
        <w:jc w:val="both"/>
        <w:rPr>
          <w:rFonts w:hAnsi="Times New Roman" w:ascii="Times New Roman"/>
          <w:szCs w:val="24"/>
          <w:lang w:val="hr-HR"/>
        </w:rPr>
      </w:pPr>
      <w:r w:rsidRPr="00B07575">
        <w:rPr>
          <w:rFonts w:hAnsi="Times New Roman" w:ascii="Times New Roman"/>
          <w:szCs w:val="24"/>
          <w:lang w:val="hr-HR"/>
        </w:rPr>
        <w:tab/>
        <w:t xml:space="preserve">Trgovački sud u Varaždinu, po sucu toga suda </w:t>
      </w:r>
      <w:r w:rsidR="00B07575" w:rsidRPr="00B07575">
        <w:rPr>
          <w:rFonts w:hAnsi="Times New Roman" w:ascii="Times New Roman"/>
          <w:szCs w:val="24"/>
          <w:lang w:val="hr-HR"/>
        </w:rPr>
        <w:t>Denisu Krnjaku</w:t>
      </w:r>
      <w:r w:rsidRPr="00B07575">
        <w:rPr>
          <w:rFonts w:hAnsi="Times New Roman" w:ascii="Times New Roman"/>
          <w:szCs w:val="24"/>
          <w:lang w:val="hr-HR"/>
        </w:rPr>
        <w:t xml:space="preserve">, kao stečajnom sucu, u stečajnom postupku nad </w:t>
      </w:r>
      <w:r w:rsidR="00884992" w:rsidRPr="00B07575">
        <w:rPr>
          <w:rFonts w:hAnsi="Times New Roman" w:ascii="Times New Roman"/>
          <w:szCs w:val="24"/>
          <w:lang w:val="hr-HR"/>
        </w:rPr>
        <w:t xml:space="preserve">stečajnim </w:t>
      </w:r>
      <w:r w:rsidRPr="00B07575">
        <w:rPr>
          <w:rFonts w:hAnsi="Times New Roman" w:ascii="Times New Roman"/>
          <w:szCs w:val="24"/>
          <w:lang w:val="hr-HR"/>
        </w:rPr>
        <w:t>dužnikom</w:t>
      </w:r>
      <w:r w:rsidR="00884992" w:rsidRPr="00B07575">
        <w:rPr>
          <w:lang w:val="hr-HR"/>
        </w:rPr>
        <w:t xml:space="preserve"> </w:t>
      </w:r>
      <w:r w:rsidR="00B07575" w:rsidRPr="00B07575">
        <w:rPr>
          <w:rFonts w:hAnsi="Times New Roman" w:ascii="Times New Roman"/>
          <w:szCs w:val="24"/>
          <w:lang w:val="hr-HR"/>
        </w:rPr>
        <w:t xml:space="preserve">AGRO-STOČARSTVO d.o.o. u stečaju, Sesvete Ludbreške, Vinogradska ulica 6, OIB:91202913660, </w:t>
      </w:r>
      <w:r w:rsidR="00884992" w:rsidRPr="00B07575">
        <w:rPr>
          <w:rFonts w:hAnsi="Times New Roman" w:ascii="Times New Roman"/>
          <w:szCs w:val="24"/>
          <w:lang w:val="hr-HR"/>
        </w:rPr>
        <w:t xml:space="preserve">nakon </w:t>
      </w:r>
      <w:r w:rsidRPr="00B07575">
        <w:rPr>
          <w:rFonts w:hAnsi="Times New Roman" w:ascii="Times New Roman"/>
          <w:szCs w:val="24"/>
          <w:lang w:val="hr-HR"/>
        </w:rPr>
        <w:t>održanog ispitnog roč</w:t>
      </w:r>
      <w:r w:rsidR="00884992" w:rsidRPr="00B07575">
        <w:rPr>
          <w:rFonts w:hAnsi="Times New Roman" w:ascii="Times New Roman"/>
          <w:szCs w:val="24"/>
          <w:lang w:val="hr-HR"/>
        </w:rPr>
        <w:t xml:space="preserve">išta, </w:t>
      </w:r>
      <w:r w:rsidR="00B07575" w:rsidRPr="00B07575">
        <w:rPr>
          <w:rFonts w:hAnsi="Times New Roman" w:ascii="Times New Roman"/>
          <w:szCs w:val="24"/>
          <w:lang w:val="hr-HR"/>
        </w:rPr>
        <w:t>25</w:t>
      </w:r>
      <w:r w:rsidRPr="00B07575">
        <w:rPr>
          <w:rFonts w:hAnsi="Times New Roman" w:ascii="Times New Roman"/>
          <w:szCs w:val="24"/>
          <w:lang w:val="hr-HR"/>
        </w:rPr>
        <w:t xml:space="preserve">. </w:t>
      </w:r>
      <w:r w:rsidR="00B07575" w:rsidRPr="00B07575">
        <w:rPr>
          <w:rFonts w:hAnsi="Times New Roman" w:ascii="Times New Roman"/>
          <w:szCs w:val="24"/>
          <w:lang w:val="hr-HR"/>
        </w:rPr>
        <w:t>siječnja</w:t>
      </w:r>
      <w:r w:rsidRPr="00B07575">
        <w:rPr>
          <w:rFonts w:hAnsi="Times New Roman" w:ascii="Times New Roman"/>
          <w:szCs w:val="24"/>
          <w:lang w:val="hr-HR"/>
        </w:rPr>
        <w:t xml:space="preserve"> 201</w:t>
      </w:r>
      <w:r w:rsidR="00B07575" w:rsidRPr="00B07575">
        <w:rPr>
          <w:rFonts w:hAnsi="Times New Roman" w:ascii="Times New Roman"/>
          <w:szCs w:val="24"/>
          <w:lang w:val="hr-HR"/>
        </w:rPr>
        <w:t>9.</w:t>
      </w:r>
    </w:p>
    <w:p w:rsidRDefault="005A5301" w:rsidP="005A5301" w:rsidR="005A5301" w:rsidRPr="00B07575">
      <w:pPr>
        <w:jc w:val="both"/>
        <w:rPr>
          <w:rFonts w:hAnsi="Times New Roman" w:ascii="Times New Roman"/>
          <w:szCs w:val="24"/>
          <w:lang w:val="hr-HR"/>
        </w:rPr>
      </w:pPr>
    </w:p>
    <w:p w:rsidRDefault="005A5301" w:rsidP="005A5301" w:rsidR="005A5301" w:rsidRPr="00B07575">
      <w:pPr>
        <w:jc w:val="center"/>
        <w:rPr>
          <w:rFonts w:hAnsi="Times New Roman" w:ascii="Times New Roman"/>
          <w:szCs w:val="24"/>
          <w:lang w:val="hr-HR"/>
        </w:rPr>
      </w:pPr>
      <w:r w:rsidRPr="00B07575">
        <w:rPr>
          <w:rFonts w:hAnsi="Times New Roman" w:ascii="Times New Roman"/>
          <w:szCs w:val="24"/>
          <w:lang w:val="hr-HR"/>
        </w:rPr>
        <w:t>r i j e š i o    j e</w:t>
      </w:r>
    </w:p>
    <w:p w:rsidRDefault="005A5301" w:rsidP="005A5301" w:rsidR="005A5301" w:rsidRPr="00B07575">
      <w:pPr>
        <w:jc w:val="both"/>
        <w:rPr>
          <w:rFonts w:hAnsi="Times New Roman" w:ascii="Times New Roman"/>
          <w:szCs w:val="24"/>
          <w:lang w:val="hr-HR"/>
        </w:rPr>
      </w:pPr>
    </w:p>
    <w:p w:rsidRDefault="005A5301" w:rsidP="005A5301" w:rsidR="005A5301" w:rsidRPr="00B07575">
      <w:pPr>
        <w:jc w:val="both"/>
        <w:rPr>
          <w:rFonts w:hAnsi="Times New Roman" w:ascii="Times New Roman"/>
          <w:b/>
          <w:szCs w:val="24"/>
          <w:lang w:val="hr-HR"/>
        </w:rPr>
      </w:pPr>
    </w:p>
    <w:p w:rsidRDefault="00B07575" w:rsidP="000B17B7" w:rsidR="002A7DF1" w:rsidRPr="00B07575">
      <w:pPr>
        <w:widowControl/>
        <w:numPr>
          <w:ilvl w:val="0"/>
          <w:numId w:val="29"/>
        </w:numPr>
        <w:ind w:hanging="11" w:left="0"/>
        <w:rPr>
          <w:rFonts w:hAnsi="Times New Roman" w:ascii="Times New Roman"/>
          <w:bCs/>
          <w:snapToGrid/>
          <w:szCs w:val="24"/>
          <w:lang w:eastAsia="hr-HR" w:val="hr-HR"/>
        </w:rPr>
      </w:pPr>
      <w:r w:rsidRPr="00B07575">
        <w:rPr>
          <w:rFonts w:hAnsi="Times New Roman" w:ascii="Times New Roman"/>
          <w:bCs/>
          <w:snapToGrid/>
          <w:szCs w:val="24"/>
          <w:lang w:eastAsia="hr-HR" w:val="hr-HR"/>
        </w:rPr>
        <w:t>Utvrđene tražbine I. višeg isplatnog reda su:</w:t>
      </w:r>
    </w:p>
    <w:p w:rsidRDefault="00B07575" w:rsidP="00B07575" w:rsidR="00B07575" w:rsidRPr="00B07575">
      <w:pPr>
        <w:widowControl/>
        <w:rPr>
          <w:rFonts w:hAnsi="Times New Roman" w:ascii="Times New Roman"/>
          <w:bCs/>
          <w:snapToGrid/>
          <w:szCs w:val="24"/>
          <w:lang w:eastAsia="hr-HR" w:val="hr-HR"/>
        </w:rPr>
      </w:pPr>
    </w:p>
    <w:tbl>
      <w:tblPr>
        <w:tblW w:type="pct" w:w="317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09"/>
        <w:gridCol w:w="1889"/>
        <w:gridCol w:w="1685"/>
        <w:gridCol w:w="1685"/>
      </w:tblGrid>
      <w:tr w:rsidTr="00B07575" w:rsidR="00B07575" w:rsidRPr="00B07575">
        <w:trPr>
          <w:trHeight w:val="1268"/>
        </w:trPr>
        <w:tc>
          <w:tcPr>
            <w:tcW w:type="pct" w:w="518"/>
            <w:tcBorders>
              <w:top w:space="0" w:sz="4" w:color="auto" w:val="single"/>
              <w:left w:space="0" w:sz="4" w:color="auto" w:val="single"/>
              <w:bottom w:space="0" w:sz="4" w:color="auto" w:val="single"/>
              <w:right w:space="0" w:sz="4" w:color="auto" w:val="single"/>
            </w:tcBorders>
            <w:vAlign w:val="center"/>
            <w:hideMark/>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Red. broj</w:t>
            </w:r>
          </w:p>
        </w:tc>
        <w:tc>
          <w:tcPr>
            <w:tcW w:type="pct" w:w="1610"/>
            <w:tcBorders>
              <w:top w:space="0" w:sz="4" w:color="auto" w:val="single"/>
              <w:left w:space="0" w:sz="4" w:color="auto" w:val="single"/>
              <w:bottom w:space="0" w:sz="4" w:color="auto" w:val="single"/>
              <w:right w:space="0" w:sz="4" w:color="auto" w:val="single"/>
            </w:tcBorders>
            <w:vAlign w:val="center"/>
            <w:hideMark/>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Ime i prezime / tvrtka  ili naziv vjerovnika/ OIB</w:t>
            </w:r>
          </w:p>
        </w:tc>
        <w:tc>
          <w:tcPr>
            <w:tcW w:type="pct" w:w="1436"/>
            <w:tcBorders>
              <w:top w:space="0" w:sz="4" w:color="auto" w:val="single"/>
              <w:left w:space="0" w:sz="4" w:color="auto" w:val="single"/>
              <w:bottom w:space="0" w:sz="4" w:color="auto" w:val="single"/>
              <w:right w:space="0" w:sz="4" w:color="auto" w:val="single"/>
            </w:tcBorders>
            <w:vAlign w:val="center"/>
            <w:hideMark/>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Iznos prijavljene tražbine (kn)</w:t>
            </w:r>
          </w:p>
        </w:tc>
        <w:tc>
          <w:tcPr>
            <w:tcW w:type="pct" w:w="1436"/>
            <w:tcBorders>
              <w:top w:space="0" w:sz="4" w:color="auto" w:val="single"/>
              <w:left w:space="0" w:sz="4" w:color="auto" w:val="single"/>
              <w:bottom w:space="0" w:sz="4" w:color="auto" w:val="single"/>
              <w:right w:space="0" w:sz="4" w:color="auto" w:val="single"/>
            </w:tcBorders>
            <w:vAlign w:val="center"/>
            <w:hideMark/>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Iznos utvrđene (priznate i neosporene) tražbine</w:t>
            </w:r>
          </w:p>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(kn)</w:t>
            </w:r>
          </w:p>
        </w:tc>
      </w:tr>
      <w:tr w:rsidTr="00B07575" w:rsidR="00B07575" w:rsidRPr="00B07575">
        <w:trPr>
          <w:trHeight w:val="745"/>
        </w:trPr>
        <w:tc>
          <w:tcPr>
            <w:tcW w:type="pct" w:w="518"/>
            <w:tcBorders>
              <w:top w:space="0" w:sz="4" w:color="auto" w:val="single"/>
              <w:left w:space="0" w:sz="4" w:color="auto" w:val="single"/>
              <w:bottom w:space="0" w:sz="4" w:color="auto" w:val="single"/>
              <w:right w:space="0" w:sz="4" w:color="auto" w:val="single"/>
            </w:tcBorders>
            <w:hideMark/>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1</w:t>
            </w:r>
          </w:p>
        </w:tc>
        <w:tc>
          <w:tcPr>
            <w:tcW w:type="pct" w:w="1610"/>
            <w:tcBorders>
              <w:top w:space="0" w:sz="4" w:color="auto" w:val="single"/>
              <w:left w:space="0" w:sz="4" w:color="auto" w:val="single"/>
              <w:bottom w:space="0" w:sz="4" w:color="auto" w:val="single"/>
              <w:right w:space="0" w:sz="4" w:color="auto" w:val="single"/>
            </w:tcBorders>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Ljubica Ivančić,</w:t>
            </w:r>
          </w:p>
          <w:p w:rsidRDefault="00B07575" w:rsidP="007D67AA" w:rsidR="00B07575" w:rsidRPr="00B07575">
            <w:pPr>
              <w:spacing w:after="80"/>
              <w:jc w:val="center"/>
              <w:rPr>
                <w:rFonts w:hAnsi="Times New Roman" w:ascii="Times New Roman"/>
                <w:color w:val="FF0000"/>
                <w:sz w:val="20"/>
                <w:lang w:val="hr-HR"/>
              </w:rPr>
            </w:pPr>
            <w:r w:rsidRPr="00B07575">
              <w:rPr>
                <w:rFonts w:hAnsi="Times New Roman" w:ascii="Times New Roman"/>
                <w:sz w:val="20"/>
                <w:lang w:val="hr-HR"/>
              </w:rPr>
              <w:t>OIB:50669682341</w:t>
            </w:r>
          </w:p>
        </w:tc>
        <w:tc>
          <w:tcPr>
            <w:tcW w:type="pct" w:w="1436"/>
            <w:tcBorders>
              <w:top w:space="0" w:sz="4" w:color="auto" w:val="single"/>
              <w:left w:space="0" w:sz="4" w:color="auto" w:val="single"/>
              <w:bottom w:space="0" w:sz="4" w:color="auto" w:val="single"/>
              <w:right w:space="0" w:sz="4" w:color="auto" w:val="single"/>
            </w:tcBorders>
            <w:hideMark/>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45.925,69</w:t>
            </w:r>
          </w:p>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(neto: 41.285,71)</w:t>
            </w:r>
          </w:p>
        </w:tc>
        <w:tc>
          <w:tcPr>
            <w:tcW w:type="pct" w:w="1436"/>
            <w:tcBorders>
              <w:top w:space="0" w:sz="4" w:color="auto" w:val="single"/>
              <w:left w:space="0" w:sz="4" w:color="auto" w:val="single"/>
              <w:bottom w:space="0" w:sz="4" w:color="auto" w:val="single"/>
              <w:right w:space="0" w:sz="4" w:color="auto" w:val="single"/>
            </w:tcBorders>
            <w:hideMark/>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45.925,69</w:t>
            </w:r>
          </w:p>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(neto: 41.285,71)</w:t>
            </w:r>
          </w:p>
        </w:tc>
      </w:tr>
      <w:tr w:rsidTr="00B07575" w:rsidR="00B07575" w:rsidRPr="00B07575">
        <w:trPr>
          <w:trHeight w:val="729"/>
        </w:trPr>
        <w:tc>
          <w:tcPr>
            <w:tcW w:type="pct" w:w="518"/>
            <w:tcBorders>
              <w:top w:space="0" w:sz="4" w:color="auto" w:val="single"/>
              <w:left w:space="0" w:sz="4" w:color="auto" w:val="single"/>
              <w:bottom w:space="0" w:sz="4" w:color="auto" w:val="single"/>
              <w:right w:space="0" w:sz="4" w:color="auto" w:val="single"/>
            </w:tcBorders>
            <w:hideMark/>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2</w:t>
            </w:r>
          </w:p>
        </w:tc>
        <w:tc>
          <w:tcPr>
            <w:tcW w:type="pct" w:w="1610"/>
            <w:tcBorders>
              <w:top w:space="0" w:sz="4" w:color="auto" w:val="single"/>
              <w:left w:space="0" w:sz="4" w:color="auto" w:val="single"/>
              <w:bottom w:space="0" w:sz="4" w:color="auto" w:val="single"/>
              <w:right w:space="0" w:sz="4" w:color="auto" w:val="single"/>
            </w:tcBorders>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Božidar Ivančić,</w:t>
            </w:r>
          </w:p>
          <w:p w:rsidRDefault="00B07575" w:rsidP="007D67AA" w:rsidR="00B07575" w:rsidRPr="00B07575">
            <w:pPr>
              <w:spacing w:after="80"/>
              <w:jc w:val="center"/>
              <w:rPr>
                <w:rFonts w:hAnsi="Times New Roman" w:ascii="Times New Roman"/>
                <w:color w:val="FF0000"/>
                <w:sz w:val="20"/>
                <w:lang w:val="hr-HR"/>
              </w:rPr>
            </w:pPr>
            <w:r w:rsidRPr="00B07575">
              <w:rPr>
                <w:rFonts w:hAnsi="Times New Roman" w:ascii="Times New Roman"/>
                <w:sz w:val="20"/>
                <w:lang w:val="hr-HR"/>
              </w:rPr>
              <w:t>OIB:31461233841</w:t>
            </w:r>
          </w:p>
        </w:tc>
        <w:tc>
          <w:tcPr>
            <w:tcW w:type="pct" w:w="1436"/>
            <w:tcBorders>
              <w:top w:space="0" w:sz="4" w:color="auto" w:val="single"/>
              <w:left w:space="0" w:sz="4" w:color="auto" w:val="single"/>
              <w:bottom w:space="0" w:sz="4" w:color="auto" w:val="single"/>
              <w:right w:space="0" w:sz="4" w:color="auto" w:val="single"/>
            </w:tcBorders>
            <w:hideMark/>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19.629,69</w:t>
            </w:r>
          </w:p>
          <w:p w:rsidRDefault="00B07575" w:rsidP="007D67AA" w:rsidR="00B07575" w:rsidRPr="00B07575">
            <w:pPr>
              <w:spacing w:after="80"/>
              <w:jc w:val="center"/>
              <w:rPr>
                <w:rFonts w:hAnsi="Times New Roman" w:ascii="Times New Roman"/>
                <w:color w:val="FF0000"/>
                <w:sz w:val="20"/>
                <w:lang w:val="hr-HR"/>
              </w:rPr>
            </w:pPr>
            <w:r w:rsidRPr="00B07575">
              <w:rPr>
                <w:rFonts w:hAnsi="Times New Roman" w:ascii="Times New Roman"/>
                <w:sz w:val="20"/>
                <w:lang w:val="hr-HR"/>
              </w:rPr>
              <w:t>(14.689,39 neto)</w:t>
            </w:r>
          </w:p>
        </w:tc>
        <w:tc>
          <w:tcPr>
            <w:tcW w:type="pct" w:w="1436"/>
            <w:tcBorders>
              <w:top w:space="0" w:sz="4" w:color="auto" w:val="single"/>
              <w:left w:space="0" w:sz="4" w:color="auto" w:val="single"/>
              <w:bottom w:space="0" w:sz="4" w:color="auto" w:val="single"/>
              <w:right w:space="0" w:sz="4" w:color="auto" w:val="single"/>
            </w:tcBorders>
            <w:hideMark/>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19.629,69</w:t>
            </w:r>
          </w:p>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(14.689,39 neto )</w:t>
            </w:r>
          </w:p>
        </w:tc>
      </w:tr>
      <w:tr w:rsidTr="00B07575" w:rsidR="00B07575" w:rsidRPr="00B07575">
        <w:trPr>
          <w:trHeight w:val="714"/>
        </w:trPr>
        <w:tc>
          <w:tcPr>
            <w:tcW w:type="pct" w:w="518"/>
            <w:tcBorders>
              <w:top w:space="0" w:sz="4" w:color="auto" w:val="single"/>
              <w:left w:space="0" w:sz="4" w:color="auto" w:val="single"/>
              <w:bottom w:space="0" w:sz="4" w:color="auto" w:val="single"/>
              <w:right w:space="0" w:sz="4" w:color="auto" w:val="single"/>
            </w:tcBorders>
            <w:hideMark/>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3</w:t>
            </w:r>
          </w:p>
        </w:tc>
        <w:tc>
          <w:tcPr>
            <w:tcW w:type="pct" w:w="1610"/>
            <w:tcBorders>
              <w:top w:space="0" w:sz="4" w:color="auto" w:val="single"/>
              <w:left w:space="0" w:sz="4" w:color="auto" w:val="single"/>
              <w:bottom w:space="0" w:sz="4" w:color="auto" w:val="single"/>
              <w:right w:space="0" w:sz="4" w:color="auto" w:val="single"/>
            </w:tcBorders>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Marina Ivančić,</w:t>
            </w:r>
          </w:p>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OIB:29299203879</w:t>
            </w:r>
          </w:p>
        </w:tc>
        <w:tc>
          <w:tcPr>
            <w:tcW w:type="pct" w:w="1436"/>
            <w:tcBorders>
              <w:top w:space="0" w:sz="4" w:color="auto" w:val="single"/>
              <w:left w:space="0" w:sz="4" w:color="auto" w:val="single"/>
              <w:bottom w:space="0" w:sz="4" w:color="auto" w:val="single"/>
              <w:right w:space="0" w:sz="4" w:color="auto" w:val="single"/>
            </w:tcBorders>
            <w:hideMark/>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66.449,58</w:t>
            </w:r>
          </w:p>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(neto 62.484,01)</w:t>
            </w:r>
          </w:p>
        </w:tc>
        <w:tc>
          <w:tcPr>
            <w:tcW w:type="pct" w:w="1436"/>
            <w:tcBorders>
              <w:top w:space="0" w:sz="4" w:color="auto" w:val="single"/>
              <w:left w:space="0" w:sz="4" w:color="auto" w:val="single"/>
              <w:bottom w:space="0" w:sz="4" w:color="auto" w:val="single"/>
              <w:right w:space="0" w:sz="4" w:color="auto" w:val="single"/>
            </w:tcBorders>
            <w:hideMark/>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66.449,58</w:t>
            </w:r>
          </w:p>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(neto 62.484,01)</w:t>
            </w:r>
          </w:p>
        </w:tc>
      </w:tr>
      <w:tr w:rsidTr="00B07575" w:rsidR="00B07575" w:rsidRPr="00B07575">
        <w:trPr>
          <w:trHeight w:val="711"/>
        </w:trPr>
        <w:tc>
          <w:tcPr>
            <w:tcW w:type="pct" w:w="518"/>
            <w:tcBorders>
              <w:top w:space="0" w:sz="4" w:color="auto" w:val="single"/>
              <w:left w:space="0" w:sz="4" w:color="auto" w:val="single"/>
              <w:bottom w:space="0" w:sz="4" w:color="auto" w:val="single"/>
              <w:right w:space="0" w:sz="4" w:color="auto" w:val="single"/>
            </w:tcBorders>
            <w:hideMark/>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4</w:t>
            </w:r>
          </w:p>
        </w:tc>
        <w:tc>
          <w:tcPr>
            <w:tcW w:type="pct" w:w="1610"/>
            <w:tcBorders>
              <w:top w:space="0" w:sz="4" w:color="auto" w:val="single"/>
              <w:left w:space="0" w:sz="4" w:color="auto" w:val="single"/>
              <w:bottom w:space="0" w:sz="4" w:color="auto" w:val="single"/>
              <w:right w:space="0" w:sz="4" w:color="auto" w:val="single"/>
            </w:tcBorders>
            <w:hideMark/>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Mario Ivančić,</w:t>
            </w:r>
          </w:p>
          <w:p w:rsidRDefault="00B07575" w:rsidP="007D67AA" w:rsidR="00B07575" w:rsidRPr="00B07575">
            <w:pPr>
              <w:spacing w:after="80"/>
              <w:jc w:val="center"/>
              <w:rPr>
                <w:rFonts w:hAnsi="Times New Roman" w:ascii="Times New Roman"/>
                <w:color w:val="FF0000"/>
                <w:sz w:val="20"/>
                <w:lang w:val="hr-HR"/>
              </w:rPr>
            </w:pPr>
            <w:r w:rsidRPr="00B07575">
              <w:rPr>
                <w:rFonts w:hAnsi="Times New Roman" w:ascii="Times New Roman"/>
                <w:sz w:val="20"/>
                <w:lang w:val="hr-HR"/>
              </w:rPr>
              <w:t>OIB:51831403738</w:t>
            </w:r>
          </w:p>
        </w:tc>
        <w:tc>
          <w:tcPr>
            <w:tcW w:type="pct" w:w="1436"/>
            <w:tcBorders>
              <w:top w:space="0" w:sz="4" w:color="auto" w:val="single"/>
              <w:left w:space="0" w:sz="4" w:color="auto" w:val="single"/>
              <w:bottom w:space="0" w:sz="4" w:color="auto" w:val="single"/>
              <w:right w:space="0" w:sz="4" w:color="auto" w:val="single"/>
            </w:tcBorders>
            <w:hideMark/>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65.280,82</w:t>
            </w:r>
          </w:p>
          <w:p w:rsidRDefault="00B07575" w:rsidP="007D67AA" w:rsidR="00B07575" w:rsidRPr="00B07575">
            <w:pPr>
              <w:spacing w:after="80"/>
              <w:jc w:val="center"/>
              <w:rPr>
                <w:rFonts w:hAnsi="Times New Roman" w:ascii="Times New Roman"/>
                <w:color w:val="FF0000"/>
                <w:sz w:val="20"/>
                <w:lang w:val="hr-HR"/>
              </w:rPr>
            </w:pPr>
            <w:r w:rsidRPr="00B07575">
              <w:rPr>
                <w:rFonts w:hAnsi="Times New Roman" w:ascii="Times New Roman"/>
                <w:sz w:val="20"/>
                <w:lang w:val="hr-HR"/>
              </w:rPr>
              <w:t>(neto 59.591,43)</w:t>
            </w:r>
          </w:p>
        </w:tc>
        <w:tc>
          <w:tcPr>
            <w:tcW w:type="pct" w:w="1436"/>
            <w:tcBorders>
              <w:top w:space="0" w:sz="4" w:color="auto" w:val="single"/>
              <w:left w:space="0" w:sz="4" w:color="auto" w:val="single"/>
              <w:bottom w:space="0" w:sz="4" w:color="auto" w:val="single"/>
              <w:right w:space="0" w:sz="4" w:color="auto" w:val="single"/>
            </w:tcBorders>
            <w:hideMark/>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65.280,82</w:t>
            </w:r>
          </w:p>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(neto 59.591,43)</w:t>
            </w:r>
          </w:p>
        </w:tc>
      </w:tr>
      <w:tr w:rsidTr="00B07575" w:rsidR="00B07575" w:rsidRPr="00B07575">
        <w:trPr>
          <w:trHeight w:val="707"/>
        </w:trPr>
        <w:tc>
          <w:tcPr>
            <w:tcW w:type="pct" w:w="518"/>
            <w:tcBorders>
              <w:top w:space="0" w:sz="4" w:color="auto" w:val="single"/>
              <w:left w:space="0" w:sz="4" w:color="auto" w:val="single"/>
              <w:bottom w:space="0" w:sz="4" w:color="auto" w:val="single"/>
              <w:right w:space="0" w:sz="4" w:color="auto" w:val="single"/>
            </w:tcBorders>
            <w:hideMark/>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5</w:t>
            </w:r>
          </w:p>
        </w:tc>
        <w:tc>
          <w:tcPr>
            <w:tcW w:type="pct" w:w="1610"/>
            <w:tcBorders>
              <w:top w:space="0" w:sz="4" w:color="auto" w:val="single"/>
              <w:left w:space="0" w:sz="4" w:color="auto" w:val="single"/>
              <w:bottom w:space="0" w:sz="4" w:color="auto" w:val="single"/>
              <w:right w:space="0" w:sz="4" w:color="auto" w:val="single"/>
            </w:tcBorders>
            <w:hideMark/>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Ivana Ivančić,</w:t>
            </w:r>
          </w:p>
          <w:p w:rsidRDefault="00B07575" w:rsidP="007D67AA" w:rsidR="00B07575" w:rsidRPr="00B07575">
            <w:pPr>
              <w:spacing w:after="80"/>
              <w:jc w:val="center"/>
              <w:rPr>
                <w:rFonts w:hAnsi="Times New Roman" w:ascii="Times New Roman"/>
                <w:color w:val="FF0000"/>
                <w:sz w:val="20"/>
                <w:lang w:val="hr-HR"/>
              </w:rPr>
            </w:pPr>
            <w:r w:rsidRPr="00B07575">
              <w:rPr>
                <w:rFonts w:hAnsi="Times New Roman" w:ascii="Times New Roman"/>
                <w:sz w:val="20"/>
                <w:lang w:val="hr-HR"/>
              </w:rPr>
              <w:t>OIB:25831322570</w:t>
            </w:r>
          </w:p>
        </w:tc>
        <w:tc>
          <w:tcPr>
            <w:tcW w:type="pct" w:w="1436"/>
            <w:tcBorders>
              <w:top w:space="0" w:sz="4" w:color="auto" w:val="single"/>
              <w:left w:space="0" w:sz="4" w:color="auto" w:val="single"/>
              <w:bottom w:space="0" w:sz="4" w:color="auto" w:val="single"/>
              <w:right w:space="0" w:sz="4" w:color="auto" w:val="single"/>
            </w:tcBorders>
            <w:hideMark/>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51.906,17</w:t>
            </w:r>
          </w:p>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(neto: 44.080,92)</w:t>
            </w:r>
          </w:p>
        </w:tc>
        <w:tc>
          <w:tcPr>
            <w:tcW w:type="pct" w:w="1436"/>
            <w:tcBorders>
              <w:top w:space="0" w:sz="4" w:color="auto" w:val="single"/>
              <w:left w:space="0" w:sz="4" w:color="auto" w:val="single"/>
              <w:bottom w:space="0" w:sz="4" w:color="auto" w:val="single"/>
              <w:right w:space="0" w:sz="4" w:color="auto" w:val="single"/>
            </w:tcBorders>
            <w:hideMark/>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51.906,17</w:t>
            </w:r>
          </w:p>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(neto: 44.080,92)</w:t>
            </w:r>
          </w:p>
        </w:tc>
      </w:tr>
      <w:tr w:rsidTr="00B07575" w:rsidR="00B07575" w:rsidRPr="00B07575">
        <w:trPr>
          <w:trHeight w:val="689"/>
        </w:trPr>
        <w:tc>
          <w:tcPr>
            <w:tcW w:type="pct" w:w="518"/>
            <w:tcBorders>
              <w:top w:space="0" w:sz="4" w:color="auto" w:val="single"/>
              <w:left w:space="0" w:sz="4" w:color="auto" w:val="single"/>
              <w:bottom w:space="0" w:sz="4" w:color="auto" w:val="single"/>
              <w:right w:space="0" w:sz="4" w:color="auto" w:val="single"/>
            </w:tcBorders>
            <w:hideMark/>
          </w:tcPr>
          <w:p w:rsidRDefault="00B07575" w:rsidP="007D67AA" w:rsidR="00B07575" w:rsidRPr="00B07575">
            <w:pPr>
              <w:spacing w:after="80"/>
              <w:jc w:val="center"/>
              <w:rPr>
                <w:rFonts w:hAnsi="Times New Roman" w:ascii="Times New Roman"/>
                <w:color w:val="000000"/>
                <w:sz w:val="20"/>
                <w:lang w:val="hr-HR"/>
              </w:rPr>
            </w:pPr>
            <w:r w:rsidRPr="00B07575">
              <w:rPr>
                <w:rFonts w:hAnsi="Times New Roman" w:ascii="Times New Roman"/>
                <w:color w:val="000000"/>
                <w:sz w:val="20"/>
                <w:lang w:val="hr-HR"/>
              </w:rPr>
              <w:t>6</w:t>
            </w:r>
          </w:p>
        </w:tc>
        <w:tc>
          <w:tcPr>
            <w:tcW w:type="pct" w:w="1610"/>
            <w:tcBorders>
              <w:top w:space="0" w:sz="4" w:color="auto" w:val="single"/>
              <w:left w:space="0" w:sz="4" w:color="auto" w:val="single"/>
              <w:bottom w:space="0" w:sz="4" w:color="auto" w:val="single"/>
              <w:right w:space="0" w:sz="4" w:color="auto" w:val="single"/>
            </w:tcBorders>
            <w:hideMark/>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Krunoslav Ivančić,</w:t>
            </w:r>
          </w:p>
          <w:p w:rsidRDefault="00B07575" w:rsidP="007D67AA" w:rsidR="00B07575" w:rsidRPr="00B07575">
            <w:pPr>
              <w:spacing w:after="80"/>
              <w:jc w:val="center"/>
              <w:rPr>
                <w:rFonts w:hAnsi="Times New Roman" w:ascii="Times New Roman"/>
                <w:color w:val="FF0000"/>
                <w:sz w:val="20"/>
                <w:lang w:val="hr-HR"/>
              </w:rPr>
            </w:pPr>
            <w:r w:rsidRPr="00B07575">
              <w:rPr>
                <w:rFonts w:hAnsi="Times New Roman" w:ascii="Times New Roman"/>
                <w:sz w:val="20"/>
                <w:lang w:val="hr-HR"/>
              </w:rPr>
              <w:t>OIB:94969904418</w:t>
            </w:r>
          </w:p>
        </w:tc>
        <w:tc>
          <w:tcPr>
            <w:tcW w:type="pct" w:w="1436"/>
            <w:tcBorders>
              <w:top w:space="0" w:sz="4" w:color="auto" w:val="single"/>
              <w:left w:space="0" w:sz="4" w:color="auto" w:val="single"/>
              <w:bottom w:space="0" w:sz="4" w:color="auto" w:val="single"/>
              <w:right w:space="0" w:sz="4" w:color="auto" w:val="single"/>
            </w:tcBorders>
            <w:hideMark/>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17.977,84</w:t>
            </w:r>
          </w:p>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(neto: 16.515,18)</w:t>
            </w:r>
          </w:p>
        </w:tc>
        <w:tc>
          <w:tcPr>
            <w:tcW w:type="pct" w:w="1436"/>
            <w:tcBorders>
              <w:top w:space="0" w:sz="4" w:color="auto" w:val="single"/>
              <w:left w:space="0" w:sz="4" w:color="auto" w:val="single"/>
              <w:bottom w:space="0" w:sz="4" w:color="auto" w:val="single"/>
              <w:right w:space="0" w:sz="4" w:color="auto" w:val="single"/>
            </w:tcBorders>
            <w:hideMark/>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17.977,84</w:t>
            </w:r>
          </w:p>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(neto: 16.515,18)</w:t>
            </w:r>
          </w:p>
        </w:tc>
      </w:tr>
      <w:tr w:rsidTr="00B07575" w:rsidR="00B07575" w:rsidRPr="00B07575">
        <w:trPr>
          <w:trHeight w:val="699"/>
        </w:trPr>
        <w:tc>
          <w:tcPr>
            <w:tcW w:type="pct" w:w="518"/>
            <w:tcBorders>
              <w:top w:space="0" w:sz="4" w:color="auto" w:val="single"/>
              <w:left w:space="0" w:sz="4" w:color="auto" w:val="single"/>
              <w:bottom w:space="0" w:sz="4" w:color="auto" w:val="single"/>
              <w:right w:space="0" w:sz="4" w:color="auto" w:val="single"/>
            </w:tcBorders>
            <w:hideMark/>
          </w:tcPr>
          <w:p w:rsidRDefault="00B07575" w:rsidP="007D67AA" w:rsidR="00B07575" w:rsidRPr="00B07575">
            <w:pPr>
              <w:spacing w:after="80"/>
              <w:jc w:val="center"/>
              <w:rPr>
                <w:rFonts w:hAnsi="Times New Roman" w:ascii="Times New Roman"/>
                <w:color w:val="000000"/>
                <w:sz w:val="20"/>
                <w:lang w:val="hr-HR"/>
              </w:rPr>
            </w:pPr>
            <w:r w:rsidRPr="00B07575">
              <w:rPr>
                <w:rFonts w:hAnsi="Times New Roman" w:ascii="Times New Roman"/>
                <w:color w:val="000000"/>
                <w:sz w:val="20"/>
                <w:lang w:val="hr-HR"/>
              </w:rPr>
              <w:t>7</w:t>
            </w:r>
          </w:p>
        </w:tc>
        <w:tc>
          <w:tcPr>
            <w:tcW w:type="pct" w:w="1610"/>
            <w:tcBorders>
              <w:top w:space="0" w:sz="4" w:color="auto" w:val="single"/>
              <w:left w:space="0" w:sz="4" w:color="auto" w:val="single"/>
              <w:bottom w:space="0" w:sz="4" w:color="auto" w:val="single"/>
              <w:right w:space="0" w:sz="4" w:color="auto" w:val="single"/>
            </w:tcBorders>
            <w:hideMark/>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Božena Ivančić,</w:t>
            </w:r>
          </w:p>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OIB:22102683086</w:t>
            </w:r>
          </w:p>
        </w:tc>
        <w:tc>
          <w:tcPr>
            <w:tcW w:type="pct" w:w="1436"/>
            <w:tcBorders>
              <w:top w:space="0" w:sz="4" w:color="auto" w:val="single"/>
              <w:left w:space="0" w:sz="4" w:color="auto" w:val="single"/>
              <w:bottom w:space="0" w:sz="4" w:color="auto" w:val="single"/>
              <w:right w:space="0" w:sz="4" w:color="auto" w:val="single"/>
            </w:tcBorders>
            <w:hideMark/>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 xml:space="preserve">6.856,13 </w:t>
            </w:r>
          </w:p>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(neto: 5.393,47)</w:t>
            </w:r>
          </w:p>
        </w:tc>
        <w:tc>
          <w:tcPr>
            <w:tcW w:type="pct" w:w="1436"/>
            <w:tcBorders>
              <w:top w:space="0" w:sz="4" w:color="auto" w:val="single"/>
              <w:left w:space="0" w:sz="4" w:color="auto" w:val="single"/>
              <w:bottom w:space="0" w:sz="4" w:color="auto" w:val="single"/>
              <w:right w:space="0" w:sz="4" w:color="auto" w:val="single"/>
            </w:tcBorders>
            <w:hideMark/>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 xml:space="preserve">6.856,13 </w:t>
            </w:r>
          </w:p>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(neto: 5.393,47)</w:t>
            </w:r>
          </w:p>
        </w:tc>
      </w:tr>
      <w:tr w:rsidTr="00B07575" w:rsidR="00B07575" w:rsidRPr="00B07575">
        <w:trPr>
          <w:trHeight w:val="695"/>
        </w:trPr>
        <w:tc>
          <w:tcPr>
            <w:tcW w:type="pct" w:w="518"/>
            <w:tcBorders>
              <w:top w:space="0" w:sz="4" w:color="auto" w:val="single"/>
              <w:left w:space="0" w:sz="4" w:color="auto" w:val="single"/>
              <w:bottom w:space="0" w:sz="4" w:color="auto" w:val="single"/>
              <w:right w:space="0" w:sz="4" w:color="auto" w:val="single"/>
            </w:tcBorders>
            <w:hideMark/>
          </w:tcPr>
          <w:p w:rsidRDefault="00B07575" w:rsidP="007D67AA" w:rsidR="00B07575" w:rsidRPr="00B07575">
            <w:pPr>
              <w:spacing w:after="80"/>
              <w:jc w:val="center"/>
              <w:rPr>
                <w:rFonts w:hAnsi="Times New Roman" w:ascii="Times New Roman"/>
                <w:color w:val="000000"/>
                <w:sz w:val="20"/>
                <w:lang w:val="hr-HR"/>
              </w:rPr>
            </w:pPr>
            <w:r w:rsidRPr="00B07575">
              <w:rPr>
                <w:rFonts w:hAnsi="Times New Roman" w:ascii="Times New Roman"/>
                <w:color w:val="000000"/>
                <w:sz w:val="20"/>
                <w:lang w:val="hr-HR"/>
              </w:rPr>
              <w:lastRenderedPageBreak/>
              <w:t>8</w:t>
            </w:r>
          </w:p>
        </w:tc>
        <w:tc>
          <w:tcPr>
            <w:tcW w:type="pct" w:w="1610"/>
            <w:tcBorders>
              <w:top w:space="0" w:sz="4" w:color="auto" w:val="single"/>
              <w:left w:space="0" w:sz="4" w:color="auto" w:val="single"/>
              <w:bottom w:space="0" w:sz="4" w:color="auto" w:val="single"/>
              <w:right w:space="0" w:sz="4" w:color="auto" w:val="single"/>
            </w:tcBorders>
            <w:hideMark/>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Ivica Ivančić,</w:t>
            </w:r>
          </w:p>
          <w:p w:rsidRDefault="00B07575" w:rsidP="007D67AA" w:rsidR="00B07575" w:rsidRPr="00B07575">
            <w:pPr>
              <w:spacing w:after="80"/>
              <w:jc w:val="center"/>
              <w:rPr>
                <w:rFonts w:hAnsi="Times New Roman" w:ascii="Times New Roman"/>
                <w:color w:val="FF0000"/>
                <w:sz w:val="20"/>
                <w:lang w:val="hr-HR"/>
              </w:rPr>
            </w:pPr>
            <w:r w:rsidRPr="00B07575">
              <w:rPr>
                <w:rFonts w:hAnsi="Times New Roman" w:ascii="Times New Roman"/>
                <w:sz w:val="20"/>
                <w:lang w:val="hr-HR"/>
              </w:rPr>
              <w:t>OIB:90293910062</w:t>
            </w:r>
          </w:p>
        </w:tc>
        <w:tc>
          <w:tcPr>
            <w:tcW w:type="pct" w:w="1436"/>
            <w:tcBorders>
              <w:top w:space="0" w:sz="4" w:color="auto" w:val="single"/>
              <w:left w:space="0" w:sz="4" w:color="auto" w:val="single"/>
              <w:bottom w:space="0" w:sz="4" w:color="auto" w:val="single"/>
              <w:right w:space="0" w:sz="4" w:color="auto" w:val="single"/>
            </w:tcBorders>
            <w:hideMark/>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 xml:space="preserve">73.451,14 </w:t>
            </w:r>
          </w:p>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(neto: 65.015,12)</w:t>
            </w:r>
          </w:p>
        </w:tc>
        <w:tc>
          <w:tcPr>
            <w:tcW w:type="pct" w:w="1436"/>
            <w:tcBorders>
              <w:top w:space="0" w:sz="4" w:color="auto" w:val="single"/>
              <w:left w:space="0" w:sz="4" w:color="auto" w:val="single"/>
              <w:bottom w:space="0" w:sz="4" w:color="auto" w:val="single"/>
              <w:right w:space="0" w:sz="4" w:color="auto" w:val="single"/>
            </w:tcBorders>
            <w:hideMark/>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 xml:space="preserve">73.451,14 </w:t>
            </w:r>
          </w:p>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(neto: 65.015,12)</w:t>
            </w:r>
          </w:p>
        </w:tc>
      </w:tr>
      <w:tr w:rsidTr="00B07575" w:rsidR="00B07575" w:rsidRPr="00B07575">
        <w:trPr>
          <w:trHeight w:val="705"/>
        </w:trPr>
        <w:tc>
          <w:tcPr>
            <w:tcW w:type="pct" w:w="518"/>
            <w:tcBorders>
              <w:top w:space="0" w:sz="4" w:color="auto" w:val="single"/>
              <w:left w:space="0" w:sz="4" w:color="auto" w:val="single"/>
              <w:bottom w:space="0" w:sz="4" w:color="auto" w:val="single"/>
              <w:right w:space="0" w:sz="4" w:color="auto" w:val="single"/>
            </w:tcBorders>
            <w:hideMark/>
          </w:tcPr>
          <w:p w:rsidRDefault="00B07575" w:rsidP="007D67AA" w:rsidR="00B07575" w:rsidRPr="00B07575">
            <w:pPr>
              <w:spacing w:after="80"/>
              <w:jc w:val="center"/>
              <w:rPr>
                <w:rFonts w:hAnsi="Times New Roman" w:ascii="Times New Roman"/>
                <w:color w:val="000000"/>
                <w:sz w:val="20"/>
                <w:lang w:val="hr-HR"/>
              </w:rPr>
            </w:pPr>
            <w:r w:rsidRPr="00B07575">
              <w:rPr>
                <w:rFonts w:hAnsi="Times New Roman" w:ascii="Times New Roman"/>
                <w:color w:val="000000"/>
                <w:sz w:val="20"/>
                <w:lang w:val="hr-HR"/>
              </w:rPr>
              <w:t>9</w:t>
            </w:r>
          </w:p>
        </w:tc>
        <w:tc>
          <w:tcPr>
            <w:tcW w:type="pct" w:w="1610"/>
            <w:tcBorders>
              <w:top w:space="0" w:sz="4" w:color="auto" w:val="single"/>
              <w:left w:space="0" w:sz="4" w:color="auto" w:val="single"/>
              <w:bottom w:space="0" w:sz="4" w:color="auto" w:val="single"/>
              <w:right w:space="0" w:sz="4" w:color="auto" w:val="single"/>
            </w:tcBorders>
            <w:hideMark/>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Marija Korotaj,</w:t>
            </w:r>
          </w:p>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OIB:90231265451</w:t>
            </w:r>
          </w:p>
        </w:tc>
        <w:tc>
          <w:tcPr>
            <w:tcW w:type="pct" w:w="1436"/>
            <w:tcBorders>
              <w:top w:space="0" w:sz="4" w:color="auto" w:val="single"/>
              <w:left w:space="0" w:sz="4" w:color="auto" w:val="single"/>
              <w:bottom w:space="0" w:sz="4" w:color="auto" w:val="single"/>
              <w:right w:space="0" w:sz="4" w:color="auto" w:val="single"/>
            </w:tcBorders>
            <w:hideMark/>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 xml:space="preserve">12.013,13 </w:t>
            </w:r>
          </w:p>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(neto: 9.967,30)</w:t>
            </w:r>
          </w:p>
        </w:tc>
        <w:tc>
          <w:tcPr>
            <w:tcW w:type="pct" w:w="1436"/>
            <w:tcBorders>
              <w:top w:space="0" w:sz="4" w:color="auto" w:val="single"/>
              <w:left w:space="0" w:sz="4" w:color="auto" w:val="single"/>
              <w:bottom w:space="0" w:sz="4" w:color="auto" w:val="single"/>
              <w:right w:space="0" w:sz="4" w:color="auto" w:val="single"/>
            </w:tcBorders>
            <w:hideMark/>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 xml:space="preserve">12.013,13 </w:t>
            </w:r>
          </w:p>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(neto: 9.967,30)</w:t>
            </w:r>
          </w:p>
        </w:tc>
      </w:tr>
      <w:tr w:rsidTr="00B07575" w:rsidR="00B07575" w:rsidRPr="00B07575">
        <w:trPr>
          <w:trHeight w:val="687"/>
        </w:trPr>
        <w:tc>
          <w:tcPr>
            <w:tcW w:type="pct" w:w="518"/>
            <w:tcBorders>
              <w:top w:space="0" w:sz="4" w:color="auto" w:val="single"/>
              <w:left w:space="0" w:sz="4" w:color="auto" w:val="single"/>
              <w:bottom w:space="0" w:sz="4" w:color="auto" w:val="single"/>
              <w:right w:space="0" w:sz="4" w:color="auto" w:val="single"/>
            </w:tcBorders>
            <w:hideMark/>
          </w:tcPr>
          <w:p w:rsidRDefault="00B07575" w:rsidP="007D67AA" w:rsidR="00B07575" w:rsidRPr="00B07575">
            <w:pPr>
              <w:spacing w:after="80"/>
              <w:jc w:val="center"/>
              <w:rPr>
                <w:rFonts w:hAnsi="Times New Roman" w:ascii="Times New Roman"/>
                <w:color w:val="000000"/>
                <w:sz w:val="20"/>
                <w:lang w:val="hr-HR"/>
              </w:rPr>
            </w:pPr>
            <w:r w:rsidRPr="00B07575">
              <w:rPr>
                <w:rFonts w:hAnsi="Times New Roman" w:ascii="Times New Roman"/>
                <w:color w:val="000000"/>
                <w:sz w:val="20"/>
                <w:lang w:val="hr-HR"/>
              </w:rPr>
              <w:t>10</w:t>
            </w:r>
          </w:p>
        </w:tc>
        <w:tc>
          <w:tcPr>
            <w:tcW w:type="pct" w:w="1610"/>
            <w:tcBorders>
              <w:top w:space="0" w:sz="4" w:color="auto" w:val="single"/>
              <w:left w:space="0" w:sz="4" w:color="auto" w:val="single"/>
              <w:bottom w:space="0" w:sz="4" w:color="auto" w:val="single"/>
              <w:right w:space="0" w:sz="4" w:color="auto" w:val="single"/>
            </w:tcBorders>
            <w:hideMark/>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Dubravka Novak,</w:t>
            </w:r>
          </w:p>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OIB:80954465409</w:t>
            </w:r>
          </w:p>
        </w:tc>
        <w:tc>
          <w:tcPr>
            <w:tcW w:type="pct" w:w="1436"/>
            <w:tcBorders>
              <w:top w:space="0" w:sz="4" w:color="auto" w:val="single"/>
              <w:left w:space="0" w:sz="4" w:color="auto" w:val="single"/>
              <w:bottom w:space="0" w:sz="4" w:color="auto" w:val="single"/>
              <w:right w:space="0" w:sz="4" w:color="auto" w:val="single"/>
            </w:tcBorders>
            <w:hideMark/>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 xml:space="preserve">13.701,03 </w:t>
            </w:r>
          </w:p>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(neto: 11.877,02)</w:t>
            </w:r>
          </w:p>
        </w:tc>
        <w:tc>
          <w:tcPr>
            <w:tcW w:type="pct" w:w="1436"/>
            <w:tcBorders>
              <w:top w:space="0" w:sz="4" w:color="auto" w:val="single"/>
              <w:left w:space="0" w:sz="4" w:color="auto" w:val="single"/>
              <w:bottom w:space="0" w:sz="4" w:color="auto" w:val="single"/>
              <w:right w:space="0" w:sz="4" w:color="auto" w:val="single"/>
            </w:tcBorders>
            <w:hideMark/>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 xml:space="preserve">13.701,03 </w:t>
            </w:r>
          </w:p>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(neto: 11.877,02)</w:t>
            </w:r>
          </w:p>
        </w:tc>
      </w:tr>
      <w:tr w:rsidTr="00B07575" w:rsidR="00B07575" w:rsidRPr="00B07575">
        <w:trPr>
          <w:trHeight w:val="711"/>
        </w:trPr>
        <w:tc>
          <w:tcPr>
            <w:tcW w:type="pct" w:w="518"/>
            <w:tcBorders>
              <w:top w:space="0" w:sz="4" w:color="auto" w:val="single"/>
              <w:left w:space="0" w:sz="4" w:color="auto" w:val="single"/>
              <w:bottom w:space="0" w:sz="4" w:color="auto" w:val="single"/>
              <w:right w:space="0" w:sz="4" w:color="auto" w:val="single"/>
            </w:tcBorders>
            <w:hideMark/>
          </w:tcPr>
          <w:p w:rsidRDefault="00B07575" w:rsidP="007D67AA" w:rsidR="00B07575" w:rsidRPr="00B07575">
            <w:pPr>
              <w:spacing w:after="80"/>
              <w:jc w:val="center"/>
              <w:rPr>
                <w:rFonts w:hAnsi="Times New Roman" w:ascii="Times New Roman"/>
                <w:color w:val="000000"/>
                <w:sz w:val="20"/>
                <w:lang w:val="hr-HR"/>
              </w:rPr>
            </w:pPr>
            <w:r w:rsidRPr="00B07575">
              <w:rPr>
                <w:rFonts w:hAnsi="Times New Roman" w:ascii="Times New Roman"/>
                <w:color w:val="000000"/>
                <w:sz w:val="20"/>
                <w:lang w:val="hr-HR"/>
              </w:rPr>
              <w:t>11</w:t>
            </w:r>
          </w:p>
        </w:tc>
        <w:tc>
          <w:tcPr>
            <w:tcW w:type="pct" w:w="1610"/>
            <w:tcBorders>
              <w:top w:space="0" w:sz="4" w:color="auto" w:val="single"/>
              <w:left w:space="0" w:sz="4" w:color="auto" w:val="single"/>
              <w:bottom w:space="0" w:sz="4" w:color="auto" w:val="single"/>
              <w:right w:space="0" w:sz="4" w:color="auto" w:val="single"/>
            </w:tcBorders>
            <w:hideMark/>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Slađana Sudec,</w:t>
            </w:r>
          </w:p>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OIB:53274246634</w:t>
            </w:r>
          </w:p>
        </w:tc>
        <w:tc>
          <w:tcPr>
            <w:tcW w:type="pct" w:w="1436"/>
            <w:tcBorders>
              <w:top w:space="0" w:sz="4" w:color="auto" w:val="single"/>
              <w:left w:space="0" w:sz="4" w:color="auto" w:val="single"/>
              <w:bottom w:space="0" w:sz="4" w:color="auto" w:val="single"/>
              <w:right w:space="0" w:sz="4" w:color="auto" w:val="single"/>
            </w:tcBorders>
            <w:hideMark/>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 xml:space="preserve">13.736,29 </w:t>
            </w:r>
          </w:p>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(neto: 11.691,21)</w:t>
            </w:r>
          </w:p>
        </w:tc>
        <w:tc>
          <w:tcPr>
            <w:tcW w:type="pct" w:w="1436"/>
            <w:tcBorders>
              <w:top w:space="0" w:sz="4" w:color="auto" w:val="single"/>
              <w:left w:space="0" w:sz="4" w:color="auto" w:val="single"/>
              <w:bottom w:space="0" w:sz="4" w:color="auto" w:val="single"/>
              <w:right w:space="0" w:sz="4" w:color="auto" w:val="single"/>
            </w:tcBorders>
            <w:hideMark/>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 xml:space="preserve">13.736,29 </w:t>
            </w:r>
          </w:p>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(neto: 11.691,21)</w:t>
            </w:r>
          </w:p>
        </w:tc>
      </w:tr>
      <w:tr w:rsidTr="00B07575" w:rsidR="00B07575" w:rsidRPr="00B07575">
        <w:trPr>
          <w:trHeight w:val="707"/>
        </w:trPr>
        <w:tc>
          <w:tcPr>
            <w:tcW w:type="pct" w:w="518"/>
            <w:tcBorders>
              <w:top w:space="0" w:sz="4" w:color="auto" w:val="single"/>
              <w:left w:space="0" w:sz="4" w:color="auto" w:val="single"/>
              <w:bottom w:space="0" w:sz="4" w:color="auto" w:val="single"/>
              <w:right w:space="0" w:sz="4" w:color="auto" w:val="single"/>
            </w:tcBorders>
            <w:hideMark/>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12</w:t>
            </w:r>
          </w:p>
        </w:tc>
        <w:tc>
          <w:tcPr>
            <w:tcW w:type="pct" w:w="1610"/>
            <w:tcBorders>
              <w:top w:space="0" w:sz="4" w:color="auto" w:val="single"/>
              <w:left w:space="0" w:sz="4" w:color="auto" w:val="single"/>
              <w:bottom w:space="0" w:sz="4" w:color="auto" w:val="single"/>
              <w:right w:space="0" w:sz="4" w:color="auto" w:val="single"/>
            </w:tcBorders>
            <w:hideMark/>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Jelena Vuković,</w:t>
            </w:r>
          </w:p>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OIB:48224391584</w:t>
            </w:r>
          </w:p>
        </w:tc>
        <w:tc>
          <w:tcPr>
            <w:tcW w:type="pct" w:w="1436"/>
            <w:tcBorders>
              <w:top w:space="0" w:sz="4" w:color="auto" w:val="single"/>
              <w:left w:space="0" w:sz="4" w:color="auto" w:val="single"/>
              <w:bottom w:space="0" w:sz="4" w:color="auto" w:val="single"/>
              <w:right w:space="0" w:sz="4" w:color="auto" w:val="single"/>
            </w:tcBorders>
            <w:hideMark/>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 xml:space="preserve">14.974,66 </w:t>
            </w:r>
          </w:p>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(neto: 12.266,77)</w:t>
            </w:r>
          </w:p>
        </w:tc>
        <w:tc>
          <w:tcPr>
            <w:tcW w:type="pct" w:w="1436"/>
            <w:tcBorders>
              <w:top w:space="0" w:sz="4" w:color="auto" w:val="single"/>
              <w:left w:space="0" w:sz="4" w:color="auto" w:val="single"/>
              <w:bottom w:space="0" w:sz="4" w:color="auto" w:val="single"/>
              <w:right w:space="0" w:sz="4" w:color="auto" w:val="single"/>
            </w:tcBorders>
            <w:hideMark/>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 xml:space="preserve">14.974,66 </w:t>
            </w:r>
          </w:p>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(neto: 12.266,77)</w:t>
            </w:r>
          </w:p>
        </w:tc>
      </w:tr>
      <w:tr w:rsidTr="00B07575" w:rsidR="00B07575" w:rsidRPr="00B07575">
        <w:trPr>
          <w:trHeight w:val="690"/>
        </w:trPr>
        <w:tc>
          <w:tcPr>
            <w:tcW w:type="pct" w:w="518"/>
            <w:tcBorders>
              <w:top w:space="0" w:sz="4" w:color="auto" w:val="single"/>
              <w:left w:space="0" w:sz="4" w:color="auto" w:val="single"/>
              <w:bottom w:space="0" w:sz="4" w:color="auto" w:val="single"/>
              <w:right w:space="0" w:sz="4" w:color="auto" w:val="single"/>
            </w:tcBorders>
            <w:hideMark/>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13</w:t>
            </w:r>
          </w:p>
        </w:tc>
        <w:tc>
          <w:tcPr>
            <w:tcW w:type="pct" w:w="1610"/>
            <w:tcBorders>
              <w:top w:space="0" w:sz="4" w:color="auto" w:val="single"/>
              <w:left w:space="0" w:sz="4" w:color="auto" w:val="single"/>
              <w:bottom w:space="0" w:sz="4" w:color="auto" w:val="single"/>
              <w:right w:space="0" w:sz="4" w:color="auto" w:val="single"/>
            </w:tcBorders>
            <w:hideMark/>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Dražen Horvat,</w:t>
            </w:r>
          </w:p>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OIB:72029432805</w:t>
            </w:r>
          </w:p>
        </w:tc>
        <w:tc>
          <w:tcPr>
            <w:tcW w:type="pct" w:w="1436"/>
            <w:tcBorders>
              <w:top w:space="0" w:sz="4" w:color="auto" w:val="single"/>
              <w:left w:space="0" w:sz="4" w:color="auto" w:val="single"/>
              <w:bottom w:space="0" w:sz="4" w:color="auto" w:val="single"/>
              <w:right w:space="0" w:sz="4" w:color="auto" w:val="single"/>
            </w:tcBorders>
            <w:hideMark/>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 xml:space="preserve">14.951,52 </w:t>
            </w:r>
          </w:p>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(neto: 13.436,81)</w:t>
            </w:r>
          </w:p>
        </w:tc>
        <w:tc>
          <w:tcPr>
            <w:tcW w:type="pct" w:w="1436"/>
            <w:tcBorders>
              <w:top w:space="0" w:sz="4" w:color="auto" w:val="single"/>
              <w:left w:space="0" w:sz="4" w:color="auto" w:val="single"/>
              <w:bottom w:space="0" w:sz="4" w:color="auto" w:val="single"/>
              <w:right w:space="0" w:sz="4" w:color="auto" w:val="single"/>
            </w:tcBorders>
            <w:hideMark/>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14.951,52</w:t>
            </w:r>
          </w:p>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(neto: 13.436,81)</w:t>
            </w:r>
          </w:p>
        </w:tc>
      </w:tr>
      <w:tr w:rsidTr="00B07575" w:rsidR="00B07575" w:rsidRPr="00B07575">
        <w:trPr>
          <w:trHeight w:val="690"/>
        </w:trPr>
        <w:tc>
          <w:tcPr>
            <w:tcW w:type="pct" w:w="2128"/>
            <w:gridSpan w:val="2"/>
            <w:tcBorders>
              <w:top w:space="0" w:sz="4" w:color="auto" w:val="single"/>
              <w:left w:space="0" w:sz="4" w:color="auto" w:val="single"/>
              <w:bottom w:space="0" w:sz="4" w:color="auto" w:val="single"/>
              <w:right w:space="0" w:sz="4" w:color="auto" w:val="single"/>
            </w:tcBorders>
            <w:shd w:fill="E5B8B7" w:color="auto" w:val="clear"/>
          </w:tcPr>
          <w:p w:rsidRDefault="00B07575" w:rsidP="007D67AA" w:rsidR="00B07575" w:rsidRPr="00B07575">
            <w:pPr>
              <w:spacing w:after="80"/>
              <w:jc w:val="center"/>
              <w:rPr>
                <w:rFonts w:hAnsi="Times New Roman" w:ascii="Times New Roman"/>
                <w:sz w:val="20"/>
                <w:lang w:val="hr-HR"/>
              </w:rPr>
            </w:pPr>
          </w:p>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UKUPNO</w:t>
            </w:r>
          </w:p>
        </w:tc>
        <w:tc>
          <w:tcPr>
            <w:tcW w:type="pct" w:w="1436"/>
            <w:tcBorders>
              <w:top w:space="0" w:sz="4" w:color="auto" w:val="single"/>
              <w:left w:space="0" w:sz="4" w:color="auto" w:val="single"/>
              <w:bottom w:space="0" w:sz="4" w:color="auto" w:val="single"/>
              <w:right w:space="0" w:sz="4" w:color="auto" w:val="single"/>
            </w:tcBorders>
            <w:shd w:fill="E5B8B7" w:color="auto" w:val="clear"/>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415.853,69</w:t>
            </w:r>
          </w:p>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(neto 368.294,34)</w:t>
            </w:r>
          </w:p>
        </w:tc>
        <w:tc>
          <w:tcPr>
            <w:tcW w:type="pct" w:w="1436"/>
            <w:tcBorders>
              <w:top w:space="0" w:sz="4" w:color="auto" w:val="single"/>
              <w:left w:space="0" w:sz="4" w:color="auto" w:val="single"/>
              <w:bottom w:space="0" w:sz="4" w:color="auto" w:val="single"/>
              <w:right w:space="0" w:sz="4" w:color="auto" w:val="single"/>
            </w:tcBorders>
            <w:shd w:fill="E5B8B7" w:color="auto" w:val="clear"/>
          </w:tcPr>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415.853,69</w:t>
            </w:r>
          </w:p>
          <w:p w:rsidRDefault="00B07575" w:rsidP="007D67AA" w:rsidR="00B07575" w:rsidRPr="00B07575">
            <w:pPr>
              <w:spacing w:after="80"/>
              <w:jc w:val="center"/>
              <w:rPr>
                <w:rFonts w:hAnsi="Times New Roman" w:ascii="Times New Roman"/>
                <w:sz w:val="20"/>
                <w:lang w:val="hr-HR"/>
              </w:rPr>
            </w:pPr>
            <w:r w:rsidRPr="00B07575">
              <w:rPr>
                <w:rFonts w:hAnsi="Times New Roman" w:ascii="Times New Roman"/>
                <w:sz w:val="20"/>
                <w:lang w:val="hr-HR"/>
              </w:rPr>
              <w:t>(neto 368.294,34)</w:t>
            </w:r>
          </w:p>
        </w:tc>
      </w:tr>
    </w:tbl>
    <w:p w:rsidRDefault="00B07575" w:rsidP="002A7DF1" w:rsidR="00B07575">
      <w:pPr>
        <w:widowControl/>
        <w:jc w:val="both"/>
        <w:rPr>
          <w:rFonts w:hAnsi="Times New Roman" w:ascii="Times New Roman"/>
          <w:bCs/>
          <w:snapToGrid/>
          <w:szCs w:val="24"/>
          <w:lang w:eastAsia="hr-HR" w:val="hr-HR"/>
        </w:rPr>
      </w:pPr>
    </w:p>
    <w:p w:rsidRDefault="00B07575" w:rsidP="000B17B7" w:rsidR="00B07575">
      <w:pPr>
        <w:widowControl/>
        <w:numPr>
          <w:ilvl w:val="0"/>
          <w:numId w:val="29"/>
        </w:numPr>
        <w:ind w:hanging="11" w:left="0"/>
        <w:jc w:val="both"/>
        <w:rPr>
          <w:rFonts w:hAnsi="Times New Roman" w:ascii="Times New Roman"/>
          <w:bCs/>
          <w:snapToGrid/>
          <w:szCs w:val="24"/>
          <w:lang w:eastAsia="hr-HR" w:val="hr-HR"/>
        </w:rPr>
      </w:pPr>
      <w:r>
        <w:rPr>
          <w:rFonts w:hAnsi="Times New Roman" w:ascii="Times New Roman"/>
          <w:bCs/>
          <w:snapToGrid/>
          <w:szCs w:val="24"/>
          <w:lang w:eastAsia="hr-HR" w:val="hr-HR"/>
        </w:rPr>
        <w:t>Utvrđene tražbine II. višeg isplatnog reda su:</w:t>
      </w:r>
    </w:p>
    <w:p w:rsidRDefault="00B07575" w:rsidP="00B07575" w:rsidR="00B07575">
      <w:pPr>
        <w:widowControl/>
        <w:jc w:val="both"/>
        <w:rPr>
          <w:rFonts w:hAnsi="Times New Roman" w:ascii="Times New Roman"/>
          <w:bCs/>
          <w:snapToGrid/>
          <w:szCs w:val="24"/>
          <w:lang w:eastAsia="hr-HR" w:val="hr-HR"/>
        </w:rPr>
      </w:pPr>
    </w:p>
    <w:tbl>
      <w:tblPr>
        <w:tblW w:type="pct" w:w="317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42"/>
        <w:gridCol w:w="1918"/>
        <w:gridCol w:w="1650"/>
        <w:gridCol w:w="1652"/>
      </w:tblGrid>
      <w:tr w:rsidTr="00B07575" w:rsidR="00B07575" w:rsidRPr="009E26F3">
        <w:trPr>
          <w:trHeight w:val="1126"/>
        </w:trPr>
        <w:tc>
          <w:tcPr>
            <w:tcW w:type="pct" w:w="548"/>
            <w:tcBorders>
              <w:top w:space="0" w:sz="4" w:color="auto" w:val="single"/>
              <w:left w:space="0" w:sz="4" w:color="auto" w:val="single"/>
              <w:bottom w:space="0" w:sz="4" w:color="auto" w:val="single"/>
              <w:right w:space="0" w:sz="4" w:color="auto" w:val="single"/>
            </w:tcBorders>
            <w:vAlign w:val="center"/>
            <w:hideMark/>
          </w:tcPr>
          <w:p w:rsidRDefault="00B07575" w:rsidP="007D67AA" w:rsidR="00B07575" w:rsidRPr="009E26F3">
            <w:pPr>
              <w:pStyle w:val="Bezproreda"/>
              <w:jc w:val="center"/>
              <w:rPr>
                <w:sz w:val="20"/>
                <w:szCs w:val="20"/>
              </w:rPr>
            </w:pPr>
            <w:r w:rsidRPr="009E26F3">
              <w:rPr>
                <w:sz w:val="20"/>
                <w:szCs w:val="20"/>
              </w:rPr>
              <w:t>Red. broj</w:t>
            </w:r>
          </w:p>
        </w:tc>
        <w:tc>
          <w:tcPr>
            <w:tcW w:type="pct" w:w="1635"/>
            <w:tcBorders>
              <w:top w:space="0" w:sz="4" w:color="auto" w:val="single"/>
              <w:left w:space="0" w:sz="4" w:color="auto" w:val="single"/>
              <w:bottom w:space="0" w:sz="4" w:color="auto" w:val="single"/>
              <w:right w:space="0" w:sz="4" w:color="auto" w:val="single"/>
            </w:tcBorders>
            <w:vAlign w:val="center"/>
            <w:hideMark/>
          </w:tcPr>
          <w:p w:rsidRDefault="00B07575" w:rsidP="007D67AA" w:rsidR="00B07575" w:rsidRPr="009E26F3">
            <w:pPr>
              <w:pStyle w:val="Bezproreda"/>
              <w:jc w:val="center"/>
              <w:rPr>
                <w:sz w:val="20"/>
                <w:szCs w:val="20"/>
              </w:rPr>
            </w:pPr>
            <w:r w:rsidRPr="009E26F3">
              <w:rPr>
                <w:sz w:val="20"/>
                <w:szCs w:val="20"/>
              </w:rPr>
              <w:t>Ime i prezime / tvrtka  ili naziv vjerovnika</w:t>
            </w:r>
            <w:r>
              <w:rPr>
                <w:sz w:val="20"/>
                <w:szCs w:val="20"/>
              </w:rPr>
              <w:t>/ OIB</w:t>
            </w:r>
          </w:p>
        </w:tc>
        <w:tc>
          <w:tcPr>
            <w:tcW w:type="pct" w:w="1407"/>
            <w:tcBorders>
              <w:top w:space="0" w:sz="4" w:color="auto" w:val="single"/>
              <w:left w:space="0" w:sz="4" w:color="auto" w:val="single"/>
              <w:bottom w:space="0" w:sz="4" w:color="auto" w:val="single"/>
              <w:right w:space="0" w:sz="4" w:color="auto" w:val="single"/>
            </w:tcBorders>
            <w:vAlign w:val="center"/>
            <w:hideMark/>
          </w:tcPr>
          <w:p w:rsidRDefault="00B07575" w:rsidP="007D67AA" w:rsidR="00B07575" w:rsidRPr="009E26F3">
            <w:pPr>
              <w:pStyle w:val="Bezproreda"/>
              <w:jc w:val="center"/>
              <w:rPr>
                <w:sz w:val="20"/>
                <w:szCs w:val="20"/>
              </w:rPr>
            </w:pPr>
            <w:r w:rsidRPr="009E26F3">
              <w:rPr>
                <w:sz w:val="20"/>
                <w:szCs w:val="20"/>
              </w:rPr>
              <w:t>Iznos prijavljene tražbine (kn)</w:t>
            </w:r>
          </w:p>
        </w:tc>
        <w:tc>
          <w:tcPr>
            <w:tcW w:type="pct" w:w="1410"/>
            <w:tcBorders>
              <w:top w:space="0" w:sz="4" w:color="auto" w:val="single"/>
              <w:left w:space="0" w:sz="4" w:color="auto" w:val="single"/>
              <w:bottom w:space="0" w:sz="4" w:color="auto" w:val="single"/>
              <w:right w:space="0" w:sz="4" w:color="auto" w:val="single"/>
            </w:tcBorders>
            <w:vAlign w:val="center"/>
            <w:hideMark/>
          </w:tcPr>
          <w:p w:rsidRDefault="00B07575" w:rsidP="007D67AA" w:rsidR="00B07575" w:rsidRPr="009E26F3">
            <w:pPr>
              <w:pStyle w:val="Bezproreda"/>
              <w:jc w:val="center"/>
              <w:rPr>
                <w:sz w:val="20"/>
                <w:szCs w:val="20"/>
              </w:rPr>
            </w:pPr>
            <w:r w:rsidRPr="009E26F3">
              <w:rPr>
                <w:sz w:val="20"/>
                <w:szCs w:val="20"/>
              </w:rPr>
              <w:t xml:space="preserve">Iznos </w:t>
            </w:r>
            <w:r>
              <w:rPr>
                <w:sz w:val="20"/>
                <w:szCs w:val="20"/>
              </w:rPr>
              <w:t>utvrđene (</w:t>
            </w:r>
            <w:r w:rsidRPr="009E26F3">
              <w:rPr>
                <w:sz w:val="20"/>
                <w:szCs w:val="20"/>
              </w:rPr>
              <w:t>priznate</w:t>
            </w:r>
            <w:r>
              <w:rPr>
                <w:sz w:val="20"/>
                <w:szCs w:val="20"/>
              </w:rPr>
              <w:t xml:space="preserve"> i neosporene)</w:t>
            </w:r>
            <w:r w:rsidRPr="009E26F3">
              <w:rPr>
                <w:sz w:val="20"/>
                <w:szCs w:val="20"/>
              </w:rPr>
              <w:t xml:space="preserve"> tražbine</w:t>
            </w:r>
          </w:p>
          <w:p w:rsidRDefault="00B07575" w:rsidP="007D67AA" w:rsidR="00B07575" w:rsidRPr="009E26F3">
            <w:pPr>
              <w:pStyle w:val="Bezproreda"/>
              <w:jc w:val="center"/>
              <w:rPr>
                <w:sz w:val="20"/>
                <w:szCs w:val="20"/>
              </w:rPr>
            </w:pPr>
            <w:r w:rsidRPr="009E26F3">
              <w:rPr>
                <w:sz w:val="20"/>
                <w:szCs w:val="20"/>
              </w:rPr>
              <w:t>(kn)</w:t>
            </w:r>
          </w:p>
        </w:tc>
      </w:tr>
      <w:tr w:rsidTr="00B07575" w:rsidR="00B07575" w:rsidRPr="009E26F3">
        <w:trPr>
          <w:trHeight w:val="980"/>
        </w:trPr>
        <w:tc>
          <w:tcPr>
            <w:tcW w:type="pct" w:w="548"/>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sidRPr="009E26F3">
              <w:rPr>
                <w:color w:val="000000"/>
                <w:sz w:val="20"/>
                <w:szCs w:val="20"/>
              </w:rPr>
              <w:t>1</w:t>
            </w:r>
          </w:p>
        </w:tc>
        <w:tc>
          <w:tcPr>
            <w:tcW w:type="pct" w:w="1635"/>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sidRPr="009E26F3">
              <w:rPr>
                <w:color w:val="000000"/>
                <w:sz w:val="20"/>
                <w:szCs w:val="20"/>
              </w:rPr>
              <w:t>Odvjetničko društvo Porobija &amp; Špoljarić d.o.o.</w:t>
            </w:r>
          </w:p>
          <w:p w:rsidRDefault="00B07575" w:rsidP="007D67AA" w:rsidR="00B07575" w:rsidRPr="009E26F3">
            <w:pPr>
              <w:pStyle w:val="Bezproreda"/>
              <w:jc w:val="center"/>
              <w:rPr>
                <w:color w:val="FF0000"/>
                <w:sz w:val="20"/>
                <w:szCs w:val="20"/>
              </w:rPr>
            </w:pPr>
            <w:r>
              <w:rPr>
                <w:color w:val="000000"/>
                <w:sz w:val="20"/>
                <w:szCs w:val="20"/>
              </w:rPr>
              <w:t>OIB:</w:t>
            </w:r>
            <w:r w:rsidRPr="009E26F3">
              <w:rPr>
                <w:color w:val="000000"/>
                <w:sz w:val="20"/>
                <w:szCs w:val="20"/>
              </w:rPr>
              <w:t>02347849218</w:t>
            </w:r>
          </w:p>
        </w:tc>
        <w:tc>
          <w:tcPr>
            <w:tcW w:type="pct" w:w="1407"/>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FF0000"/>
                <w:sz w:val="20"/>
                <w:szCs w:val="20"/>
              </w:rPr>
            </w:pPr>
            <w:r w:rsidRPr="009E26F3">
              <w:rPr>
                <w:color w:val="000000"/>
                <w:sz w:val="20"/>
                <w:szCs w:val="20"/>
              </w:rPr>
              <w:t>3.755,00</w:t>
            </w:r>
          </w:p>
        </w:tc>
        <w:tc>
          <w:tcPr>
            <w:tcW w:type="pct" w:w="1410"/>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FF0000"/>
                <w:sz w:val="20"/>
                <w:szCs w:val="20"/>
              </w:rPr>
            </w:pPr>
            <w:r w:rsidRPr="009E26F3">
              <w:rPr>
                <w:color w:val="000000"/>
                <w:sz w:val="20"/>
                <w:szCs w:val="20"/>
              </w:rPr>
              <w:t>3.755,00</w:t>
            </w:r>
          </w:p>
        </w:tc>
      </w:tr>
      <w:tr w:rsidTr="00B07575" w:rsidR="00B07575" w:rsidRPr="009E26F3">
        <w:trPr>
          <w:trHeight w:val="1262"/>
        </w:trPr>
        <w:tc>
          <w:tcPr>
            <w:tcW w:type="pct" w:w="548"/>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sz w:val="20"/>
                <w:szCs w:val="20"/>
              </w:rPr>
            </w:pPr>
            <w:r w:rsidRPr="009E26F3">
              <w:rPr>
                <w:sz w:val="20"/>
                <w:szCs w:val="20"/>
              </w:rPr>
              <w:t>2</w:t>
            </w:r>
          </w:p>
        </w:tc>
        <w:tc>
          <w:tcPr>
            <w:tcW w:type="pct" w:w="1635"/>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sz w:val="20"/>
                <w:szCs w:val="20"/>
              </w:rPr>
            </w:pPr>
            <w:r w:rsidRPr="009E26F3">
              <w:rPr>
                <w:sz w:val="20"/>
                <w:szCs w:val="20"/>
              </w:rPr>
              <w:t>Ministarstvo gospodarstva, poduzetništva i obrta-Ravnateljstvo za robne zalihe</w:t>
            </w:r>
            <w:r>
              <w:rPr>
                <w:sz w:val="20"/>
                <w:szCs w:val="20"/>
              </w:rPr>
              <w:t>, zast. po ŽDO u Varaždinu</w:t>
            </w:r>
          </w:p>
          <w:p w:rsidRDefault="00B07575" w:rsidP="007D67AA" w:rsidR="00B07575" w:rsidRPr="009E26F3">
            <w:pPr>
              <w:pStyle w:val="Bezproreda"/>
              <w:jc w:val="center"/>
              <w:rPr>
                <w:sz w:val="20"/>
                <w:szCs w:val="20"/>
              </w:rPr>
            </w:pPr>
            <w:r>
              <w:rPr>
                <w:sz w:val="20"/>
                <w:szCs w:val="20"/>
              </w:rPr>
              <w:t>OIB:</w:t>
            </w:r>
            <w:r w:rsidRPr="009E26F3">
              <w:rPr>
                <w:sz w:val="20"/>
                <w:szCs w:val="20"/>
              </w:rPr>
              <w:t>22413472900</w:t>
            </w:r>
          </w:p>
        </w:tc>
        <w:tc>
          <w:tcPr>
            <w:tcW w:type="pct" w:w="1407"/>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sz w:val="20"/>
                <w:szCs w:val="20"/>
              </w:rPr>
            </w:pPr>
            <w:r w:rsidRPr="009E26F3">
              <w:rPr>
                <w:sz w:val="20"/>
                <w:szCs w:val="20"/>
              </w:rPr>
              <w:t>2.246.807,77</w:t>
            </w:r>
          </w:p>
        </w:tc>
        <w:tc>
          <w:tcPr>
            <w:tcW w:type="pct" w:w="1410"/>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sz w:val="20"/>
                <w:szCs w:val="20"/>
              </w:rPr>
            </w:pPr>
            <w:r w:rsidRPr="009E26F3">
              <w:rPr>
                <w:sz w:val="20"/>
                <w:szCs w:val="20"/>
              </w:rPr>
              <w:t>2.246.807,77</w:t>
            </w:r>
          </w:p>
        </w:tc>
      </w:tr>
      <w:tr w:rsidTr="00B07575" w:rsidR="00B07575" w:rsidRPr="009E26F3">
        <w:trPr>
          <w:trHeight w:val="841"/>
        </w:trPr>
        <w:tc>
          <w:tcPr>
            <w:tcW w:type="pct" w:w="548"/>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sz w:val="20"/>
                <w:szCs w:val="20"/>
              </w:rPr>
            </w:pPr>
            <w:r w:rsidRPr="009E26F3">
              <w:rPr>
                <w:sz w:val="20"/>
                <w:szCs w:val="20"/>
              </w:rPr>
              <w:t>3</w:t>
            </w:r>
          </w:p>
        </w:tc>
        <w:tc>
          <w:tcPr>
            <w:tcW w:type="pct" w:w="1635"/>
            <w:tcBorders>
              <w:top w:space="0" w:sz="4" w:color="auto" w:val="single"/>
              <w:left w:space="0" w:sz="4" w:color="auto" w:val="single"/>
              <w:bottom w:space="0" w:sz="4" w:color="auto" w:val="single"/>
              <w:right w:space="0" w:sz="4" w:color="auto" w:val="single"/>
            </w:tcBorders>
          </w:tcPr>
          <w:p w:rsidRDefault="00B07575" w:rsidP="007D67AA" w:rsidR="00B07575" w:rsidRPr="009E26F3">
            <w:pPr>
              <w:pStyle w:val="Bezproreda"/>
              <w:jc w:val="center"/>
              <w:rPr>
                <w:sz w:val="20"/>
                <w:szCs w:val="20"/>
              </w:rPr>
            </w:pPr>
            <w:r w:rsidRPr="009E26F3">
              <w:rPr>
                <w:sz w:val="20"/>
                <w:szCs w:val="20"/>
              </w:rPr>
              <w:t>LIKRA TIERERNAHRUNG Gmbh,</w:t>
            </w:r>
          </w:p>
          <w:p w:rsidRDefault="00B07575" w:rsidP="007D67AA" w:rsidR="00B07575" w:rsidRPr="009E26F3">
            <w:pPr>
              <w:pStyle w:val="Bezproreda"/>
              <w:jc w:val="center"/>
              <w:rPr>
                <w:sz w:val="20"/>
                <w:szCs w:val="20"/>
              </w:rPr>
            </w:pPr>
            <w:r>
              <w:rPr>
                <w:sz w:val="20"/>
                <w:szCs w:val="20"/>
              </w:rPr>
              <w:t>OIB:</w:t>
            </w:r>
            <w:r w:rsidRPr="009E26F3">
              <w:rPr>
                <w:sz w:val="20"/>
                <w:szCs w:val="20"/>
              </w:rPr>
              <w:t>246087792702</w:t>
            </w:r>
          </w:p>
        </w:tc>
        <w:tc>
          <w:tcPr>
            <w:tcW w:type="pct" w:w="1407"/>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sz w:val="20"/>
                <w:szCs w:val="20"/>
              </w:rPr>
            </w:pPr>
            <w:r w:rsidRPr="009E26F3">
              <w:rPr>
                <w:sz w:val="20"/>
                <w:szCs w:val="20"/>
              </w:rPr>
              <w:t>1.538.398,73</w:t>
            </w:r>
          </w:p>
        </w:tc>
        <w:tc>
          <w:tcPr>
            <w:tcW w:type="pct" w:w="1410"/>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sz w:val="20"/>
                <w:szCs w:val="20"/>
              </w:rPr>
            </w:pPr>
            <w:r w:rsidRPr="009E26F3">
              <w:rPr>
                <w:sz w:val="20"/>
                <w:szCs w:val="20"/>
              </w:rPr>
              <w:t>1.538.398,73</w:t>
            </w:r>
          </w:p>
        </w:tc>
      </w:tr>
      <w:tr w:rsidTr="00B07575" w:rsidR="00B07575" w:rsidRPr="009E26F3">
        <w:trPr>
          <w:trHeight w:val="1262"/>
        </w:trPr>
        <w:tc>
          <w:tcPr>
            <w:tcW w:type="pct" w:w="548"/>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sz w:val="20"/>
                <w:szCs w:val="20"/>
              </w:rPr>
            </w:pPr>
            <w:r w:rsidRPr="009E26F3">
              <w:rPr>
                <w:sz w:val="20"/>
                <w:szCs w:val="20"/>
              </w:rPr>
              <w:t>4</w:t>
            </w:r>
          </w:p>
        </w:tc>
        <w:tc>
          <w:tcPr>
            <w:tcW w:type="pct" w:w="1635"/>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sz w:val="20"/>
                <w:szCs w:val="20"/>
              </w:rPr>
            </w:pPr>
            <w:r w:rsidRPr="009E26F3">
              <w:rPr>
                <w:sz w:val="20"/>
                <w:szCs w:val="20"/>
              </w:rPr>
              <w:t>Republika Hrvatska, Ministarstvo financija, Porezna upr</w:t>
            </w:r>
            <w:r>
              <w:rPr>
                <w:sz w:val="20"/>
                <w:szCs w:val="20"/>
              </w:rPr>
              <w:t>ava, Podr.ured Varaždin, zast. po</w:t>
            </w:r>
            <w:r w:rsidRPr="009E26F3">
              <w:rPr>
                <w:sz w:val="20"/>
                <w:szCs w:val="20"/>
              </w:rPr>
              <w:t xml:space="preserve"> ŽDO u Varaždinu</w:t>
            </w:r>
          </w:p>
          <w:p w:rsidRDefault="00B07575" w:rsidP="007D67AA" w:rsidR="00B07575" w:rsidRPr="009E26F3">
            <w:pPr>
              <w:pStyle w:val="Bezproreda"/>
              <w:jc w:val="center"/>
              <w:rPr>
                <w:sz w:val="20"/>
                <w:szCs w:val="20"/>
              </w:rPr>
            </w:pPr>
            <w:r>
              <w:rPr>
                <w:sz w:val="20"/>
                <w:szCs w:val="20"/>
              </w:rPr>
              <w:t>OIB:</w:t>
            </w:r>
            <w:r w:rsidRPr="009E26F3">
              <w:rPr>
                <w:sz w:val="20"/>
                <w:szCs w:val="20"/>
              </w:rPr>
              <w:t>52634238587</w:t>
            </w:r>
          </w:p>
        </w:tc>
        <w:tc>
          <w:tcPr>
            <w:tcW w:type="pct" w:w="1407"/>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sz w:val="20"/>
                <w:szCs w:val="20"/>
              </w:rPr>
            </w:pPr>
            <w:r w:rsidRPr="009E26F3">
              <w:rPr>
                <w:sz w:val="20"/>
                <w:szCs w:val="20"/>
              </w:rPr>
              <w:t>2.477.293,69</w:t>
            </w:r>
          </w:p>
        </w:tc>
        <w:tc>
          <w:tcPr>
            <w:tcW w:type="pct" w:w="1410"/>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sz w:val="20"/>
                <w:szCs w:val="20"/>
              </w:rPr>
            </w:pPr>
            <w:r w:rsidRPr="009E26F3">
              <w:rPr>
                <w:sz w:val="20"/>
                <w:szCs w:val="20"/>
              </w:rPr>
              <w:t>2.477.293,69</w:t>
            </w:r>
          </w:p>
        </w:tc>
      </w:tr>
      <w:tr w:rsidTr="00B07575" w:rsidR="00B07575" w:rsidRPr="009E26F3">
        <w:trPr>
          <w:trHeight w:val="734"/>
        </w:trPr>
        <w:tc>
          <w:tcPr>
            <w:tcW w:type="pct" w:w="548"/>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Pr>
                <w:color w:val="000000"/>
                <w:sz w:val="20"/>
                <w:szCs w:val="20"/>
              </w:rPr>
              <w:t>5</w:t>
            </w:r>
          </w:p>
        </w:tc>
        <w:tc>
          <w:tcPr>
            <w:tcW w:type="pct" w:w="1635"/>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sidRPr="009E26F3">
              <w:rPr>
                <w:color w:val="000000"/>
                <w:sz w:val="20"/>
                <w:szCs w:val="20"/>
              </w:rPr>
              <w:t>Financijska agencija</w:t>
            </w:r>
          </w:p>
          <w:p w:rsidRDefault="00B07575" w:rsidP="007D67AA" w:rsidR="00B07575" w:rsidRPr="009E26F3">
            <w:pPr>
              <w:pStyle w:val="Bezproreda"/>
              <w:jc w:val="center"/>
              <w:rPr>
                <w:color w:val="000000"/>
                <w:sz w:val="20"/>
                <w:szCs w:val="20"/>
              </w:rPr>
            </w:pPr>
            <w:r>
              <w:rPr>
                <w:color w:val="000000"/>
                <w:sz w:val="20"/>
                <w:szCs w:val="20"/>
              </w:rPr>
              <w:t>OIB:</w:t>
            </w:r>
            <w:r w:rsidRPr="009E26F3">
              <w:rPr>
                <w:color w:val="000000"/>
                <w:sz w:val="20"/>
                <w:szCs w:val="20"/>
              </w:rPr>
              <w:t>85821130368</w:t>
            </w:r>
          </w:p>
        </w:tc>
        <w:tc>
          <w:tcPr>
            <w:tcW w:type="pct" w:w="1407"/>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sidRPr="009E26F3">
              <w:rPr>
                <w:color w:val="000000"/>
                <w:sz w:val="20"/>
                <w:szCs w:val="20"/>
              </w:rPr>
              <w:t>623,63</w:t>
            </w:r>
          </w:p>
        </w:tc>
        <w:tc>
          <w:tcPr>
            <w:tcW w:type="pct" w:w="1410"/>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sidRPr="009E26F3">
              <w:rPr>
                <w:color w:val="000000"/>
                <w:sz w:val="20"/>
                <w:szCs w:val="20"/>
              </w:rPr>
              <w:t>623,63</w:t>
            </w:r>
          </w:p>
        </w:tc>
      </w:tr>
      <w:tr w:rsidTr="00B07575" w:rsidR="00B07575" w:rsidRPr="009E26F3">
        <w:trPr>
          <w:trHeight w:val="666"/>
        </w:trPr>
        <w:tc>
          <w:tcPr>
            <w:tcW w:type="pct" w:w="548"/>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Pr>
                <w:color w:val="000000"/>
                <w:sz w:val="20"/>
                <w:szCs w:val="20"/>
              </w:rPr>
              <w:lastRenderedPageBreak/>
              <w:t>6</w:t>
            </w:r>
          </w:p>
        </w:tc>
        <w:tc>
          <w:tcPr>
            <w:tcW w:type="pct" w:w="1635"/>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sidRPr="009E26F3">
              <w:rPr>
                <w:color w:val="000000"/>
                <w:sz w:val="20"/>
                <w:szCs w:val="20"/>
              </w:rPr>
              <w:t>OPĆINA SVETI  ĐURĐ</w:t>
            </w:r>
          </w:p>
          <w:p w:rsidRDefault="00B07575" w:rsidP="007D67AA" w:rsidR="00B07575" w:rsidRPr="009E26F3">
            <w:pPr>
              <w:pStyle w:val="Bezproreda"/>
              <w:jc w:val="center"/>
              <w:rPr>
                <w:color w:val="000000"/>
                <w:sz w:val="20"/>
                <w:szCs w:val="20"/>
              </w:rPr>
            </w:pPr>
            <w:r>
              <w:rPr>
                <w:color w:val="000000"/>
                <w:sz w:val="20"/>
                <w:szCs w:val="20"/>
              </w:rPr>
              <w:t>OIB:</w:t>
            </w:r>
            <w:r w:rsidRPr="009E26F3">
              <w:rPr>
                <w:color w:val="000000"/>
                <w:sz w:val="20"/>
                <w:szCs w:val="20"/>
              </w:rPr>
              <w:t>43894275599</w:t>
            </w:r>
          </w:p>
        </w:tc>
        <w:tc>
          <w:tcPr>
            <w:tcW w:type="pct" w:w="1407"/>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sidRPr="009E26F3">
              <w:rPr>
                <w:color w:val="000000"/>
                <w:sz w:val="20"/>
                <w:szCs w:val="20"/>
              </w:rPr>
              <w:t>49.604,88</w:t>
            </w:r>
          </w:p>
        </w:tc>
        <w:tc>
          <w:tcPr>
            <w:tcW w:type="pct" w:w="1410"/>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sidRPr="009E26F3">
              <w:rPr>
                <w:color w:val="000000"/>
                <w:sz w:val="20"/>
                <w:szCs w:val="20"/>
              </w:rPr>
              <w:t>49.604,88</w:t>
            </w:r>
          </w:p>
        </w:tc>
      </w:tr>
      <w:tr w:rsidTr="00B07575" w:rsidR="00B07575" w:rsidRPr="009E26F3">
        <w:trPr>
          <w:trHeight w:val="726"/>
        </w:trPr>
        <w:tc>
          <w:tcPr>
            <w:tcW w:type="pct" w:w="548"/>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Pr>
                <w:color w:val="000000"/>
                <w:sz w:val="20"/>
                <w:szCs w:val="20"/>
              </w:rPr>
              <w:t>7</w:t>
            </w:r>
          </w:p>
        </w:tc>
        <w:tc>
          <w:tcPr>
            <w:tcW w:type="pct" w:w="1635"/>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sidRPr="009E26F3">
              <w:rPr>
                <w:color w:val="000000"/>
                <w:sz w:val="20"/>
                <w:szCs w:val="20"/>
              </w:rPr>
              <w:t>LIM-MONT d.o.o.</w:t>
            </w:r>
          </w:p>
          <w:p w:rsidRDefault="00B07575" w:rsidP="007D67AA" w:rsidR="00B07575" w:rsidRPr="009E26F3">
            <w:pPr>
              <w:pStyle w:val="Bezproreda"/>
              <w:jc w:val="center"/>
              <w:rPr>
                <w:sz w:val="20"/>
                <w:szCs w:val="20"/>
              </w:rPr>
            </w:pPr>
            <w:r>
              <w:rPr>
                <w:color w:val="000000"/>
                <w:sz w:val="20"/>
                <w:szCs w:val="20"/>
              </w:rPr>
              <w:t>OIB:</w:t>
            </w:r>
            <w:r w:rsidRPr="009E26F3">
              <w:rPr>
                <w:color w:val="000000"/>
                <w:sz w:val="20"/>
                <w:szCs w:val="20"/>
              </w:rPr>
              <w:t>66502008806</w:t>
            </w:r>
          </w:p>
        </w:tc>
        <w:tc>
          <w:tcPr>
            <w:tcW w:type="pct" w:w="1407"/>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sidRPr="009E26F3">
              <w:rPr>
                <w:color w:val="000000"/>
                <w:sz w:val="20"/>
                <w:szCs w:val="20"/>
              </w:rPr>
              <w:t>69.940,84</w:t>
            </w:r>
          </w:p>
        </w:tc>
        <w:tc>
          <w:tcPr>
            <w:tcW w:type="pct" w:w="1410"/>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sidRPr="009E26F3">
              <w:rPr>
                <w:color w:val="000000"/>
                <w:sz w:val="20"/>
                <w:szCs w:val="20"/>
              </w:rPr>
              <w:t>25.583,05</w:t>
            </w:r>
          </w:p>
        </w:tc>
      </w:tr>
      <w:tr w:rsidTr="00B07575" w:rsidR="00B07575" w:rsidRPr="009E26F3">
        <w:trPr>
          <w:trHeight w:val="552"/>
        </w:trPr>
        <w:tc>
          <w:tcPr>
            <w:tcW w:type="pct" w:w="548"/>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Pr>
                <w:color w:val="000000"/>
                <w:sz w:val="20"/>
                <w:szCs w:val="20"/>
              </w:rPr>
              <w:t>8</w:t>
            </w:r>
          </w:p>
        </w:tc>
        <w:tc>
          <w:tcPr>
            <w:tcW w:type="pct" w:w="1635"/>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sidRPr="009E26F3">
              <w:rPr>
                <w:color w:val="000000"/>
                <w:sz w:val="20"/>
                <w:szCs w:val="20"/>
              </w:rPr>
              <w:t>RWE Plin d.o.o.</w:t>
            </w:r>
          </w:p>
          <w:p w:rsidRDefault="00B07575" w:rsidP="007D67AA" w:rsidR="00B07575" w:rsidRPr="009E26F3">
            <w:pPr>
              <w:pStyle w:val="Bezproreda"/>
              <w:jc w:val="center"/>
              <w:rPr>
                <w:color w:val="000000"/>
                <w:sz w:val="20"/>
                <w:szCs w:val="20"/>
              </w:rPr>
            </w:pPr>
            <w:r w:rsidRPr="009E26F3">
              <w:rPr>
                <w:color w:val="000000"/>
                <w:sz w:val="20"/>
                <w:szCs w:val="20"/>
              </w:rPr>
              <w:t>14555304503</w:t>
            </w:r>
          </w:p>
        </w:tc>
        <w:tc>
          <w:tcPr>
            <w:tcW w:type="pct" w:w="1407"/>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sidRPr="009E26F3">
              <w:rPr>
                <w:color w:val="000000"/>
                <w:sz w:val="20"/>
                <w:szCs w:val="20"/>
              </w:rPr>
              <w:t>10.636,59</w:t>
            </w:r>
          </w:p>
        </w:tc>
        <w:tc>
          <w:tcPr>
            <w:tcW w:type="pct" w:w="1410"/>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sidRPr="009E26F3">
              <w:rPr>
                <w:color w:val="000000"/>
                <w:sz w:val="20"/>
                <w:szCs w:val="20"/>
              </w:rPr>
              <w:t>10.636,59</w:t>
            </w:r>
          </w:p>
        </w:tc>
      </w:tr>
      <w:tr w:rsidTr="00B07575" w:rsidR="00B07575" w:rsidRPr="009E26F3">
        <w:trPr>
          <w:trHeight w:val="552"/>
        </w:trPr>
        <w:tc>
          <w:tcPr>
            <w:tcW w:type="pct" w:w="548"/>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Pr>
                <w:color w:val="000000"/>
                <w:sz w:val="20"/>
                <w:szCs w:val="20"/>
              </w:rPr>
              <w:t>9</w:t>
            </w:r>
          </w:p>
        </w:tc>
        <w:tc>
          <w:tcPr>
            <w:tcW w:type="pct" w:w="1635"/>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sidRPr="009E26F3">
              <w:rPr>
                <w:color w:val="000000"/>
                <w:sz w:val="20"/>
                <w:szCs w:val="20"/>
              </w:rPr>
              <w:t>CROATIA osiguranje d.d.</w:t>
            </w:r>
          </w:p>
          <w:p w:rsidRDefault="00B07575" w:rsidP="007D67AA" w:rsidR="00B07575" w:rsidRPr="009E26F3">
            <w:pPr>
              <w:pStyle w:val="Bezproreda"/>
              <w:jc w:val="center"/>
              <w:rPr>
                <w:color w:val="000000"/>
                <w:sz w:val="20"/>
                <w:szCs w:val="20"/>
              </w:rPr>
            </w:pPr>
            <w:r w:rsidRPr="009E26F3">
              <w:rPr>
                <w:color w:val="000000"/>
                <w:sz w:val="20"/>
                <w:szCs w:val="20"/>
              </w:rPr>
              <w:t>26187994862</w:t>
            </w:r>
          </w:p>
        </w:tc>
        <w:tc>
          <w:tcPr>
            <w:tcW w:type="pct" w:w="1407"/>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sidRPr="009E26F3">
              <w:rPr>
                <w:color w:val="000000"/>
                <w:sz w:val="20"/>
                <w:szCs w:val="20"/>
              </w:rPr>
              <w:t>152.564,26</w:t>
            </w:r>
          </w:p>
        </w:tc>
        <w:tc>
          <w:tcPr>
            <w:tcW w:type="pct" w:w="1410"/>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sidRPr="009E26F3">
              <w:rPr>
                <w:color w:val="000000"/>
                <w:sz w:val="20"/>
                <w:szCs w:val="20"/>
              </w:rPr>
              <w:t>152.564,26</w:t>
            </w:r>
          </w:p>
        </w:tc>
      </w:tr>
      <w:tr w:rsidTr="00B07575" w:rsidR="00B07575" w:rsidRPr="009E26F3">
        <w:trPr>
          <w:trHeight w:val="552"/>
        </w:trPr>
        <w:tc>
          <w:tcPr>
            <w:tcW w:type="pct" w:w="548"/>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Pr>
                <w:color w:val="000000"/>
                <w:sz w:val="20"/>
                <w:szCs w:val="20"/>
              </w:rPr>
              <w:t>10</w:t>
            </w:r>
          </w:p>
        </w:tc>
        <w:tc>
          <w:tcPr>
            <w:tcW w:type="pct" w:w="1635"/>
            <w:tcBorders>
              <w:top w:space="0" w:sz="4" w:color="auto" w:val="single"/>
              <w:left w:space="0" w:sz="4" w:color="auto" w:val="single"/>
              <w:bottom w:space="0" w:sz="4" w:color="auto" w:val="single"/>
              <w:right w:space="0" w:sz="4" w:color="auto" w:val="single"/>
            </w:tcBorders>
            <w:hideMark/>
          </w:tcPr>
          <w:p w:rsidRDefault="00B07575" w:rsidP="007D67AA" w:rsidR="00B07575">
            <w:pPr>
              <w:pStyle w:val="Bezproreda"/>
              <w:jc w:val="center"/>
              <w:rPr>
                <w:color w:val="000000"/>
                <w:sz w:val="20"/>
                <w:szCs w:val="20"/>
              </w:rPr>
            </w:pPr>
            <w:r w:rsidRPr="009E26F3">
              <w:rPr>
                <w:color w:val="000000"/>
                <w:sz w:val="20"/>
                <w:szCs w:val="20"/>
              </w:rPr>
              <w:t>HRVATSKA POŠTANSKA BANKA d.d.</w:t>
            </w:r>
          </w:p>
          <w:p w:rsidRDefault="00B07575" w:rsidP="007D67AA" w:rsidR="00B07575" w:rsidRPr="009E26F3">
            <w:pPr>
              <w:pStyle w:val="Bezproreda"/>
              <w:jc w:val="center"/>
              <w:rPr>
                <w:color w:val="000000"/>
                <w:sz w:val="20"/>
                <w:szCs w:val="20"/>
              </w:rPr>
            </w:pPr>
            <w:r w:rsidRPr="009E26F3">
              <w:rPr>
                <w:color w:val="000000"/>
                <w:sz w:val="20"/>
                <w:szCs w:val="20"/>
              </w:rPr>
              <w:t>87939104217</w:t>
            </w:r>
          </w:p>
        </w:tc>
        <w:tc>
          <w:tcPr>
            <w:tcW w:type="pct" w:w="1407"/>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Pr>
                <w:color w:val="000000"/>
                <w:sz w:val="20"/>
                <w:szCs w:val="20"/>
              </w:rPr>
              <w:t>2.206.242,61</w:t>
            </w:r>
          </w:p>
        </w:tc>
        <w:tc>
          <w:tcPr>
            <w:tcW w:type="pct" w:w="1410"/>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Pr>
                <w:color w:val="000000"/>
                <w:sz w:val="20"/>
                <w:szCs w:val="20"/>
              </w:rPr>
              <w:t>2.206.242,61</w:t>
            </w:r>
          </w:p>
        </w:tc>
      </w:tr>
      <w:tr w:rsidTr="00B07575" w:rsidR="00B07575" w:rsidRPr="009E26F3">
        <w:trPr>
          <w:trHeight w:val="552"/>
        </w:trPr>
        <w:tc>
          <w:tcPr>
            <w:tcW w:type="pct" w:w="548"/>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Pr>
                <w:color w:val="000000"/>
                <w:sz w:val="20"/>
                <w:szCs w:val="20"/>
              </w:rPr>
              <w:t>11</w:t>
            </w:r>
          </w:p>
        </w:tc>
        <w:tc>
          <w:tcPr>
            <w:tcW w:type="pct" w:w="1635"/>
            <w:tcBorders>
              <w:top w:space="0" w:sz="4" w:color="auto" w:val="single"/>
              <w:left w:space="0" w:sz="4" w:color="auto" w:val="single"/>
              <w:bottom w:space="0" w:sz="4" w:color="auto" w:val="single"/>
              <w:right w:space="0" w:sz="4" w:color="auto" w:val="single"/>
            </w:tcBorders>
            <w:hideMark/>
          </w:tcPr>
          <w:p w:rsidRDefault="00B07575" w:rsidP="007D67AA" w:rsidR="00B07575">
            <w:pPr>
              <w:pStyle w:val="Bezproreda"/>
              <w:jc w:val="center"/>
              <w:rPr>
                <w:color w:val="000000"/>
                <w:sz w:val="20"/>
                <w:szCs w:val="20"/>
              </w:rPr>
            </w:pPr>
            <w:r w:rsidRPr="009E26F3">
              <w:rPr>
                <w:color w:val="000000"/>
                <w:sz w:val="20"/>
                <w:szCs w:val="20"/>
              </w:rPr>
              <w:t>REPUBLIKA HRVATSKA, Ministarstvo poljoprivrede</w:t>
            </w:r>
          </w:p>
          <w:p w:rsidRDefault="00B07575" w:rsidP="007D67AA" w:rsidR="00B07575" w:rsidRPr="009E26F3">
            <w:pPr>
              <w:pStyle w:val="Bezproreda"/>
              <w:jc w:val="center"/>
              <w:rPr>
                <w:color w:val="000000"/>
                <w:sz w:val="20"/>
                <w:szCs w:val="20"/>
              </w:rPr>
            </w:pPr>
            <w:r w:rsidRPr="009E26F3">
              <w:rPr>
                <w:color w:val="000000"/>
                <w:sz w:val="20"/>
                <w:szCs w:val="20"/>
              </w:rPr>
              <w:t>76767369197</w:t>
            </w:r>
          </w:p>
        </w:tc>
        <w:tc>
          <w:tcPr>
            <w:tcW w:type="pct" w:w="1407"/>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sidRPr="009E26F3">
              <w:rPr>
                <w:color w:val="000000"/>
                <w:sz w:val="20"/>
                <w:szCs w:val="20"/>
              </w:rPr>
              <w:t>3.007,10</w:t>
            </w:r>
          </w:p>
        </w:tc>
        <w:tc>
          <w:tcPr>
            <w:tcW w:type="pct" w:w="1410"/>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sidRPr="009E26F3">
              <w:rPr>
                <w:color w:val="000000"/>
                <w:sz w:val="20"/>
                <w:szCs w:val="20"/>
              </w:rPr>
              <w:t>3.007,10</w:t>
            </w:r>
          </w:p>
        </w:tc>
      </w:tr>
      <w:tr w:rsidTr="00B07575" w:rsidR="00B07575" w:rsidRPr="009E26F3">
        <w:trPr>
          <w:trHeight w:val="552"/>
        </w:trPr>
        <w:tc>
          <w:tcPr>
            <w:tcW w:type="pct" w:w="548"/>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Pr>
                <w:color w:val="000000"/>
                <w:sz w:val="20"/>
                <w:szCs w:val="20"/>
              </w:rPr>
              <w:t>12</w:t>
            </w:r>
          </w:p>
        </w:tc>
        <w:tc>
          <w:tcPr>
            <w:tcW w:type="pct" w:w="1635"/>
            <w:tcBorders>
              <w:top w:space="0" w:sz="4" w:color="auto" w:val="single"/>
              <w:left w:space="0" w:sz="4" w:color="auto" w:val="single"/>
              <w:bottom w:space="0" w:sz="4" w:color="auto" w:val="single"/>
              <w:right w:space="0" w:sz="4" w:color="auto" w:val="single"/>
            </w:tcBorders>
            <w:hideMark/>
          </w:tcPr>
          <w:p w:rsidRDefault="00B07575" w:rsidP="007D67AA" w:rsidR="00B07575">
            <w:pPr>
              <w:pStyle w:val="Bezproreda"/>
              <w:jc w:val="center"/>
              <w:rPr>
                <w:color w:val="000000"/>
                <w:sz w:val="20"/>
                <w:szCs w:val="20"/>
              </w:rPr>
            </w:pPr>
            <w:r w:rsidRPr="009E26F3">
              <w:rPr>
                <w:color w:val="000000"/>
                <w:sz w:val="20"/>
                <w:szCs w:val="20"/>
              </w:rPr>
              <w:t>PANTO d.o.o.</w:t>
            </w:r>
          </w:p>
          <w:p w:rsidRDefault="00B07575" w:rsidP="007D67AA" w:rsidR="00B07575" w:rsidRPr="009E26F3">
            <w:pPr>
              <w:pStyle w:val="Bezproreda"/>
              <w:jc w:val="center"/>
              <w:rPr>
                <w:color w:val="000000"/>
                <w:sz w:val="20"/>
                <w:szCs w:val="20"/>
              </w:rPr>
            </w:pPr>
            <w:r w:rsidRPr="009E26F3">
              <w:rPr>
                <w:color w:val="000000"/>
                <w:sz w:val="20"/>
                <w:szCs w:val="20"/>
              </w:rPr>
              <w:t>87149983260</w:t>
            </w:r>
          </w:p>
        </w:tc>
        <w:tc>
          <w:tcPr>
            <w:tcW w:type="pct" w:w="1407"/>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sidRPr="009E26F3">
              <w:rPr>
                <w:color w:val="000000"/>
                <w:sz w:val="20"/>
                <w:szCs w:val="20"/>
              </w:rPr>
              <w:t>34.740,54</w:t>
            </w:r>
          </w:p>
        </w:tc>
        <w:tc>
          <w:tcPr>
            <w:tcW w:type="pct" w:w="1410"/>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sidRPr="009E26F3">
              <w:rPr>
                <w:color w:val="000000"/>
                <w:sz w:val="20"/>
                <w:szCs w:val="20"/>
              </w:rPr>
              <w:t>34.740,54</w:t>
            </w:r>
          </w:p>
        </w:tc>
      </w:tr>
      <w:tr w:rsidTr="00B07575" w:rsidR="00B07575" w:rsidRPr="009E26F3">
        <w:trPr>
          <w:trHeight w:val="552"/>
        </w:trPr>
        <w:tc>
          <w:tcPr>
            <w:tcW w:type="pct" w:w="548"/>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Pr>
                <w:color w:val="000000"/>
                <w:sz w:val="20"/>
                <w:szCs w:val="20"/>
              </w:rPr>
              <w:t>13</w:t>
            </w:r>
          </w:p>
        </w:tc>
        <w:tc>
          <w:tcPr>
            <w:tcW w:type="pct" w:w="1635"/>
            <w:tcBorders>
              <w:top w:space="0" w:sz="4" w:color="auto" w:val="single"/>
              <w:left w:space="0" w:sz="4" w:color="auto" w:val="single"/>
              <w:bottom w:space="0" w:sz="4" w:color="auto" w:val="single"/>
              <w:right w:space="0" w:sz="4" w:color="auto" w:val="single"/>
            </w:tcBorders>
            <w:hideMark/>
          </w:tcPr>
          <w:p w:rsidRDefault="00B07575" w:rsidP="007D67AA" w:rsidR="00B07575">
            <w:pPr>
              <w:pStyle w:val="Bezproreda"/>
              <w:jc w:val="center"/>
              <w:rPr>
                <w:color w:val="000000"/>
                <w:sz w:val="20"/>
                <w:szCs w:val="20"/>
              </w:rPr>
            </w:pPr>
            <w:r w:rsidRPr="009E26F3">
              <w:rPr>
                <w:color w:val="000000"/>
                <w:sz w:val="20"/>
                <w:szCs w:val="20"/>
              </w:rPr>
              <w:t>HEP-Operator distribucijskog sustava d.o.o., Elektra Koprivnica</w:t>
            </w:r>
          </w:p>
          <w:p w:rsidRDefault="00B07575" w:rsidP="007D67AA" w:rsidR="00B07575" w:rsidRPr="009E26F3">
            <w:pPr>
              <w:pStyle w:val="Bezproreda"/>
              <w:jc w:val="center"/>
              <w:rPr>
                <w:color w:val="000000"/>
                <w:sz w:val="20"/>
                <w:szCs w:val="20"/>
              </w:rPr>
            </w:pPr>
            <w:r w:rsidRPr="009E26F3">
              <w:rPr>
                <w:color w:val="000000"/>
                <w:sz w:val="20"/>
                <w:szCs w:val="20"/>
              </w:rPr>
              <w:t>46830600751</w:t>
            </w:r>
          </w:p>
        </w:tc>
        <w:tc>
          <w:tcPr>
            <w:tcW w:type="pct" w:w="1407"/>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sidRPr="009E26F3">
              <w:rPr>
                <w:color w:val="000000"/>
                <w:sz w:val="20"/>
                <w:szCs w:val="20"/>
              </w:rPr>
              <w:t>27.389,35</w:t>
            </w:r>
          </w:p>
        </w:tc>
        <w:tc>
          <w:tcPr>
            <w:tcW w:type="pct" w:w="1410"/>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sidRPr="009E26F3">
              <w:rPr>
                <w:color w:val="000000"/>
                <w:sz w:val="20"/>
                <w:szCs w:val="20"/>
              </w:rPr>
              <w:t>27.389,35</w:t>
            </w:r>
          </w:p>
        </w:tc>
      </w:tr>
      <w:tr w:rsidTr="00B07575" w:rsidR="00B07575" w:rsidRPr="009E26F3">
        <w:trPr>
          <w:trHeight w:val="552"/>
        </w:trPr>
        <w:tc>
          <w:tcPr>
            <w:tcW w:type="pct" w:w="548"/>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Pr>
                <w:color w:val="000000"/>
                <w:sz w:val="20"/>
                <w:szCs w:val="20"/>
              </w:rPr>
              <w:t>14</w:t>
            </w:r>
          </w:p>
        </w:tc>
        <w:tc>
          <w:tcPr>
            <w:tcW w:type="pct" w:w="1635"/>
            <w:tcBorders>
              <w:top w:space="0" w:sz="4" w:color="auto" w:val="single"/>
              <w:left w:space="0" w:sz="4" w:color="auto" w:val="single"/>
              <w:bottom w:space="0" w:sz="4" w:color="auto" w:val="single"/>
              <w:right w:space="0" w:sz="4" w:color="auto" w:val="single"/>
            </w:tcBorders>
            <w:hideMark/>
          </w:tcPr>
          <w:p w:rsidRDefault="00B07575" w:rsidP="007D67AA" w:rsidR="00B07575">
            <w:pPr>
              <w:pStyle w:val="Bezproreda"/>
              <w:jc w:val="center"/>
              <w:rPr>
                <w:color w:val="000000"/>
                <w:sz w:val="20"/>
                <w:szCs w:val="20"/>
              </w:rPr>
            </w:pPr>
            <w:r w:rsidRPr="009E26F3">
              <w:rPr>
                <w:color w:val="000000"/>
                <w:sz w:val="20"/>
                <w:szCs w:val="20"/>
              </w:rPr>
              <w:t>Hrvatska agencija za malo gospodarstvo, inovacije i investicije</w:t>
            </w:r>
          </w:p>
          <w:p w:rsidRDefault="00B07575" w:rsidP="007D67AA" w:rsidR="00B07575" w:rsidRPr="009E26F3">
            <w:pPr>
              <w:pStyle w:val="Bezproreda"/>
              <w:jc w:val="center"/>
              <w:rPr>
                <w:color w:val="000000"/>
                <w:sz w:val="20"/>
                <w:szCs w:val="20"/>
              </w:rPr>
            </w:pPr>
            <w:r w:rsidRPr="009E26F3">
              <w:rPr>
                <w:color w:val="000000"/>
                <w:sz w:val="20"/>
                <w:szCs w:val="20"/>
              </w:rPr>
              <w:t>25609559342</w:t>
            </w:r>
          </w:p>
        </w:tc>
        <w:tc>
          <w:tcPr>
            <w:tcW w:type="pct" w:w="1407"/>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Pr>
                <w:color w:val="000000"/>
                <w:sz w:val="20"/>
                <w:szCs w:val="20"/>
              </w:rPr>
              <w:t>7.070.904,08</w:t>
            </w:r>
          </w:p>
        </w:tc>
        <w:tc>
          <w:tcPr>
            <w:tcW w:type="pct" w:w="1410"/>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Pr>
                <w:color w:val="000000"/>
                <w:sz w:val="20"/>
                <w:szCs w:val="20"/>
              </w:rPr>
              <w:t>7.070.904,08</w:t>
            </w:r>
          </w:p>
        </w:tc>
      </w:tr>
      <w:tr w:rsidTr="00B07575" w:rsidR="00B07575" w:rsidRPr="009E26F3">
        <w:trPr>
          <w:trHeight w:val="552"/>
        </w:trPr>
        <w:tc>
          <w:tcPr>
            <w:tcW w:type="pct" w:w="548"/>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Pr>
                <w:color w:val="000000"/>
                <w:sz w:val="20"/>
                <w:szCs w:val="20"/>
              </w:rPr>
              <w:t>15</w:t>
            </w:r>
          </w:p>
        </w:tc>
        <w:tc>
          <w:tcPr>
            <w:tcW w:type="pct" w:w="1635"/>
            <w:tcBorders>
              <w:top w:space="0" w:sz="4" w:color="auto" w:val="single"/>
              <w:left w:space="0" w:sz="4" w:color="auto" w:val="single"/>
              <w:bottom w:space="0" w:sz="4" w:color="auto" w:val="single"/>
              <w:right w:space="0" w:sz="4" w:color="auto" w:val="single"/>
            </w:tcBorders>
            <w:hideMark/>
          </w:tcPr>
          <w:p w:rsidRDefault="00B07575" w:rsidP="007D67AA" w:rsidR="00B07575">
            <w:pPr>
              <w:pStyle w:val="Bezproreda"/>
              <w:jc w:val="center"/>
              <w:rPr>
                <w:color w:val="000000"/>
                <w:sz w:val="20"/>
                <w:szCs w:val="20"/>
              </w:rPr>
            </w:pPr>
            <w:r w:rsidRPr="009E26F3">
              <w:rPr>
                <w:color w:val="000000"/>
                <w:sz w:val="20"/>
                <w:szCs w:val="20"/>
              </w:rPr>
              <w:t>Hrvatska banka za obnovu i razvitak</w:t>
            </w:r>
          </w:p>
          <w:p w:rsidRDefault="00B07575" w:rsidP="007D67AA" w:rsidR="00B07575" w:rsidRPr="009E26F3">
            <w:pPr>
              <w:pStyle w:val="Bezproreda"/>
              <w:jc w:val="center"/>
              <w:rPr>
                <w:color w:val="000000"/>
                <w:sz w:val="20"/>
                <w:szCs w:val="20"/>
              </w:rPr>
            </w:pPr>
            <w:r w:rsidRPr="009E26F3">
              <w:rPr>
                <w:color w:val="000000"/>
                <w:sz w:val="20"/>
                <w:szCs w:val="20"/>
              </w:rPr>
              <w:t>26702280390</w:t>
            </w:r>
          </w:p>
        </w:tc>
        <w:tc>
          <w:tcPr>
            <w:tcW w:type="pct" w:w="1407"/>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Pr>
                <w:color w:val="000000"/>
                <w:sz w:val="20"/>
                <w:szCs w:val="20"/>
              </w:rPr>
              <w:t>9.429.096,42</w:t>
            </w:r>
          </w:p>
        </w:tc>
        <w:tc>
          <w:tcPr>
            <w:tcW w:type="pct" w:w="1410"/>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Pr>
                <w:color w:val="000000"/>
                <w:sz w:val="20"/>
                <w:szCs w:val="20"/>
              </w:rPr>
              <w:t>9.429.096,42</w:t>
            </w:r>
          </w:p>
        </w:tc>
      </w:tr>
      <w:tr w:rsidTr="00B07575" w:rsidR="00B07575" w:rsidRPr="009E26F3">
        <w:trPr>
          <w:trHeight w:val="552"/>
        </w:trPr>
        <w:tc>
          <w:tcPr>
            <w:tcW w:type="pct" w:w="548"/>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Pr>
                <w:color w:val="000000"/>
                <w:sz w:val="20"/>
                <w:szCs w:val="20"/>
              </w:rPr>
              <w:t>16</w:t>
            </w:r>
          </w:p>
        </w:tc>
        <w:tc>
          <w:tcPr>
            <w:tcW w:type="pct" w:w="1635"/>
            <w:tcBorders>
              <w:top w:space="0" w:sz="4" w:color="auto" w:val="single"/>
              <w:left w:space="0" w:sz="4" w:color="auto" w:val="single"/>
              <w:bottom w:space="0" w:sz="4" w:color="auto" w:val="single"/>
              <w:right w:space="0" w:sz="4" w:color="auto" w:val="single"/>
            </w:tcBorders>
            <w:hideMark/>
          </w:tcPr>
          <w:p w:rsidRDefault="00B07575" w:rsidP="007D67AA" w:rsidR="00B07575">
            <w:pPr>
              <w:pStyle w:val="Bezproreda"/>
              <w:jc w:val="center"/>
              <w:rPr>
                <w:color w:val="000000"/>
                <w:sz w:val="20"/>
                <w:szCs w:val="20"/>
              </w:rPr>
            </w:pPr>
            <w:r w:rsidRPr="009E26F3">
              <w:rPr>
                <w:color w:val="000000"/>
                <w:sz w:val="20"/>
                <w:szCs w:val="20"/>
              </w:rPr>
              <w:t>m-mills d.o.o.</w:t>
            </w:r>
          </w:p>
          <w:p w:rsidRDefault="00B07575" w:rsidP="007D67AA" w:rsidR="00B07575" w:rsidRPr="009E26F3">
            <w:pPr>
              <w:pStyle w:val="Bezproreda"/>
              <w:jc w:val="center"/>
              <w:rPr>
                <w:color w:val="000000"/>
                <w:sz w:val="20"/>
                <w:szCs w:val="20"/>
              </w:rPr>
            </w:pPr>
            <w:r w:rsidRPr="009E26F3">
              <w:rPr>
                <w:color w:val="000000"/>
                <w:sz w:val="20"/>
                <w:szCs w:val="20"/>
              </w:rPr>
              <w:t>87527652963</w:t>
            </w:r>
          </w:p>
        </w:tc>
        <w:tc>
          <w:tcPr>
            <w:tcW w:type="pct" w:w="1407"/>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sidRPr="009E26F3">
              <w:rPr>
                <w:color w:val="000000"/>
                <w:sz w:val="20"/>
                <w:szCs w:val="20"/>
              </w:rPr>
              <w:t>57.388,00</w:t>
            </w:r>
          </w:p>
        </w:tc>
        <w:tc>
          <w:tcPr>
            <w:tcW w:type="pct" w:w="1410"/>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sidRPr="009E26F3">
              <w:rPr>
                <w:color w:val="000000"/>
                <w:sz w:val="20"/>
                <w:szCs w:val="20"/>
              </w:rPr>
              <w:t>57.388,00</w:t>
            </w:r>
          </w:p>
        </w:tc>
      </w:tr>
      <w:tr w:rsidTr="00B07575" w:rsidR="00B07575" w:rsidRPr="009E26F3">
        <w:trPr>
          <w:trHeight w:val="552"/>
        </w:trPr>
        <w:tc>
          <w:tcPr>
            <w:tcW w:type="pct" w:w="548"/>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Pr>
                <w:color w:val="000000"/>
                <w:sz w:val="20"/>
                <w:szCs w:val="20"/>
              </w:rPr>
              <w:t>17</w:t>
            </w:r>
          </w:p>
        </w:tc>
        <w:tc>
          <w:tcPr>
            <w:tcW w:type="pct" w:w="1635"/>
            <w:tcBorders>
              <w:top w:space="0" w:sz="4" w:color="auto" w:val="single"/>
              <w:left w:space="0" w:sz="4" w:color="auto" w:val="single"/>
              <w:bottom w:space="0" w:sz="4" w:color="auto" w:val="single"/>
              <w:right w:space="0" w:sz="4" w:color="auto" w:val="single"/>
            </w:tcBorders>
            <w:hideMark/>
          </w:tcPr>
          <w:p w:rsidRDefault="00B07575" w:rsidP="007D67AA" w:rsidR="00B07575">
            <w:pPr>
              <w:pStyle w:val="Bezproreda"/>
              <w:jc w:val="center"/>
              <w:rPr>
                <w:color w:val="000000"/>
                <w:sz w:val="20"/>
                <w:szCs w:val="20"/>
              </w:rPr>
            </w:pPr>
            <w:r w:rsidRPr="009E26F3">
              <w:rPr>
                <w:color w:val="000000"/>
                <w:sz w:val="20"/>
                <w:szCs w:val="20"/>
              </w:rPr>
              <w:t>Hrvatski telekom d.d.</w:t>
            </w:r>
          </w:p>
          <w:p w:rsidRDefault="00B07575" w:rsidP="007D67AA" w:rsidR="00B07575" w:rsidRPr="009E26F3">
            <w:pPr>
              <w:pStyle w:val="Bezproreda"/>
              <w:jc w:val="center"/>
              <w:rPr>
                <w:color w:val="000000"/>
                <w:sz w:val="20"/>
                <w:szCs w:val="20"/>
              </w:rPr>
            </w:pPr>
            <w:r w:rsidRPr="009E26F3">
              <w:rPr>
                <w:color w:val="000000"/>
                <w:sz w:val="20"/>
                <w:szCs w:val="20"/>
              </w:rPr>
              <w:t>81793146560</w:t>
            </w:r>
          </w:p>
        </w:tc>
        <w:tc>
          <w:tcPr>
            <w:tcW w:type="pct" w:w="1407"/>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sidRPr="009E26F3">
              <w:rPr>
                <w:color w:val="000000"/>
                <w:sz w:val="20"/>
                <w:szCs w:val="20"/>
              </w:rPr>
              <w:t>52.721,17</w:t>
            </w:r>
          </w:p>
        </w:tc>
        <w:tc>
          <w:tcPr>
            <w:tcW w:type="pct" w:w="1410"/>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sidRPr="009E26F3">
              <w:rPr>
                <w:color w:val="000000"/>
                <w:sz w:val="20"/>
                <w:szCs w:val="20"/>
              </w:rPr>
              <w:t>52.721,17</w:t>
            </w:r>
          </w:p>
        </w:tc>
      </w:tr>
      <w:tr w:rsidTr="00B07575" w:rsidR="00B07575" w:rsidRPr="009E26F3">
        <w:trPr>
          <w:trHeight w:val="552"/>
        </w:trPr>
        <w:tc>
          <w:tcPr>
            <w:tcW w:type="pct" w:w="548"/>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Pr>
                <w:color w:val="000000"/>
                <w:sz w:val="20"/>
                <w:szCs w:val="20"/>
              </w:rPr>
              <w:t>18</w:t>
            </w:r>
          </w:p>
        </w:tc>
        <w:tc>
          <w:tcPr>
            <w:tcW w:type="pct" w:w="1635"/>
            <w:tcBorders>
              <w:top w:space="0" w:sz="4" w:color="auto" w:val="single"/>
              <w:left w:space="0" w:sz="4" w:color="auto" w:val="single"/>
              <w:bottom w:space="0" w:sz="4" w:color="auto" w:val="single"/>
              <w:right w:space="0" w:sz="4" w:color="auto" w:val="single"/>
            </w:tcBorders>
            <w:hideMark/>
          </w:tcPr>
          <w:p w:rsidRDefault="00B07575" w:rsidP="007D67AA" w:rsidR="00B07575">
            <w:pPr>
              <w:pStyle w:val="Bezproreda"/>
              <w:jc w:val="center"/>
              <w:rPr>
                <w:color w:val="000000"/>
                <w:sz w:val="20"/>
                <w:szCs w:val="20"/>
              </w:rPr>
            </w:pPr>
            <w:r w:rsidRPr="009E26F3">
              <w:rPr>
                <w:color w:val="000000"/>
                <w:sz w:val="20"/>
                <w:szCs w:val="20"/>
              </w:rPr>
              <w:t>I-ENERGIJA d.o.o.</w:t>
            </w:r>
          </w:p>
          <w:p w:rsidRDefault="00B07575" w:rsidP="007D67AA" w:rsidR="00B07575" w:rsidRPr="009E26F3">
            <w:pPr>
              <w:pStyle w:val="Bezproreda"/>
              <w:jc w:val="center"/>
              <w:rPr>
                <w:color w:val="000000"/>
                <w:sz w:val="20"/>
                <w:szCs w:val="20"/>
              </w:rPr>
            </w:pPr>
            <w:r w:rsidRPr="009E26F3">
              <w:rPr>
                <w:color w:val="000000"/>
                <w:sz w:val="20"/>
                <w:szCs w:val="20"/>
              </w:rPr>
              <w:t>75482265150</w:t>
            </w:r>
          </w:p>
        </w:tc>
        <w:tc>
          <w:tcPr>
            <w:tcW w:type="pct" w:w="1407"/>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sidRPr="009E26F3">
              <w:rPr>
                <w:color w:val="000000"/>
                <w:sz w:val="20"/>
                <w:szCs w:val="20"/>
              </w:rPr>
              <w:t>20.931,41</w:t>
            </w:r>
          </w:p>
        </w:tc>
        <w:tc>
          <w:tcPr>
            <w:tcW w:type="pct" w:w="1410"/>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sidRPr="009E26F3">
              <w:rPr>
                <w:color w:val="000000"/>
                <w:sz w:val="20"/>
                <w:szCs w:val="20"/>
              </w:rPr>
              <w:t>20.931,41</w:t>
            </w:r>
          </w:p>
        </w:tc>
      </w:tr>
      <w:tr w:rsidTr="00B07575" w:rsidR="00B07575" w:rsidRPr="009E26F3">
        <w:trPr>
          <w:trHeight w:val="552"/>
        </w:trPr>
        <w:tc>
          <w:tcPr>
            <w:tcW w:type="pct" w:w="548"/>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Pr>
                <w:color w:val="000000"/>
                <w:sz w:val="20"/>
                <w:szCs w:val="20"/>
              </w:rPr>
              <w:t>19</w:t>
            </w:r>
          </w:p>
        </w:tc>
        <w:tc>
          <w:tcPr>
            <w:tcW w:type="pct" w:w="1635"/>
            <w:tcBorders>
              <w:top w:space="0" w:sz="4" w:color="auto" w:val="single"/>
              <w:left w:space="0" w:sz="4" w:color="auto" w:val="single"/>
              <w:bottom w:space="0" w:sz="4" w:color="auto" w:val="single"/>
              <w:right w:space="0" w:sz="4" w:color="auto" w:val="single"/>
            </w:tcBorders>
            <w:hideMark/>
          </w:tcPr>
          <w:p w:rsidRDefault="00B07575" w:rsidP="007D67AA" w:rsidR="00B07575">
            <w:pPr>
              <w:pStyle w:val="Bezproreda"/>
              <w:jc w:val="center"/>
              <w:rPr>
                <w:color w:val="000000"/>
                <w:sz w:val="20"/>
                <w:szCs w:val="20"/>
              </w:rPr>
            </w:pPr>
            <w:r w:rsidRPr="009E26F3">
              <w:rPr>
                <w:color w:val="000000"/>
                <w:sz w:val="20"/>
                <w:szCs w:val="20"/>
              </w:rPr>
              <w:t>MEDICAL INTERTRADE d.o.o.</w:t>
            </w:r>
          </w:p>
          <w:p w:rsidRDefault="00B07575" w:rsidP="007D67AA" w:rsidR="00B07575" w:rsidRPr="009E26F3">
            <w:pPr>
              <w:pStyle w:val="Bezproreda"/>
              <w:jc w:val="center"/>
              <w:rPr>
                <w:color w:val="000000"/>
                <w:sz w:val="20"/>
                <w:szCs w:val="20"/>
              </w:rPr>
            </w:pPr>
            <w:r w:rsidRPr="009E26F3">
              <w:rPr>
                <w:color w:val="000000"/>
                <w:sz w:val="20"/>
                <w:szCs w:val="20"/>
              </w:rPr>
              <w:t>04432664153</w:t>
            </w:r>
          </w:p>
        </w:tc>
        <w:tc>
          <w:tcPr>
            <w:tcW w:type="pct" w:w="1407"/>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sidRPr="009E26F3">
              <w:rPr>
                <w:color w:val="000000"/>
                <w:sz w:val="20"/>
                <w:szCs w:val="20"/>
              </w:rPr>
              <w:t>62.002,22</w:t>
            </w:r>
          </w:p>
        </w:tc>
        <w:tc>
          <w:tcPr>
            <w:tcW w:type="pct" w:w="1410"/>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sidRPr="009E26F3">
              <w:rPr>
                <w:color w:val="000000"/>
                <w:sz w:val="20"/>
                <w:szCs w:val="20"/>
              </w:rPr>
              <w:t>62.002,22</w:t>
            </w:r>
          </w:p>
        </w:tc>
      </w:tr>
      <w:tr w:rsidTr="00B07575" w:rsidR="00B07575" w:rsidRPr="009E26F3">
        <w:trPr>
          <w:trHeight w:val="552"/>
        </w:trPr>
        <w:tc>
          <w:tcPr>
            <w:tcW w:type="pct" w:w="548"/>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Pr>
                <w:color w:val="000000"/>
                <w:sz w:val="20"/>
                <w:szCs w:val="20"/>
              </w:rPr>
              <w:t>20</w:t>
            </w:r>
          </w:p>
        </w:tc>
        <w:tc>
          <w:tcPr>
            <w:tcW w:type="pct" w:w="1635"/>
            <w:tcBorders>
              <w:top w:space="0" w:sz="4" w:color="auto" w:val="single"/>
              <w:left w:space="0" w:sz="4" w:color="auto" w:val="single"/>
              <w:bottom w:space="0" w:sz="4" w:color="auto" w:val="single"/>
              <w:right w:space="0" w:sz="4" w:color="auto" w:val="single"/>
            </w:tcBorders>
            <w:hideMark/>
          </w:tcPr>
          <w:p w:rsidRDefault="00B07575" w:rsidP="007D67AA" w:rsidR="00B07575">
            <w:pPr>
              <w:pStyle w:val="Bezproreda"/>
              <w:jc w:val="center"/>
              <w:rPr>
                <w:color w:val="000000"/>
                <w:sz w:val="20"/>
                <w:szCs w:val="20"/>
              </w:rPr>
            </w:pPr>
            <w:r w:rsidRPr="009E26F3">
              <w:rPr>
                <w:color w:val="000000"/>
                <w:sz w:val="20"/>
                <w:szCs w:val="20"/>
              </w:rPr>
              <w:t>Ljubica Ivančić</w:t>
            </w:r>
          </w:p>
          <w:p w:rsidRDefault="00B07575" w:rsidP="007D67AA" w:rsidR="00B07575" w:rsidRPr="009E26F3">
            <w:pPr>
              <w:pStyle w:val="Bezproreda"/>
              <w:jc w:val="center"/>
              <w:rPr>
                <w:color w:val="000000"/>
                <w:sz w:val="20"/>
                <w:szCs w:val="20"/>
              </w:rPr>
            </w:pPr>
            <w:r w:rsidRPr="009E26F3">
              <w:rPr>
                <w:color w:val="000000"/>
                <w:sz w:val="20"/>
                <w:szCs w:val="20"/>
              </w:rPr>
              <w:t>50669682341</w:t>
            </w:r>
          </w:p>
        </w:tc>
        <w:tc>
          <w:tcPr>
            <w:tcW w:type="pct" w:w="1407"/>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Pr>
                <w:color w:val="000000"/>
                <w:sz w:val="20"/>
                <w:szCs w:val="20"/>
              </w:rPr>
              <w:t>3.455,88</w:t>
            </w:r>
          </w:p>
        </w:tc>
        <w:tc>
          <w:tcPr>
            <w:tcW w:type="pct" w:w="1410"/>
            <w:tcBorders>
              <w:top w:space="0" w:sz="4" w:color="auto" w:val="single"/>
              <w:left w:space="0" w:sz="4" w:color="auto" w:val="single"/>
              <w:bottom w:space="0" w:sz="4" w:color="auto" w:val="single"/>
              <w:right w:space="0" w:sz="4" w:color="auto" w:val="single"/>
            </w:tcBorders>
            <w:hideMark/>
          </w:tcPr>
          <w:p w:rsidRDefault="00B07575" w:rsidP="007D67AA" w:rsidR="00B07575" w:rsidRPr="009E26F3">
            <w:pPr>
              <w:pStyle w:val="Bezproreda"/>
              <w:jc w:val="center"/>
              <w:rPr>
                <w:color w:val="000000"/>
                <w:sz w:val="20"/>
                <w:szCs w:val="20"/>
              </w:rPr>
            </w:pPr>
            <w:r>
              <w:rPr>
                <w:color w:val="000000"/>
                <w:sz w:val="20"/>
                <w:szCs w:val="20"/>
              </w:rPr>
              <w:t>3.455,88</w:t>
            </w:r>
          </w:p>
        </w:tc>
      </w:tr>
      <w:tr w:rsidTr="00B07575" w:rsidR="00B07575" w:rsidRPr="009E26F3">
        <w:trPr>
          <w:trHeight w:val="552"/>
        </w:trPr>
        <w:tc>
          <w:tcPr>
            <w:tcW w:type="pct" w:w="2184"/>
            <w:gridSpan w:val="2"/>
            <w:tcBorders>
              <w:top w:space="0" w:sz="4" w:color="auto" w:val="single"/>
              <w:left w:space="0" w:sz="4" w:color="auto" w:val="single"/>
              <w:bottom w:space="0" w:sz="4" w:color="auto" w:val="single"/>
              <w:right w:space="0" w:sz="4" w:color="auto" w:val="single"/>
            </w:tcBorders>
            <w:shd w:fill="E5B8B7" w:color="auto" w:val="clear"/>
          </w:tcPr>
          <w:p w:rsidRDefault="00B07575" w:rsidP="007D67AA" w:rsidR="00B07575">
            <w:pPr>
              <w:pStyle w:val="Bezproreda"/>
              <w:jc w:val="center"/>
              <w:rPr>
                <w:color w:val="000000"/>
                <w:sz w:val="20"/>
                <w:szCs w:val="20"/>
              </w:rPr>
            </w:pPr>
          </w:p>
          <w:p w:rsidRDefault="00B07575" w:rsidP="007D67AA" w:rsidR="00B07575" w:rsidRPr="009E26F3">
            <w:pPr>
              <w:pStyle w:val="Bezproreda"/>
              <w:jc w:val="center"/>
              <w:rPr>
                <w:color w:val="000000"/>
                <w:sz w:val="20"/>
                <w:szCs w:val="20"/>
              </w:rPr>
            </w:pPr>
            <w:r>
              <w:rPr>
                <w:color w:val="000000"/>
                <w:sz w:val="20"/>
                <w:szCs w:val="20"/>
              </w:rPr>
              <w:t>UKUPNO</w:t>
            </w:r>
          </w:p>
        </w:tc>
        <w:tc>
          <w:tcPr>
            <w:tcW w:type="pct" w:w="1407"/>
            <w:tcBorders>
              <w:top w:space="0" w:sz="4" w:color="auto" w:val="single"/>
              <w:left w:space="0" w:sz="4" w:color="auto" w:val="single"/>
              <w:bottom w:space="0" w:sz="4" w:color="auto" w:val="single"/>
              <w:right w:space="0" w:sz="4" w:color="auto" w:val="single"/>
            </w:tcBorders>
            <w:shd w:fill="E5B8B7" w:color="auto" w:val="clear"/>
          </w:tcPr>
          <w:p w:rsidRDefault="00B07575" w:rsidP="007D67AA" w:rsidR="00B07575">
            <w:pPr>
              <w:pStyle w:val="Bezproreda"/>
              <w:jc w:val="center"/>
              <w:rPr>
                <w:color w:val="000000"/>
                <w:sz w:val="20"/>
                <w:szCs w:val="20"/>
              </w:rPr>
            </w:pPr>
          </w:p>
          <w:p w:rsidRDefault="00B07575" w:rsidP="007D67AA" w:rsidR="00B07575">
            <w:pPr>
              <w:pStyle w:val="Bezproreda"/>
              <w:jc w:val="center"/>
              <w:rPr>
                <w:color w:val="000000"/>
                <w:sz w:val="20"/>
                <w:szCs w:val="20"/>
              </w:rPr>
            </w:pPr>
            <w:r>
              <w:rPr>
                <w:color w:val="000000"/>
                <w:sz w:val="20"/>
                <w:szCs w:val="20"/>
              </w:rPr>
              <w:t>25.517.504,17</w:t>
            </w:r>
          </w:p>
        </w:tc>
        <w:tc>
          <w:tcPr>
            <w:tcW w:type="pct" w:w="1410"/>
            <w:tcBorders>
              <w:top w:space="0" w:sz="4" w:color="auto" w:val="single"/>
              <w:left w:space="0" w:sz="4" w:color="auto" w:val="single"/>
              <w:bottom w:space="0" w:sz="4" w:color="auto" w:val="single"/>
              <w:right w:space="0" w:sz="4" w:color="auto" w:val="single"/>
            </w:tcBorders>
            <w:shd w:fill="E5B8B7" w:color="auto" w:val="clear"/>
          </w:tcPr>
          <w:p w:rsidRDefault="00B07575" w:rsidP="007D67AA" w:rsidR="00B07575">
            <w:pPr>
              <w:pStyle w:val="Bezproreda"/>
              <w:jc w:val="center"/>
              <w:rPr>
                <w:color w:val="000000"/>
                <w:sz w:val="20"/>
                <w:szCs w:val="20"/>
              </w:rPr>
            </w:pPr>
          </w:p>
          <w:p w:rsidRDefault="00B07575" w:rsidP="007D67AA" w:rsidR="00B07575">
            <w:pPr>
              <w:pStyle w:val="Bezproreda"/>
              <w:jc w:val="center"/>
              <w:rPr>
                <w:color w:val="000000"/>
                <w:sz w:val="20"/>
                <w:szCs w:val="20"/>
              </w:rPr>
            </w:pPr>
            <w:r>
              <w:rPr>
                <w:color w:val="000000"/>
                <w:sz w:val="20"/>
                <w:szCs w:val="20"/>
              </w:rPr>
              <w:t>25.473.146,38</w:t>
            </w:r>
          </w:p>
        </w:tc>
      </w:tr>
    </w:tbl>
    <w:p w:rsidRDefault="00A003B6" w:rsidP="002A7DF1" w:rsidR="00A003B6">
      <w:pPr>
        <w:widowControl/>
        <w:jc w:val="both"/>
        <w:rPr>
          <w:rFonts w:hAnsi="Times New Roman" w:ascii="Times New Roman"/>
          <w:bCs/>
          <w:snapToGrid/>
          <w:szCs w:val="24"/>
          <w:lang w:eastAsia="hr-HR" w:val="hr-HR"/>
        </w:rPr>
      </w:pPr>
    </w:p>
    <w:p w:rsidRDefault="00DD1383" w:rsidP="000B17B7" w:rsidR="00DD1383">
      <w:pPr>
        <w:widowControl/>
        <w:numPr>
          <w:ilvl w:val="0"/>
          <w:numId w:val="29"/>
        </w:numPr>
        <w:ind w:hanging="11" w:left="0"/>
        <w:jc w:val="both"/>
        <w:rPr>
          <w:rFonts w:hAnsi="Times New Roman" w:ascii="Times New Roman"/>
          <w:bCs/>
          <w:snapToGrid/>
          <w:szCs w:val="24"/>
          <w:lang w:eastAsia="hr-HR" w:val="hr-HR"/>
        </w:rPr>
      </w:pPr>
      <w:r>
        <w:rPr>
          <w:rFonts w:hAnsi="Times New Roman" w:ascii="Times New Roman"/>
          <w:bCs/>
          <w:snapToGrid/>
          <w:szCs w:val="24"/>
          <w:lang w:eastAsia="hr-HR" w:val="hr-HR"/>
        </w:rPr>
        <w:t>Osporene tražbine II. višeg isplatnog reda po stečajnom upravitelju su:</w:t>
      </w:r>
    </w:p>
    <w:p w:rsidRDefault="00DD1383" w:rsidP="00DD1383" w:rsidR="00DD1383">
      <w:pPr>
        <w:widowControl/>
        <w:jc w:val="both"/>
        <w:rPr>
          <w:rFonts w:hAnsi="Times New Roman" w:ascii="Times New Roman"/>
          <w:bCs/>
          <w:snapToGrid/>
          <w:szCs w:val="24"/>
          <w:lang w:eastAsia="hr-HR" w:val="hr-HR"/>
        </w:rPr>
      </w:pPr>
    </w:p>
    <w:tbl>
      <w:tblPr>
        <w:tblW w:type="pct" w:w="317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42"/>
        <w:gridCol w:w="1917"/>
        <w:gridCol w:w="1650"/>
        <w:gridCol w:w="1653"/>
      </w:tblGrid>
      <w:tr w:rsidTr="007D67AA" w:rsidR="00DD1383" w:rsidRPr="009E26F3">
        <w:trPr>
          <w:trHeight w:val="1126"/>
        </w:trPr>
        <w:tc>
          <w:tcPr>
            <w:tcW w:type="pct" w:w="548"/>
            <w:tcBorders>
              <w:top w:space="0" w:sz="4" w:color="auto" w:val="single"/>
              <w:left w:space="0" w:sz="4" w:color="auto" w:val="single"/>
              <w:bottom w:space="0" w:sz="4" w:color="auto" w:val="single"/>
              <w:right w:space="0" w:sz="4" w:color="auto" w:val="single"/>
            </w:tcBorders>
            <w:vAlign w:val="center"/>
            <w:hideMark/>
          </w:tcPr>
          <w:p w:rsidRDefault="00DD1383" w:rsidP="007D67AA" w:rsidR="00DD1383" w:rsidRPr="009E26F3">
            <w:pPr>
              <w:pStyle w:val="Bezproreda"/>
              <w:jc w:val="center"/>
              <w:rPr>
                <w:sz w:val="20"/>
                <w:szCs w:val="20"/>
              </w:rPr>
            </w:pPr>
            <w:r w:rsidRPr="009E26F3">
              <w:rPr>
                <w:sz w:val="20"/>
                <w:szCs w:val="20"/>
              </w:rPr>
              <w:lastRenderedPageBreak/>
              <w:t>Red. broj</w:t>
            </w:r>
          </w:p>
        </w:tc>
        <w:tc>
          <w:tcPr>
            <w:tcW w:type="pct" w:w="1635"/>
            <w:tcBorders>
              <w:top w:space="0" w:sz="4" w:color="auto" w:val="single"/>
              <w:left w:space="0" w:sz="4" w:color="auto" w:val="single"/>
              <w:bottom w:space="0" w:sz="4" w:color="auto" w:val="single"/>
              <w:right w:space="0" w:sz="4" w:color="auto" w:val="single"/>
            </w:tcBorders>
            <w:vAlign w:val="center"/>
            <w:hideMark/>
          </w:tcPr>
          <w:p w:rsidRDefault="00DD1383" w:rsidP="007D67AA" w:rsidR="00DD1383" w:rsidRPr="009E26F3">
            <w:pPr>
              <w:pStyle w:val="Bezproreda"/>
              <w:jc w:val="center"/>
              <w:rPr>
                <w:sz w:val="20"/>
                <w:szCs w:val="20"/>
              </w:rPr>
            </w:pPr>
            <w:r w:rsidRPr="009E26F3">
              <w:rPr>
                <w:sz w:val="20"/>
                <w:szCs w:val="20"/>
              </w:rPr>
              <w:t>Ime i prezime / tvrtka  ili naziv vjerovnika</w:t>
            </w:r>
            <w:r>
              <w:rPr>
                <w:sz w:val="20"/>
                <w:szCs w:val="20"/>
              </w:rPr>
              <w:t>/ OIB</w:t>
            </w:r>
          </w:p>
        </w:tc>
        <w:tc>
          <w:tcPr>
            <w:tcW w:type="pct" w:w="1407"/>
            <w:tcBorders>
              <w:top w:space="0" w:sz="4" w:color="auto" w:val="single"/>
              <w:left w:space="0" w:sz="4" w:color="auto" w:val="single"/>
              <w:bottom w:space="0" w:sz="4" w:color="auto" w:val="single"/>
              <w:right w:space="0" w:sz="4" w:color="auto" w:val="single"/>
            </w:tcBorders>
            <w:vAlign w:val="center"/>
            <w:hideMark/>
          </w:tcPr>
          <w:p w:rsidRDefault="00DD1383" w:rsidP="007D67AA" w:rsidR="00DD1383" w:rsidRPr="009E26F3">
            <w:pPr>
              <w:pStyle w:val="Bezproreda"/>
              <w:jc w:val="center"/>
              <w:rPr>
                <w:sz w:val="20"/>
                <w:szCs w:val="20"/>
              </w:rPr>
            </w:pPr>
            <w:r w:rsidRPr="009E26F3">
              <w:rPr>
                <w:sz w:val="20"/>
                <w:szCs w:val="20"/>
              </w:rPr>
              <w:t>Iznos prijavljene tražbine (kn)</w:t>
            </w:r>
          </w:p>
        </w:tc>
        <w:tc>
          <w:tcPr>
            <w:tcW w:type="pct" w:w="1410"/>
            <w:tcBorders>
              <w:top w:space="0" w:sz="4" w:color="auto" w:val="single"/>
              <w:left w:space="0" w:sz="4" w:color="auto" w:val="single"/>
              <w:bottom w:space="0" w:sz="4" w:color="auto" w:val="single"/>
              <w:right w:space="0" w:sz="4" w:color="auto" w:val="single"/>
            </w:tcBorders>
            <w:vAlign w:val="center"/>
            <w:hideMark/>
          </w:tcPr>
          <w:p w:rsidRDefault="00DD1383" w:rsidP="00DD1383" w:rsidR="00DD1383" w:rsidRPr="009E26F3">
            <w:pPr>
              <w:pStyle w:val="Bezproreda"/>
              <w:jc w:val="center"/>
              <w:rPr>
                <w:sz w:val="20"/>
                <w:szCs w:val="20"/>
              </w:rPr>
            </w:pPr>
            <w:r w:rsidRPr="009E26F3">
              <w:rPr>
                <w:sz w:val="20"/>
                <w:szCs w:val="20"/>
              </w:rPr>
              <w:t xml:space="preserve">Iznos </w:t>
            </w:r>
            <w:r>
              <w:rPr>
                <w:sz w:val="20"/>
                <w:szCs w:val="20"/>
              </w:rPr>
              <w:t xml:space="preserve">osporene tražbine </w:t>
            </w:r>
            <w:r w:rsidRPr="009E26F3">
              <w:rPr>
                <w:sz w:val="20"/>
                <w:szCs w:val="20"/>
              </w:rPr>
              <w:t>(kn)</w:t>
            </w:r>
          </w:p>
        </w:tc>
      </w:tr>
      <w:tr w:rsidTr="00DD1383" w:rsidR="00DD1383" w:rsidRPr="009E26F3">
        <w:trPr>
          <w:trHeight w:val="708"/>
        </w:trPr>
        <w:tc>
          <w:tcPr>
            <w:tcW w:type="pct" w:w="548"/>
            <w:tcBorders>
              <w:top w:space="0" w:sz="4" w:color="auto" w:val="single"/>
              <w:left w:space="0" w:sz="4" w:color="auto" w:val="single"/>
              <w:bottom w:space="0" w:sz="4" w:color="auto" w:val="single"/>
              <w:right w:space="0" w:sz="4" w:color="auto" w:val="single"/>
            </w:tcBorders>
            <w:hideMark/>
          </w:tcPr>
          <w:p w:rsidRDefault="00DD1383" w:rsidP="007D67AA" w:rsidR="00DD1383" w:rsidRPr="009E26F3">
            <w:pPr>
              <w:pStyle w:val="Bezproreda"/>
              <w:jc w:val="center"/>
              <w:rPr>
                <w:color w:val="000000"/>
                <w:sz w:val="20"/>
                <w:szCs w:val="20"/>
              </w:rPr>
            </w:pPr>
            <w:r w:rsidRPr="009E26F3">
              <w:rPr>
                <w:color w:val="000000"/>
                <w:sz w:val="20"/>
                <w:szCs w:val="20"/>
              </w:rPr>
              <w:t>1</w:t>
            </w:r>
          </w:p>
        </w:tc>
        <w:tc>
          <w:tcPr>
            <w:tcW w:type="pct" w:w="1635"/>
            <w:tcBorders>
              <w:top w:space="0" w:sz="4" w:color="auto" w:val="single"/>
              <w:left w:space="0" w:sz="4" w:color="auto" w:val="single"/>
              <w:bottom w:space="0" w:sz="4" w:color="auto" w:val="single"/>
              <w:right w:space="0" w:sz="4" w:color="auto" w:val="single"/>
            </w:tcBorders>
            <w:hideMark/>
          </w:tcPr>
          <w:p w:rsidRDefault="00DD1383" w:rsidP="00DD1383" w:rsidR="00DD1383" w:rsidRPr="009E26F3">
            <w:pPr>
              <w:pStyle w:val="Bezproreda"/>
              <w:jc w:val="center"/>
              <w:rPr>
                <w:color w:val="000000"/>
                <w:sz w:val="20"/>
                <w:szCs w:val="20"/>
              </w:rPr>
            </w:pPr>
            <w:r w:rsidRPr="009E26F3">
              <w:rPr>
                <w:color w:val="000000"/>
                <w:sz w:val="20"/>
                <w:szCs w:val="20"/>
              </w:rPr>
              <w:t>LIM-MONT d.o.o.</w:t>
            </w:r>
          </w:p>
          <w:p w:rsidRDefault="00DD1383" w:rsidP="00DD1383" w:rsidR="00DD1383" w:rsidRPr="009E26F3">
            <w:pPr>
              <w:pStyle w:val="Bezproreda"/>
              <w:jc w:val="center"/>
              <w:rPr>
                <w:color w:val="FF0000"/>
                <w:sz w:val="20"/>
                <w:szCs w:val="20"/>
              </w:rPr>
            </w:pPr>
            <w:r>
              <w:rPr>
                <w:color w:val="000000"/>
                <w:sz w:val="20"/>
                <w:szCs w:val="20"/>
              </w:rPr>
              <w:t>OIB:</w:t>
            </w:r>
            <w:r w:rsidRPr="009E26F3">
              <w:rPr>
                <w:color w:val="000000"/>
                <w:sz w:val="20"/>
                <w:szCs w:val="20"/>
              </w:rPr>
              <w:t>66502008806</w:t>
            </w:r>
          </w:p>
        </w:tc>
        <w:tc>
          <w:tcPr>
            <w:tcW w:type="pct" w:w="1407"/>
            <w:tcBorders>
              <w:top w:space="0" w:sz="4" w:color="auto" w:val="single"/>
              <w:left w:space="0" w:sz="4" w:color="auto" w:val="single"/>
              <w:bottom w:space="0" w:sz="4" w:color="auto" w:val="single"/>
              <w:right w:space="0" w:sz="4" w:color="auto" w:val="single"/>
            </w:tcBorders>
            <w:hideMark/>
          </w:tcPr>
          <w:p w:rsidRDefault="00DD1383" w:rsidP="007D67AA" w:rsidR="00DD1383" w:rsidRPr="009E26F3">
            <w:pPr>
              <w:pStyle w:val="Bezproreda"/>
              <w:jc w:val="center"/>
              <w:rPr>
                <w:color w:val="FF0000"/>
                <w:sz w:val="20"/>
                <w:szCs w:val="20"/>
              </w:rPr>
            </w:pPr>
            <w:r w:rsidRPr="009E26F3">
              <w:rPr>
                <w:color w:val="000000"/>
                <w:sz w:val="20"/>
                <w:szCs w:val="20"/>
              </w:rPr>
              <w:t>69.940,84</w:t>
            </w:r>
          </w:p>
        </w:tc>
        <w:tc>
          <w:tcPr>
            <w:tcW w:type="pct" w:w="1410"/>
            <w:tcBorders>
              <w:top w:space="0" w:sz="4" w:color="auto" w:val="single"/>
              <w:left w:space="0" w:sz="4" w:color="auto" w:val="single"/>
              <w:bottom w:space="0" w:sz="4" w:color="auto" w:val="single"/>
              <w:right w:space="0" w:sz="4" w:color="auto" w:val="single"/>
            </w:tcBorders>
            <w:hideMark/>
          </w:tcPr>
          <w:p w:rsidRDefault="00DD1383" w:rsidP="007D67AA" w:rsidR="00DD1383" w:rsidRPr="007D67AA">
            <w:pPr>
              <w:pStyle w:val="Bezproreda"/>
              <w:jc w:val="center"/>
              <w:rPr>
                <w:color w:val="000000"/>
                <w:sz w:val="20"/>
                <w:szCs w:val="20"/>
              </w:rPr>
            </w:pPr>
            <w:r w:rsidRPr="007D67AA">
              <w:rPr>
                <w:color w:val="000000"/>
                <w:sz w:val="20"/>
                <w:szCs w:val="20"/>
              </w:rPr>
              <w:t>44.357,79</w:t>
            </w:r>
          </w:p>
        </w:tc>
      </w:tr>
    </w:tbl>
    <w:p w:rsidRDefault="00DD1383" w:rsidP="00DD1383" w:rsidR="00DD1383">
      <w:pPr>
        <w:widowControl/>
        <w:jc w:val="both"/>
        <w:rPr>
          <w:rFonts w:hAnsi="Times New Roman" w:ascii="Times New Roman"/>
          <w:bCs/>
          <w:snapToGrid/>
          <w:szCs w:val="24"/>
          <w:lang w:eastAsia="hr-HR" w:val="hr-HR"/>
        </w:rPr>
      </w:pPr>
    </w:p>
    <w:p w:rsidRDefault="00DD1383" w:rsidP="000B17B7" w:rsidR="00DD1383" w:rsidRPr="00DD1383">
      <w:pPr>
        <w:pStyle w:val="Odlomakpopisa"/>
        <w:numPr>
          <w:ilvl w:val="0"/>
          <w:numId w:val="29"/>
        </w:numPr>
        <w:spacing w:lineRule="auto" w:line="240" w:after="0"/>
        <w:ind w:firstLine="0" w:left="0"/>
        <w:jc w:val="both"/>
        <w:rPr>
          <w:rFonts w:hAnsi="Times New Roman" w:ascii="Times New Roman"/>
          <w:sz w:val="24"/>
          <w:szCs w:val="24"/>
        </w:rPr>
      </w:pPr>
      <w:r w:rsidRPr="00DD1383">
        <w:rPr>
          <w:rFonts w:hAnsi="Times New Roman" w:ascii="Times New Roman"/>
          <w:sz w:val="24"/>
          <w:szCs w:val="24"/>
        </w:rPr>
        <w:t xml:space="preserve">Upućuje se stečajni </w:t>
      </w:r>
      <w:r w:rsidR="00A84C07">
        <w:rPr>
          <w:rFonts w:hAnsi="Times New Roman" w:ascii="Times New Roman"/>
          <w:sz w:val="24"/>
          <w:szCs w:val="24"/>
        </w:rPr>
        <w:t>vjerovnik LIM-MONT d.o.o. Vrbanovec, Brigada braće Radića 8, OIB:66502008806,</w:t>
      </w:r>
      <w:r w:rsidRPr="00DD1383">
        <w:rPr>
          <w:rFonts w:hAnsi="Times New Roman" w:ascii="Times New Roman"/>
          <w:sz w:val="24"/>
          <w:szCs w:val="24"/>
        </w:rPr>
        <w:t xml:space="preserve"> na pokretanje parnice protiv stečajnog </w:t>
      </w:r>
      <w:r w:rsidR="00A84C07">
        <w:rPr>
          <w:rFonts w:hAnsi="Times New Roman" w:ascii="Times New Roman"/>
          <w:sz w:val="24"/>
          <w:szCs w:val="24"/>
        </w:rPr>
        <w:t>dužnika</w:t>
      </w:r>
      <w:r w:rsidRPr="00DD1383">
        <w:rPr>
          <w:rFonts w:hAnsi="Times New Roman" w:ascii="Times New Roman"/>
          <w:sz w:val="24"/>
          <w:szCs w:val="24"/>
        </w:rPr>
        <w:t xml:space="preserve"> radi </w:t>
      </w:r>
      <w:r w:rsidR="00A84C07">
        <w:rPr>
          <w:rFonts w:hAnsi="Times New Roman" w:ascii="Times New Roman"/>
          <w:sz w:val="24"/>
          <w:szCs w:val="24"/>
        </w:rPr>
        <w:t>utvrđivanja osporene tražbine. Ako osoba koja je upućena na parnicu ne pokrene parnicu u roku od 8 dana od dana pravomoćnosti rješenja o upućivanju u parnicu, odnosno primitka prvostupanjske odluke, smatrat će se da je odustala od prava na vođenje parnice.</w:t>
      </w:r>
      <w:r w:rsidRPr="00DD1383">
        <w:rPr>
          <w:rFonts w:hAnsi="Times New Roman" w:ascii="Times New Roman"/>
          <w:sz w:val="24"/>
          <w:szCs w:val="24"/>
        </w:rPr>
        <w:t xml:space="preserve"> </w:t>
      </w:r>
    </w:p>
    <w:p w:rsidRDefault="00DD1383" w:rsidP="000B17B7" w:rsidR="00DD1383" w:rsidRPr="00DD1383">
      <w:pPr>
        <w:pStyle w:val="Odlomakpopisa"/>
        <w:ind w:left="0"/>
        <w:jc w:val="both"/>
        <w:rPr>
          <w:rFonts w:hAnsi="Times New Roman" w:ascii="Times New Roman"/>
          <w:sz w:val="24"/>
          <w:szCs w:val="24"/>
        </w:rPr>
      </w:pPr>
    </w:p>
    <w:p w:rsidRDefault="00DD1383" w:rsidP="000B17B7" w:rsidR="00DD1383" w:rsidRPr="00DD1383">
      <w:pPr>
        <w:pStyle w:val="Odlomakpopisa"/>
        <w:numPr>
          <w:ilvl w:val="0"/>
          <w:numId w:val="29"/>
        </w:numPr>
        <w:spacing w:lineRule="auto" w:line="240" w:after="0"/>
        <w:ind w:firstLine="0" w:left="0"/>
        <w:jc w:val="both"/>
        <w:rPr>
          <w:rFonts w:hAnsi="Times New Roman" w:ascii="Times New Roman"/>
          <w:sz w:val="24"/>
          <w:szCs w:val="24"/>
        </w:rPr>
      </w:pPr>
      <w:r w:rsidRPr="00DD1383">
        <w:rPr>
          <w:rFonts w:hAnsi="Times New Roman" w:ascii="Times New Roman"/>
          <w:sz w:val="24"/>
          <w:szCs w:val="24"/>
        </w:rPr>
        <w:t xml:space="preserve">Utvrđuje se da je vjerovnik </w:t>
      </w:r>
      <w:r w:rsidR="000B17B7">
        <w:rPr>
          <w:rFonts w:hAnsi="Times New Roman" w:ascii="Times New Roman"/>
          <w:sz w:val="24"/>
          <w:szCs w:val="24"/>
        </w:rPr>
        <w:t>Hrvatska poštanska banka d.d. Zagreb, OIB:87939104217,</w:t>
      </w:r>
      <w:r w:rsidRPr="00DD1383">
        <w:rPr>
          <w:rFonts w:hAnsi="Times New Roman" w:ascii="Times New Roman"/>
          <w:sz w:val="24"/>
          <w:szCs w:val="24"/>
        </w:rPr>
        <w:t xml:space="preserve"> </w:t>
      </w:r>
      <w:r w:rsidR="00F62382">
        <w:rPr>
          <w:rFonts w:hAnsi="Times New Roman" w:ascii="Times New Roman"/>
          <w:sz w:val="24"/>
          <w:szCs w:val="24"/>
        </w:rPr>
        <w:t>djelomično</w:t>
      </w:r>
      <w:r w:rsidRPr="00DD1383">
        <w:rPr>
          <w:rFonts w:hAnsi="Times New Roman" w:ascii="Times New Roman"/>
          <w:sz w:val="24"/>
          <w:szCs w:val="24"/>
        </w:rPr>
        <w:t xml:space="preserve"> povukao prijavu tražbine za iznos od </w:t>
      </w:r>
      <w:r w:rsidR="000B17B7">
        <w:rPr>
          <w:rFonts w:hAnsi="Times New Roman" w:ascii="Times New Roman"/>
          <w:sz w:val="24"/>
          <w:szCs w:val="24"/>
        </w:rPr>
        <w:t>1.502.414,29</w:t>
      </w:r>
      <w:r w:rsidRPr="00DD1383">
        <w:rPr>
          <w:rFonts w:hAnsi="Times New Roman" w:ascii="Times New Roman"/>
          <w:sz w:val="24"/>
          <w:szCs w:val="24"/>
        </w:rPr>
        <w:t xml:space="preserve"> kn.</w:t>
      </w:r>
    </w:p>
    <w:p w:rsidRDefault="00DD1383" w:rsidP="000B17B7" w:rsidR="00DD1383" w:rsidRPr="00DD1383">
      <w:pPr>
        <w:pStyle w:val="Odlomakpopisa"/>
        <w:ind w:left="0"/>
        <w:jc w:val="both"/>
        <w:rPr>
          <w:rFonts w:hAnsi="Times New Roman" w:ascii="Times New Roman"/>
          <w:sz w:val="24"/>
          <w:szCs w:val="24"/>
        </w:rPr>
      </w:pPr>
    </w:p>
    <w:p w:rsidRDefault="00DD1383" w:rsidP="000B17B7" w:rsidR="00DD1383" w:rsidRPr="00DD1383">
      <w:pPr>
        <w:pStyle w:val="Odlomakpopisa"/>
        <w:numPr>
          <w:ilvl w:val="0"/>
          <w:numId w:val="29"/>
        </w:numPr>
        <w:spacing w:lineRule="auto" w:line="240" w:after="0"/>
        <w:ind w:firstLine="0" w:left="0"/>
        <w:jc w:val="both"/>
        <w:rPr>
          <w:rFonts w:hAnsi="Times New Roman" w:ascii="Times New Roman"/>
          <w:sz w:val="24"/>
          <w:szCs w:val="24"/>
        </w:rPr>
      </w:pPr>
      <w:r w:rsidRPr="00DD1383">
        <w:rPr>
          <w:rFonts w:hAnsi="Times New Roman" w:ascii="Times New Roman"/>
          <w:sz w:val="24"/>
          <w:szCs w:val="24"/>
        </w:rPr>
        <w:t xml:space="preserve">Utvrđuje se da je vjerovnik </w:t>
      </w:r>
      <w:r w:rsidR="000B17B7">
        <w:rPr>
          <w:rFonts w:hAnsi="Times New Roman" w:ascii="Times New Roman"/>
          <w:sz w:val="24"/>
          <w:szCs w:val="24"/>
        </w:rPr>
        <w:t>Hrvatska banka za obnovu i razvitak,</w:t>
      </w:r>
      <w:r w:rsidRPr="00DD1383">
        <w:rPr>
          <w:rFonts w:hAnsi="Times New Roman" w:ascii="Times New Roman"/>
          <w:sz w:val="24"/>
          <w:szCs w:val="24"/>
        </w:rPr>
        <w:t xml:space="preserve"> OIB:</w:t>
      </w:r>
      <w:r w:rsidR="000B17B7">
        <w:rPr>
          <w:rFonts w:hAnsi="Times New Roman" w:ascii="Times New Roman"/>
          <w:sz w:val="24"/>
          <w:szCs w:val="24"/>
        </w:rPr>
        <w:t>26702280390,</w:t>
      </w:r>
      <w:r w:rsidRPr="00DD1383">
        <w:rPr>
          <w:rFonts w:hAnsi="Times New Roman" w:ascii="Times New Roman"/>
          <w:sz w:val="24"/>
          <w:szCs w:val="24"/>
        </w:rPr>
        <w:t xml:space="preserve"> djelomično povukao prijavu tražbine za iznos od </w:t>
      </w:r>
      <w:r w:rsidR="000B17B7">
        <w:rPr>
          <w:rFonts w:hAnsi="Times New Roman" w:ascii="Times New Roman"/>
          <w:sz w:val="24"/>
          <w:szCs w:val="24"/>
        </w:rPr>
        <w:t>5.571.945,67</w:t>
      </w:r>
      <w:r w:rsidRPr="00DD1383">
        <w:rPr>
          <w:rFonts w:hAnsi="Times New Roman" w:ascii="Times New Roman"/>
          <w:sz w:val="24"/>
          <w:szCs w:val="24"/>
        </w:rPr>
        <w:t xml:space="preserve"> kn</w:t>
      </w:r>
    </w:p>
    <w:p w:rsidRDefault="00A003B6" w:rsidP="00A003B6" w:rsidR="00A003B6" w:rsidRPr="00B07575">
      <w:pPr>
        <w:widowControl/>
        <w:rPr>
          <w:rFonts w:hAnsi="Times New Roman" w:ascii="Times New Roman"/>
          <w:bCs/>
          <w:snapToGrid/>
          <w:szCs w:val="24"/>
          <w:lang w:eastAsia="hr-HR" w:val="hr-HR"/>
        </w:rPr>
      </w:pPr>
    </w:p>
    <w:p w:rsidRDefault="000B17B7" w:rsidP="00A003B6" w:rsidR="000B17B7">
      <w:pPr>
        <w:widowControl/>
        <w:jc w:val="center"/>
        <w:rPr>
          <w:rFonts w:hAnsi="Times New Roman" w:ascii="Times New Roman"/>
          <w:bCs/>
          <w:snapToGrid/>
          <w:szCs w:val="24"/>
          <w:lang w:eastAsia="hr-HR" w:val="hr-HR"/>
        </w:rPr>
      </w:pPr>
    </w:p>
    <w:p w:rsidRDefault="00A003B6" w:rsidP="00A003B6" w:rsidR="00A003B6">
      <w:pPr>
        <w:widowControl/>
        <w:jc w:val="center"/>
        <w:rPr>
          <w:rFonts w:hAnsi="Times New Roman" w:ascii="Times New Roman"/>
          <w:bCs/>
          <w:snapToGrid/>
          <w:szCs w:val="24"/>
          <w:lang w:eastAsia="hr-HR" w:val="hr-HR"/>
        </w:rPr>
      </w:pPr>
      <w:r w:rsidRPr="00B07575">
        <w:rPr>
          <w:rFonts w:hAnsi="Times New Roman" w:ascii="Times New Roman"/>
          <w:bCs/>
          <w:snapToGrid/>
          <w:szCs w:val="24"/>
          <w:lang w:eastAsia="hr-HR" w:val="hr-HR"/>
        </w:rPr>
        <w:t>Obrazloženje</w:t>
      </w:r>
    </w:p>
    <w:p w:rsidRDefault="005A68C8" w:rsidP="00A003B6" w:rsidR="005A68C8" w:rsidRPr="00B07575">
      <w:pPr>
        <w:widowControl/>
        <w:jc w:val="center"/>
        <w:rPr>
          <w:rFonts w:hAnsi="Times New Roman" w:ascii="Times New Roman"/>
          <w:bCs/>
          <w:snapToGrid/>
          <w:szCs w:val="24"/>
          <w:lang w:eastAsia="hr-HR" w:val="hr-HR"/>
        </w:rPr>
      </w:pPr>
    </w:p>
    <w:p w:rsidRDefault="00A003B6" w:rsidP="00A003B6" w:rsidR="00A003B6" w:rsidRPr="00B07575">
      <w:pPr>
        <w:widowControl/>
        <w:rPr>
          <w:rFonts w:hAnsi="Times New Roman" w:ascii="Times New Roman"/>
          <w:bCs/>
          <w:snapToGrid/>
          <w:szCs w:val="24"/>
          <w:lang w:eastAsia="hr-HR" w:val="hr-HR"/>
        </w:rPr>
      </w:pPr>
    </w:p>
    <w:p w:rsidRDefault="00A003B6" w:rsidP="002A7DF1" w:rsidR="00A003B6">
      <w:pPr>
        <w:widowControl/>
        <w:jc w:val="both"/>
        <w:rPr>
          <w:rFonts w:hAnsi="Times New Roman" w:ascii="Times New Roman"/>
          <w:bCs/>
          <w:snapToGrid/>
          <w:szCs w:val="24"/>
          <w:lang w:eastAsia="hr-HR" w:val="hr-HR"/>
        </w:rPr>
      </w:pPr>
      <w:r w:rsidRPr="00B07575">
        <w:rPr>
          <w:rFonts w:hAnsi="Times New Roman" w:ascii="Times New Roman"/>
          <w:bCs/>
          <w:snapToGrid/>
          <w:szCs w:val="24"/>
          <w:lang w:eastAsia="hr-HR" w:val="hr-HR"/>
        </w:rPr>
        <w:tab/>
      </w:r>
      <w:r w:rsidR="000B17B7">
        <w:rPr>
          <w:rFonts w:hAnsi="Times New Roman" w:ascii="Times New Roman"/>
          <w:bCs/>
          <w:snapToGrid/>
          <w:szCs w:val="24"/>
          <w:lang w:eastAsia="hr-HR" w:val="hr-HR"/>
        </w:rPr>
        <w:t xml:space="preserve"> Rješenjem Trgovačkog suda u Varaždinu poslovni broj St-372/2018-12 otvoren je stečajni postupak nad dužnikom s danom 25. rujna 2018.  Dana 22. siječnja 2019. održano je ispitno ročište na kojem se stečajni upravitelj očitovao o tome da li priznaje ili osporava svaku od prijavljenih tražbina. Svoje očitovanje na prijavljene tražbine dali su i prisutni vjerovnici.</w:t>
      </w:r>
    </w:p>
    <w:p w:rsidRDefault="0079242B" w:rsidP="002A7DF1" w:rsidR="0079242B">
      <w:pPr>
        <w:widowControl/>
        <w:jc w:val="both"/>
        <w:rPr>
          <w:rFonts w:hAnsi="Times New Roman" w:ascii="Times New Roman"/>
          <w:bCs/>
          <w:snapToGrid/>
          <w:szCs w:val="24"/>
          <w:lang w:eastAsia="hr-HR" w:val="hr-HR"/>
        </w:rPr>
      </w:pPr>
    </w:p>
    <w:p w:rsidRDefault="00A003B6" w:rsidP="002A7DF1" w:rsidR="00A003B6">
      <w:pPr>
        <w:widowControl/>
        <w:ind w:firstLine="708"/>
        <w:jc w:val="both"/>
        <w:rPr>
          <w:rFonts w:hAnsi="Times New Roman" w:ascii="Times New Roman"/>
          <w:bCs/>
          <w:snapToGrid/>
          <w:szCs w:val="24"/>
          <w:lang w:eastAsia="hr-HR" w:val="hr-HR"/>
        </w:rPr>
      </w:pPr>
      <w:r w:rsidRPr="00B07575">
        <w:rPr>
          <w:rFonts w:hAnsi="Times New Roman" w:ascii="Times New Roman"/>
          <w:bCs/>
          <w:snapToGrid/>
          <w:szCs w:val="24"/>
          <w:lang w:eastAsia="hr-HR" w:val="hr-HR"/>
        </w:rPr>
        <w:t xml:space="preserve">U smislu čl. </w:t>
      </w:r>
      <w:r w:rsidR="0079242B">
        <w:rPr>
          <w:rFonts w:hAnsi="Times New Roman" w:ascii="Times New Roman"/>
          <w:bCs/>
          <w:snapToGrid/>
          <w:szCs w:val="24"/>
          <w:lang w:eastAsia="hr-HR" w:val="hr-HR"/>
        </w:rPr>
        <w:t>264</w:t>
      </w:r>
      <w:r w:rsidRPr="00B07575">
        <w:rPr>
          <w:rFonts w:hAnsi="Times New Roman" w:ascii="Times New Roman"/>
          <w:bCs/>
          <w:snapToGrid/>
          <w:szCs w:val="24"/>
          <w:lang w:eastAsia="hr-HR" w:val="hr-HR"/>
        </w:rPr>
        <w:t>. Stečajnog zakona (Narodne novine</w:t>
      </w:r>
      <w:r w:rsidR="0079242B">
        <w:rPr>
          <w:rFonts w:hAnsi="Times New Roman" w:ascii="Times New Roman"/>
          <w:bCs/>
          <w:snapToGrid/>
          <w:szCs w:val="24"/>
          <w:lang w:eastAsia="hr-HR" w:val="hr-HR"/>
        </w:rPr>
        <w:t>,</w:t>
      </w:r>
      <w:r w:rsidRPr="00B07575">
        <w:rPr>
          <w:rFonts w:hAnsi="Times New Roman" w:ascii="Times New Roman"/>
          <w:bCs/>
          <w:snapToGrid/>
          <w:szCs w:val="24"/>
          <w:lang w:eastAsia="hr-HR" w:val="hr-HR"/>
        </w:rPr>
        <w:t xml:space="preserve"> broj</w:t>
      </w:r>
      <w:r w:rsidR="0079242B">
        <w:rPr>
          <w:rFonts w:hAnsi="Times New Roman" w:ascii="Times New Roman"/>
          <w:bCs/>
          <w:snapToGrid/>
          <w:szCs w:val="24"/>
          <w:lang w:eastAsia="hr-HR" w:val="hr-HR"/>
        </w:rPr>
        <w:t>:</w:t>
      </w:r>
      <w:r w:rsidRPr="00B07575">
        <w:rPr>
          <w:rFonts w:hAnsi="Times New Roman" w:ascii="Times New Roman"/>
          <w:bCs/>
          <w:snapToGrid/>
          <w:szCs w:val="24"/>
          <w:lang w:eastAsia="hr-HR" w:val="hr-HR"/>
        </w:rPr>
        <w:t xml:space="preserve"> </w:t>
      </w:r>
      <w:r w:rsidR="0079242B">
        <w:rPr>
          <w:rFonts w:hAnsi="Times New Roman" w:ascii="Times New Roman"/>
          <w:bCs/>
          <w:snapToGrid/>
          <w:szCs w:val="24"/>
          <w:lang w:eastAsia="hr-HR" w:val="hr-HR"/>
        </w:rPr>
        <w:t>71/15 i 104/17)</w:t>
      </w:r>
      <w:r w:rsidRPr="00B07575">
        <w:rPr>
          <w:rFonts w:hAnsi="Times New Roman" w:ascii="Times New Roman"/>
          <w:bCs/>
          <w:snapToGrid/>
          <w:szCs w:val="24"/>
          <w:lang w:eastAsia="hr-HR" w:val="hr-HR"/>
        </w:rPr>
        <w:t xml:space="preserve"> tražbina</w:t>
      </w:r>
      <w:r w:rsidR="0079242B">
        <w:rPr>
          <w:rFonts w:hAnsi="Times New Roman" w:ascii="Times New Roman"/>
          <w:bCs/>
          <w:snapToGrid/>
          <w:szCs w:val="24"/>
          <w:lang w:eastAsia="hr-HR" w:val="hr-HR"/>
        </w:rPr>
        <w:t xml:space="preserve"> se smatra utvrđenom ako je</w:t>
      </w:r>
      <w:r w:rsidRPr="00B07575">
        <w:rPr>
          <w:rFonts w:hAnsi="Times New Roman" w:ascii="Times New Roman"/>
          <w:bCs/>
          <w:snapToGrid/>
          <w:szCs w:val="24"/>
          <w:lang w:eastAsia="hr-HR" w:val="hr-HR"/>
        </w:rPr>
        <w:t xml:space="preserve"> na ispitnom ročištu prizna stečajni upravitelj, a ne ospori stečajni vjerovnik, odnosno ako izjavljeno osporavanje bude otklonjeno.</w:t>
      </w:r>
      <w:r w:rsidR="0079242B">
        <w:rPr>
          <w:rFonts w:hAnsi="Times New Roman" w:ascii="Times New Roman"/>
          <w:bCs/>
          <w:snapToGrid/>
          <w:szCs w:val="24"/>
          <w:lang w:eastAsia="hr-HR" w:val="hr-HR"/>
        </w:rPr>
        <w:t xml:space="preserve"> </w:t>
      </w:r>
    </w:p>
    <w:p w:rsidRDefault="0079242B" w:rsidP="002A7DF1" w:rsidR="0079242B" w:rsidRPr="00B07575">
      <w:pPr>
        <w:widowControl/>
        <w:ind w:firstLine="708"/>
        <w:jc w:val="both"/>
        <w:rPr>
          <w:rFonts w:hAnsi="Times New Roman" w:ascii="Times New Roman"/>
          <w:bCs/>
          <w:snapToGrid/>
          <w:szCs w:val="24"/>
          <w:lang w:eastAsia="hr-HR" w:val="hr-HR"/>
        </w:rPr>
      </w:pPr>
    </w:p>
    <w:p w:rsidRDefault="00A003B6" w:rsidP="002A7DF1" w:rsidR="00A003B6">
      <w:pPr>
        <w:widowControl/>
        <w:jc w:val="both"/>
        <w:rPr>
          <w:rFonts w:hAnsi="Times New Roman" w:ascii="Times New Roman"/>
          <w:bCs/>
          <w:snapToGrid/>
          <w:szCs w:val="24"/>
          <w:lang w:eastAsia="hr-HR" w:val="hr-HR"/>
        </w:rPr>
      </w:pPr>
      <w:r w:rsidRPr="00B07575">
        <w:rPr>
          <w:rFonts w:hAnsi="Times New Roman" w:ascii="Times New Roman"/>
          <w:bCs/>
          <w:snapToGrid/>
          <w:szCs w:val="24"/>
          <w:lang w:eastAsia="hr-HR" w:val="hr-HR"/>
        </w:rPr>
        <w:tab/>
        <w:t xml:space="preserve">Na temelju rezultata ispitnog ročišta, sud je </w:t>
      </w:r>
      <w:r w:rsidR="0079242B">
        <w:rPr>
          <w:rFonts w:hAnsi="Times New Roman" w:ascii="Times New Roman"/>
          <w:bCs/>
          <w:snapToGrid/>
          <w:szCs w:val="24"/>
          <w:lang w:eastAsia="hr-HR" w:val="hr-HR"/>
        </w:rPr>
        <w:t xml:space="preserve">u skladu sa </w:t>
      </w:r>
      <w:r w:rsidRPr="00B07575">
        <w:rPr>
          <w:rFonts w:hAnsi="Times New Roman" w:ascii="Times New Roman"/>
          <w:bCs/>
          <w:snapToGrid/>
          <w:szCs w:val="24"/>
          <w:lang w:eastAsia="hr-HR" w:val="hr-HR"/>
        </w:rPr>
        <w:t xml:space="preserve">čl. </w:t>
      </w:r>
      <w:r w:rsidR="0079242B">
        <w:rPr>
          <w:rFonts w:hAnsi="Times New Roman" w:ascii="Times New Roman"/>
          <w:bCs/>
          <w:snapToGrid/>
          <w:szCs w:val="24"/>
          <w:lang w:eastAsia="hr-HR" w:val="hr-HR"/>
        </w:rPr>
        <w:t>264</w:t>
      </w:r>
      <w:r w:rsidRPr="00B07575">
        <w:rPr>
          <w:rFonts w:hAnsi="Times New Roman" w:ascii="Times New Roman"/>
          <w:bCs/>
          <w:snapToGrid/>
          <w:szCs w:val="24"/>
          <w:lang w:eastAsia="hr-HR" w:val="hr-HR"/>
        </w:rPr>
        <w:t xml:space="preserve">. </w:t>
      </w:r>
      <w:r w:rsidR="0079242B">
        <w:rPr>
          <w:rFonts w:hAnsi="Times New Roman" w:ascii="Times New Roman"/>
          <w:bCs/>
          <w:snapToGrid/>
          <w:szCs w:val="24"/>
          <w:lang w:eastAsia="hr-HR" w:val="hr-HR"/>
        </w:rPr>
        <w:t>Stečajnog zakona</w:t>
      </w:r>
      <w:r w:rsidRPr="00B07575">
        <w:rPr>
          <w:rFonts w:hAnsi="Times New Roman" w:ascii="Times New Roman"/>
          <w:bCs/>
          <w:snapToGrid/>
          <w:szCs w:val="24"/>
          <w:lang w:eastAsia="hr-HR" w:val="hr-HR"/>
        </w:rPr>
        <w:t xml:space="preserve"> sastavio posebnu tablicu ispitanih tražbina u koju je za svaku prijavljenu tražbinu unijeto u kojoj je mjeri tražbina utvrđena prema svom iznosu i redu, odnosno tko je tražbinu osporio.</w:t>
      </w:r>
      <w:r w:rsidR="0079242B">
        <w:rPr>
          <w:rFonts w:hAnsi="Times New Roman" w:ascii="Times New Roman"/>
          <w:bCs/>
          <w:snapToGrid/>
          <w:szCs w:val="24"/>
          <w:lang w:eastAsia="hr-HR" w:val="hr-HR"/>
        </w:rPr>
        <w:t xml:space="preserve"> N</w:t>
      </w:r>
      <w:r w:rsidRPr="00B07575">
        <w:rPr>
          <w:rFonts w:hAnsi="Times New Roman" w:ascii="Times New Roman"/>
          <w:bCs/>
          <w:snapToGrid/>
          <w:szCs w:val="24"/>
          <w:lang w:eastAsia="hr-HR" w:val="hr-HR"/>
        </w:rPr>
        <w:t xml:space="preserve">a temelju navedene tablice ispitanih tražbina donijeto je ovo rješenje kojim je odlučeno u kojem su iznosu i u kojem isplatnom redu pojedine tražbine utvrđene, odnosno osporene. </w:t>
      </w:r>
    </w:p>
    <w:p w:rsidRDefault="0079242B" w:rsidP="002A7DF1" w:rsidR="0079242B">
      <w:pPr>
        <w:widowControl/>
        <w:jc w:val="both"/>
        <w:rPr>
          <w:rFonts w:hAnsi="Times New Roman" w:ascii="Times New Roman"/>
          <w:bCs/>
          <w:snapToGrid/>
          <w:szCs w:val="24"/>
          <w:lang w:eastAsia="hr-HR" w:val="hr-HR"/>
        </w:rPr>
      </w:pPr>
    </w:p>
    <w:p w:rsidRDefault="0079242B" w:rsidP="002A7DF1" w:rsidR="0079242B" w:rsidRPr="00B07575">
      <w:pPr>
        <w:widowControl/>
        <w:jc w:val="both"/>
        <w:rPr>
          <w:rFonts w:hAnsi="Times New Roman" w:ascii="Times New Roman"/>
          <w:bCs/>
          <w:snapToGrid/>
          <w:szCs w:val="24"/>
          <w:lang w:eastAsia="hr-HR" w:val="hr-HR"/>
        </w:rPr>
      </w:pPr>
      <w:r>
        <w:rPr>
          <w:rFonts w:hAnsi="Times New Roman" w:ascii="Times New Roman"/>
          <w:bCs/>
          <w:snapToGrid/>
          <w:szCs w:val="24"/>
          <w:lang w:eastAsia="hr-HR" w:val="hr-HR"/>
        </w:rPr>
        <w:tab/>
        <w:t xml:space="preserve"> U točkama 1 i 2 ovog rješenja navedene su tražbine koje su utvrđene u ovom stečajnom postupku odnosno navedene su tražbine koje je priznao stečajni upravit</w:t>
      </w:r>
      <w:r w:rsidR="00921053">
        <w:rPr>
          <w:rFonts w:hAnsi="Times New Roman" w:ascii="Times New Roman"/>
          <w:bCs/>
          <w:snapToGrid/>
          <w:szCs w:val="24"/>
          <w:lang w:eastAsia="hr-HR" w:val="hr-HR"/>
        </w:rPr>
        <w:t>elj, a nije ih o</w:t>
      </w:r>
      <w:r>
        <w:rPr>
          <w:rFonts w:hAnsi="Times New Roman" w:ascii="Times New Roman"/>
          <w:bCs/>
          <w:snapToGrid/>
          <w:szCs w:val="24"/>
          <w:lang w:eastAsia="hr-HR" w:val="hr-HR"/>
        </w:rPr>
        <w:t>sporio ni neki od stečajnih vjerovnika.</w:t>
      </w:r>
    </w:p>
    <w:p w:rsidRDefault="002A7DF1" w:rsidP="002A7DF1" w:rsidR="002A7DF1" w:rsidRPr="00B07575">
      <w:pPr>
        <w:widowControl/>
        <w:jc w:val="both"/>
        <w:rPr>
          <w:rFonts w:hAnsi="Times New Roman" w:ascii="Times New Roman"/>
          <w:bCs/>
          <w:snapToGrid/>
          <w:szCs w:val="24"/>
          <w:lang w:eastAsia="hr-HR" w:val="hr-HR"/>
        </w:rPr>
      </w:pPr>
    </w:p>
    <w:p w:rsidRDefault="00A003B6" w:rsidP="0079242B" w:rsidR="00766211">
      <w:pPr>
        <w:widowControl/>
        <w:jc w:val="both"/>
        <w:rPr>
          <w:rFonts w:hAnsi="Times New Roman" w:ascii="Times New Roman"/>
          <w:bCs/>
          <w:snapToGrid/>
          <w:szCs w:val="24"/>
          <w:lang w:eastAsia="hr-HR" w:val="hr-HR"/>
        </w:rPr>
      </w:pPr>
      <w:r w:rsidRPr="00B07575">
        <w:rPr>
          <w:rFonts w:hAnsi="Times New Roman" w:ascii="Times New Roman"/>
          <w:bCs/>
          <w:snapToGrid/>
          <w:szCs w:val="24"/>
          <w:lang w:eastAsia="hr-HR" w:val="hr-HR"/>
        </w:rPr>
        <w:tab/>
      </w:r>
      <w:r w:rsidR="00C022F8">
        <w:rPr>
          <w:rFonts w:hAnsi="Times New Roman" w:ascii="Times New Roman"/>
          <w:bCs/>
          <w:snapToGrid/>
          <w:szCs w:val="24"/>
          <w:lang w:eastAsia="hr-HR" w:val="hr-HR"/>
        </w:rPr>
        <w:t xml:space="preserve"> Napominje se da su jamci dužnika i to Hrvatska agencija za malo gospodarstvo, inovacije i investicije, Ivica Ivančić, Krunoslav Ivančić, Ljubica Ivančić, Mario Ivančić i Božidar Ivančić u ovom stečajnom postupku podnijeli zahtjeve u skladu sa čl. 143. st. 2. Stečajnog zakona odnosno podnijeli su zahtjeve da im se osigura iznos što će ga platiti za </w:t>
      </w:r>
      <w:r w:rsidR="00C022F8">
        <w:rPr>
          <w:rFonts w:hAnsi="Times New Roman" w:ascii="Times New Roman"/>
          <w:bCs/>
          <w:snapToGrid/>
          <w:szCs w:val="24"/>
          <w:lang w:eastAsia="hr-HR" w:val="hr-HR"/>
        </w:rPr>
        <w:lastRenderedPageBreak/>
        <w:t>dužnika razmjerno iznosu koji bi im pripao kao stečajnim vjerovnicima. Navedeni jamci svoje zahtjeve dostavili su na obrascu prijave kao stečajni vjerovnici, ali su se u toku postupka izjasnili da se njihove prijave odnose na zahtjeve iz čl. 143. st. 2. Stečajnog zakona, te da su opreza radi sve prijavili i kao stečajni vjerovnici.  Nakon otvaranja stečajnog postupka stečajni vjerovnik Hrvatska poštanska banka obavijestila je sud i stečajnog upravitelja da su jamci Hrvatska agencija za malo gospodarstvo, inovacije i investicije (plaćen iznos od 1.498.958,41 kn) i Ljubica Ivančić (plaćen iznos od 3.455,88 kn) nakon otvaranja stečajnog postupka nad dužnikom platili dio tražbine za stečajnog dužnika. Također, stečajni vjerovnik Hrvatska banka za obnovu i</w:t>
      </w:r>
      <w:r w:rsidR="00BE7CF6">
        <w:rPr>
          <w:rFonts w:hAnsi="Times New Roman" w:ascii="Times New Roman"/>
          <w:bCs/>
          <w:snapToGrid/>
          <w:szCs w:val="24"/>
          <w:lang w:eastAsia="hr-HR" w:val="hr-HR"/>
        </w:rPr>
        <w:t xml:space="preserve"> razvitak obavijestila je sud i</w:t>
      </w:r>
      <w:r w:rsidR="00C022F8">
        <w:rPr>
          <w:rFonts w:hAnsi="Times New Roman" w:ascii="Times New Roman"/>
          <w:bCs/>
          <w:snapToGrid/>
          <w:szCs w:val="24"/>
          <w:lang w:eastAsia="hr-HR" w:val="hr-HR"/>
        </w:rPr>
        <w:t xml:space="preserve"> stečajnog upravitelja da je jamac</w:t>
      </w:r>
      <w:r w:rsidR="00BE7CF6">
        <w:rPr>
          <w:rFonts w:hAnsi="Times New Roman" w:ascii="Times New Roman"/>
          <w:bCs/>
          <w:snapToGrid/>
          <w:szCs w:val="24"/>
          <w:lang w:eastAsia="hr-HR" w:val="hr-HR"/>
        </w:rPr>
        <w:t xml:space="preserve"> Hrvatska agencija za malo gospodarstvo, inovacije i investicije nakon otvaranja stečajnog postupka nad dužnikom platio dio tražbine za stečajnog dužnika i to u iznosu 5.571.945,67 kn. Posljedično tome, a uvažavajući činjenicu da su imenovani jamci se u ovom postupku opreza radi prijavili i kao stečajni vjerovnici, sud je za navedene iznose koji su uplaćenih od strane jamaca nakon otvaranja stečajnog postupka priznao imenovanim jamcima status stečajnih vjerovnika. Navedene tražbine i to za jamca Ljubicu Ivančić u iznosu od 3.455,88 kn i za jamca Hrvatsku agenciju za malo gospodarstvo, inovacije i investicije u iznosu od 7.070.904,08 kn priznao je i stečajni upravitelj.</w:t>
      </w:r>
    </w:p>
    <w:p w:rsidRDefault="00BE7CF6" w:rsidP="0079242B" w:rsidR="00BE7CF6">
      <w:pPr>
        <w:widowControl/>
        <w:jc w:val="both"/>
        <w:rPr>
          <w:rFonts w:hAnsi="Times New Roman" w:ascii="Times New Roman"/>
          <w:bCs/>
          <w:snapToGrid/>
          <w:szCs w:val="24"/>
          <w:lang w:eastAsia="hr-HR" w:val="hr-HR"/>
        </w:rPr>
      </w:pPr>
    </w:p>
    <w:p w:rsidRDefault="00BE7CF6" w:rsidP="0079242B" w:rsidR="00BE7CF6">
      <w:pPr>
        <w:widowControl/>
        <w:jc w:val="both"/>
        <w:rPr>
          <w:rFonts w:hAnsi="Times New Roman" w:ascii="Times New Roman"/>
          <w:szCs w:val="24"/>
          <w:lang w:val="hr-HR"/>
        </w:rPr>
      </w:pPr>
      <w:r w:rsidRPr="00BE7CF6">
        <w:rPr>
          <w:rFonts w:hAnsi="Times New Roman" w:ascii="Times New Roman"/>
          <w:bCs/>
          <w:snapToGrid/>
          <w:szCs w:val="24"/>
          <w:lang w:eastAsia="hr-HR" w:val="hr-HR"/>
        </w:rPr>
        <w:tab/>
        <w:t xml:space="preserve"> Posljedično činjenici da su navedeni jamci nakon otvaranja stečajnog postupka namirili dio tražbine stečajnog dužnika stečajni vjerovnici i to Hrvatska poštanska banka d.d. i Hrvatska banka za obnovu i razvitak djelomično su povukli svoje prvotne prijave tražbina i to za iznose od </w:t>
      </w:r>
      <w:r w:rsidRPr="00BE7CF6">
        <w:rPr>
          <w:rFonts w:hAnsi="Times New Roman" w:ascii="Times New Roman"/>
          <w:szCs w:val="24"/>
          <w:lang w:val="hr-HR"/>
        </w:rPr>
        <w:t>1.502.414,29 kn  odnosno 5.571.945,67 kn.</w:t>
      </w:r>
      <w:r>
        <w:rPr>
          <w:rFonts w:hAnsi="Times New Roman" w:ascii="Times New Roman"/>
          <w:szCs w:val="24"/>
          <w:lang w:val="hr-HR"/>
        </w:rPr>
        <w:t xml:space="preserve"> Shodno tome sud je odlučio kao u točkama 5. i 6. izreke ovog rješenja.</w:t>
      </w:r>
    </w:p>
    <w:p w:rsidRDefault="00BE7CF6" w:rsidP="0079242B" w:rsidR="00BE7CF6">
      <w:pPr>
        <w:widowControl/>
        <w:jc w:val="both"/>
        <w:rPr>
          <w:rFonts w:hAnsi="Times New Roman" w:ascii="Times New Roman"/>
          <w:szCs w:val="24"/>
          <w:lang w:val="hr-HR"/>
        </w:rPr>
      </w:pPr>
    </w:p>
    <w:p w:rsidRDefault="00BE7CF6" w:rsidP="0079242B" w:rsidR="00BE7CF6">
      <w:pPr>
        <w:widowControl/>
        <w:jc w:val="both"/>
        <w:rPr>
          <w:rFonts w:hAnsi="Times New Roman" w:ascii="Times New Roman"/>
          <w:szCs w:val="24"/>
          <w:lang w:val="hr-HR"/>
        </w:rPr>
      </w:pPr>
      <w:r>
        <w:rPr>
          <w:rFonts w:hAnsi="Times New Roman" w:ascii="Times New Roman"/>
          <w:szCs w:val="24"/>
          <w:lang w:val="hr-HR"/>
        </w:rPr>
        <w:tab/>
      </w:r>
      <w:r w:rsidR="00154437">
        <w:rPr>
          <w:rFonts w:hAnsi="Times New Roman" w:ascii="Times New Roman"/>
          <w:szCs w:val="24"/>
          <w:lang w:val="hr-HR"/>
        </w:rPr>
        <w:t xml:space="preserve"> Stečajni upravitelj u ovom postupku osporio je djelomično samo tražbinu stečajnog vjerovnika LIM-MONT d.o.o. i to za iznos od 44.357,79 kn.  Kao razlog osporavanja stečajni upravitelj je naveo da je imenovani vjerovnik svoju tražbinu prijavio prema sudskoj nagodbi Trgovačkog suda u Varaždinu broj Povrv-897/12-6 koja pak je u skladu sa člancima 71. i 81. Zakona o financijskom poslovanju i predstečajnoj nagodbi izgubila pravnu snagu. Naime, kod Trgovačkog suda u Varaždinu proveden je predstečajni postupak nad dužnikom te je i  odobrena predstečajna nagodba rješenjem suda broj: Stpn-73/14-12 od 09. rujna 2014. te je tražbina po toj predstečajnoj nagodbi umanjena u odnosu na dostavljenog sudsku nagodbu. Stečajni upravitelj stoga smatra da imenovani vjerovnik nema pravo na puni iznos prijavljene tražbine od 69.940,84 kn već da ima pravo na iznos od 25.583,05 kn odnosno da osporava tražbinu vjerovnika za iznos od 44.357,79 kn. Svoje osporavanje stečajni upravitelj na ispitnom ročištu nije otklonio.</w:t>
      </w:r>
    </w:p>
    <w:p w:rsidRDefault="00154437" w:rsidP="0079242B" w:rsidR="00154437">
      <w:pPr>
        <w:widowControl/>
        <w:jc w:val="both"/>
        <w:rPr>
          <w:rFonts w:hAnsi="Times New Roman" w:ascii="Times New Roman"/>
          <w:szCs w:val="24"/>
          <w:lang w:val="hr-HR"/>
        </w:rPr>
      </w:pPr>
    </w:p>
    <w:p w:rsidRDefault="00154437" w:rsidP="0079242B" w:rsidR="00154437">
      <w:pPr>
        <w:widowControl/>
        <w:jc w:val="both"/>
        <w:rPr>
          <w:rFonts w:hAnsi="Times New Roman" w:ascii="Times New Roman"/>
          <w:szCs w:val="24"/>
          <w:lang w:val="hr-HR"/>
        </w:rPr>
      </w:pPr>
      <w:r>
        <w:rPr>
          <w:rFonts w:hAnsi="Times New Roman" w:ascii="Times New Roman"/>
          <w:szCs w:val="24"/>
          <w:lang w:val="hr-HR"/>
        </w:rPr>
        <w:tab/>
        <w:t xml:space="preserve"> U smislu čl. 266. Stečajnog zako</w:t>
      </w:r>
      <w:r w:rsidR="00FF6B1B">
        <w:rPr>
          <w:rFonts w:hAnsi="Times New Roman" w:ascii="Times New Roman"/>
          <w:szCs w:val="24"/>
          <w:lang w:val="hr-HR"/>
        </w:rPr>
        <w:t>na za osporenu tražbinu potrebno je</w:t>
      </w:r>
      <w:r>
        <w:rPr>
          <w:rFonts w:hAnsi="Times New Roman" w:ascii="Times New Roman"/>
          <w:szCs w:val="24"/>
          <w:lang w:val="hr-HR"/>
        </w:rPr>
        <w:t xml:space="preserve"> uputiti stečajnog vjerovnika ili stečajnog upravitelja na pokretanje odgovarajuće parnice. Uvidom u prijavu tražbine vjerovnika </w:t>
      </w:r>
      <w:r w:rsidR="00FF6B1B">
        <w:rPr>
          <w:rFonts w:hAnsi="Times New Roman" w:ascii="Times New Roman"/>
          <w:szCs w:val="24"/>
          <w:lang w:val="hr-HR"/>
        </w:rPr>
        <w:t>LIM-MONT d.o.o.</w:t>
      </w:r>
      <w:r>
        <w:rPr>
          <w:rFonts w:hAnsi="Times New Roman" w:ascii="Times New Roman"/>
          <w:szCs w:val="24"/>
          <w:lang w:val="hr-HR"/>
        </w:rPr>
        <w:t xml:space="preserve"> utvrđeno je da je vjerovnik tražbinu prijavio na temelju isprave sudske nagodbe sklopljene između vjerovnika i pravnog pre</w:t>
      </w:r>
      <w:r w:rsidR="00FF6B1B">
        <w:rPr>
          <w:rFonts w:hAnsi="Times New Roman" w:ascii="Times New Roman"/>
          <w:szCs w:val="24"/>
          <w:lang w:val="hr-HR"/>
        </w:rPr>
        <w:t>dnika</w:t>
      </w:r>
      <w:r>
        <w:rPr>
          <w:rFonts w:hAnsi="Times New Roman" w:ascii="Times New Roman"/>
          <w:szCs w:val="24"/>
          <w:lang w:val="hr-HR"/>
        </w:rPr>
        <w:t xml:space="preserve"> stečajnog dužnika pred Trgovačkim sudom u Varaždinu dana </w:t>
      </w:r>
      <w:r w:rsidR="00FF6B1B">
        <w:rPr>
          <w:rFonts w:hAnsi="Times New Roman" w:ascii="Times New Roman"/>
          <w:szCs w:val="24"/>
          <w:lang w:val="hr-HR"/>
        </w:rPr>
        <w:t>0</w:t>
      </w:r>
      <w:r>
        <w:rPr>
          <w:rFonts w:hAnsi="Times New Roman" w:ascii="Times New Roman"/>
          <w:szCs w:val="24"/>
          <w:lang w:val="hr-HR"/>
        </w:rPr>
        <w:t xml:space="preserve">9. srpnja 2013. pod poslovnim brojem </w:t>
      </w:r>
      <w:r w:rsidR="00FF6B1B">
        <w:rPr>
          <w:rFonts w:hAnsi="Times New Roman" w:ascii="Times New Roman"/>
          <w:szCs w:val="24"/>
          <w:lang w:val="hr-HR"/>
        </w:rPr>
        <w:t>Povrv-897/12-6</w:t>
      </w:r>
      <w:r>
        <w:rPr>
          <w:rFonts w:hAnsi="Times New Roman" w:ascii="Times New Roman"/>
          <w:szCs w:val="24"/>
          <w:lang w:val="hr-HR"/>
        </w:rPr>
        <w:t>. Također</w:t>
      </w:r>
      <w:r w:rsidR="00FF6B1B">
        <w:rPr>
          <w:rFonts w:hAnsi="Times New Roman" w:ascii="Times New Roman"/>
          <w:szCs w:val="24"/>
          <w:lang w:val="hr-HR"/>
        </w:rPr>
        <w:t>, uvidom u ovosudni predmet Stpn-73/14 u kojem je</w:t>
      </w:r>
      <w:r>
        <w:rPr>
          <w:rFonts w:hAnsi="Times New Roman" w:ascii="Times New Roman"/>
          <w:szCs w:val="24"/>
          <w:lang w:val="hr-HR"/>
        </w:rPr>
        <w:t xml:space="preserve"> proveden predstečajni postupak nad dužnikom utvrđeno je da je vjerovnik </w:t>
      </w:r>
      <w:r w:rsidR="00FF6B1B">
        <w:rPr>
          <w:rFonts w:hAnsi="Times New Roman" w:ascii="Times New Roman"/>
          <w:szCs w:val="24"/>
          <w:lang w:val="hr-HR"/>
        </w:rPr>
        <w:t>LIM-MONT d.o.o. u tom postupku se prijavio kao vjerovnik te je i u odnosu na njegovu tražbinu sklopljena predstečajna nagodba. Posljedično tome, a uvažavajući odredbu čl. 81. st. 4. Zakona o</w:t>
      </w:r>
      <w:r w:rsidR="00FF6B1B" w:rsidRPr="00FF6B1B">
        <w:rPr>
          <w:rFonts w:hAnsi="Times New Roman" w:ascii="Times New Roman"/>
          <w:szCs w:val="24"/>
          <w:lang w:val="hr-HR"/>
        </w:rPr>
        <w:t xml:space="preserve"> </w:t>
      </w:r>
      <w:r w:rsidR="00FF6B1B">
        <w:rPr>
          <w:rFonts w:hAnsi="Times New Roman" w:ascii="Times New Roman"/>
          <w:szCs w:val="24"/>
          <w:lang w:val="hr-HR"/>
        </w:rPr>
        <w:t xml:space="preserve">financijskom poslovanju i predstečajnoj nagodbi, sud je mišljenja da imenovani vjerovnik u ovom postupku nema ovršnu ispravu. Posljedično tome sud je u skladu sa čl. 266. st. 1. </w:t>
      </w:r>
      <w:r w:rsidR="00FF6B1B">
        <w:rPr>
          <w:rFonts w:hAnsi="Times New Roman" w:ascii="Times New Roman"/>
          <w:szCs w:val="24"/>
          <w:lang w:val="hr-HR"/>
        </w:rPr>
        <w:lastRenderedPageBreak/>
        <w:t>Stečajnog zakona na pokretanje parnice uputio stečajnog vjerovnika i to na pokretanje parnice protiv stečajnog dužnika radi utvrđivanja osporene tražbine.</w:t>
      </w:r>
    </w:p>
    <w:p w:rsidRDefault="00FF6B1B" w:rsidP="0079242B" w:rsidR="00FF6B1B">
      <w:pPr>
        <w:widowControl/>
        <w:jc w:val="both"/>
        <w:rPr>
          <w:rFonts w:hAnsi="Times New Roman" w:ascii="Times New Roman"/>
          <w:szCs w:val="24"/>
          <w:lang w:val="hr-HR"/>
        </w:rPr>
      </w:pPr>
    </w:p>
    <w:p w:rsidRDefault="00FF6B1B" w:rsidP="0079242B" w:rsidR="00FF6B1B" w:rsidRPr="00BE7CF6">
      <w:pPr>
        <w:widowControl/>
        <w:jc w:val="both"/>
        <w:rPr>
          <w:rFonts w:hAnsi="Times New Roman" w:ascii="Times New Roman"/>
          <w:bCs/>
          <w:snapToGrid/>
          <w:szCs w:val="24"/>
          <w:lang w:eastAsia="hr-HR" w:val="hr-HR"/>
        </w:rPr>
      </w:pPr>
      <w:r>
        <w:rPr>
          <w:rFonts w:hAnsi="Times New Roman" w:ascii="Times New Roman"/>
          <w:szCs w:val="24"/>
          <w:lang w:val="hr-HR"/>
        </w:rPr>
        <w:tab/>
        <w:t xml:space="preserve"> Slijedom svega navedenog odlučeno je kao u izreci ovog rješenja.</w:t>
      </w:r>
    </w:p>
    <w:p w:rsidRDefault="002A7DF1" w:rsidP="002A7DF1" w:rsidR="002A7DF1" w:rsidRPr="00B07575">
      <w:pPr>
        <w:widowControl/>
        <w:jc w:val="both"/>
        <w:rPr>
          <w:rFonts w:hAnsi="Times New Roman" w:ascii="Times New Roman"/>
          <w:bCs/>
          <w:snapToGrid/>
          <w:szCs w:val="24"/>
          <w:lang w:eastAsia="hr-HR" w:val="hr-HR"/>
        </w:rPr>
      </w:pPr>
    </w:p>
    <w:p w:rsidRDefault="002A7DF1" w:rsidP="002A7DF1" w:rsidR="002A7DF1" w:rsidRPr="00B07575">
      <w:pPr>
        <w:widowControl/>
        <w:jc w:val="both"/>
        <w:rPr>
          <w:rFonts w:hAnsi="Times New Roman" w:ascii="Times New Roman"/>
          <w:bCs/>
          <w:snapToGrid/>
          <w:szCs w:val="24"/>
          <w:lang w:eastAsia="hr-HR" w:val="hr-HR"/>
        </w:rPr>
      </w:pPr>
    </w:p>
    <w:p w:rsidRDefault="001B1027" w:rsidP="00A003B6" w:rsidR="00A003B6" w:rsidRPr="00B07575">
      <w:pPr>
        <w:widowControl/>
        <w:jc w:val="center"/>
        <w:rPr>
          <w:rFonts w:hAnsi="Times New Roman" w:ascii="Times New Roman"/>
          <w:bCs/>
          <w:snapToGrid/>
          <w:szCs w:val="24"/>
          <w:lang w:eastAsia="hr-HR" w:val="hr-HR"/>
        </w:rPr>
      </w:pPr>
      <w:r w:rsidRPr="00B07575">
        <w:rPr>
          <w:rFonts w:hAnsi="Times New Roman" w:ascii="Times New Roman"/>
          <w:bCs/>
          <w:snapToGrid/>
          <w:szCs w:val="24"/>
          <w:lang w:eastAsia="hr-HR" w:val="hr-HR"/>
        </w:rPr>
        <w:t xml:space="preserve">U Varaždinu, </w:t>
      </w:r>
      <w:r w:rsidR="00FF6B1B">
        <w:rPr>
          <w:rFonts w:hAnsi="Times New Roman" w:ascii="Times New Roman"/>
          <w:bCs/>
          <w:snapToGrid/>
          <w:szCs w:val="24"/>
          <w:lang w:eastAsia="hr-HR" w:val="hr-HR"/>
        </w:rPr>
        <w:t>25</w:t>
      </w:r>
      <w:r w:rsidR="002A7DF1" w:rsidRPr="00B07575">
        <w:rPr>
          <w:rFonts w:hAnsi="Times New Roman" w:ascii="Times New Roman"/>
          <w:bCs/>
          <w:snapToGrid/>
          <w:szCs w:val="24"/>
          <w:lang w:eastAsia="hr-HR" w:val="hr-HR"/>
        </w:rPr>
        <w:t xml:space="preserve">. </w:t>
      </w:r>
      <w:r w:rsidR="00FF6B1B">
        <w:rPr>
          <w:rFonts w:hAnsi="Times New Roman" w:ascii="Times New Roman"/>
          <w:bCs/>
          <w:snapToGrid/>
          <w:szCs w:val="24"/>
          <w:lang w:eastAsia="hr-HR" w:val="hr-HR"/>
        </w:rPr>
        <w:t>siječnja</w:t>
      </w:r>
      <w:r w:rsidR="00A003B6" w:rsidRPr="00B07575">
        <w:rPr>
          <w:rFonts w:hAnsi="Times New Roman" w:ascii="Times New Roman"/>
          <w:bCs/>
          <w:snapToGrid/>
          <w:szCs w:val="24"/>
          <w:lang w:eastAsia="hr-HR" w:val="hr-HR"/>
        </w:rPr>
        <w:t xml:space="preserve"> 201</w:t>
      </w:r>
      <w:r w:rsidR="00FF6B1B">
        <w:rPr>
          <w:rFonts w:hAnsi="Times New Roman" w:ascii="Times New Roman"/>
          <w:bCs/>
          <w:snapToGrid/>
          <w:szCs w:val="24"/>
          <w:lang w:eastAsia="hr-HR" w:val="hr-HR"/>
        </w:rPr>
        <w:t>9.</w:t>
      </w:r>
    </w:p>
    <w:p w:rsidRDefault="00A003B6" w:rsidP="00A003B6" w:rsidR="00A003B6" w:rsidRPr="00B07575">
      <w:pPr>
        <w:widowControl/>
        <w:rPr>
          <w:rFonts w:hAnsi="Times New Roman" w:ascii="Times New Roman"/>
          <w:bCs/>
          <w:snapToGrid/>
          <w:szCs w:val="24"/>
          <w:lang w:eastAsia="hr-HR" w:val="hr-HR"/>
        </w:rPr>
      </w:pPr>
      <w:r w:rsidRPr="00B07575">
        <w:rPr>
          <w:rFonts w:hAnsi="Times New Roman" w:ascii="Times New Roman"/>
          <w:bCs/>
          <w:snapToGrid/>
          <w:szCs w:val="24"/>
          <w:lang w:eastAsia="hr-HR" w:val="hr-HR"/>
        </w:rPr>
        <w:tab/>
      </w:r>
      <w:r w:rsidRPr="00B07575">
        <w:rPr>
          <w:rFonts w:hAnsi="Times New Roman" w:ascii="Times New Roman"/>
          <w:bCs/>
          <w:snapToGrid/>
          <w:szCs w:val="24"/>
          <w:lang w:eastAsia="hr-HR" w:val="hr-HR"/>
        </w:rPr>
        <w:tab/>
      </w:r>
      <w:r w:rsidRPr="00B07575">
        <w:rPr>
          <w:rFonts w:hAnsi="Times New Roman" w:ascii="Times New Roman"/>
          <w:bCs/>
          <w:snapToGrid/>
          <w:szCs w:val="24"/>
          <w:lang w:eastAsia="hr-HR" w:val="hr-HR"/>
        </w:rPr>
        <w:tab/>
      </w:r>
      <w:r w:rsidRPr="00B07575">
        <w:rPr>
          <w:rFonts w:hAnsi="Times New Roman" w:ascii="Times New Roman"/>
          <w:bCs/>
          <w:snapToGrid/>
          <w:szCs w:val="24"/>
          <w:lang w:eastAsia="hr-HR" w:val="hr-HR"/>
        </w:rPr>
        <w:tab/>
      </w:r>
      <w:r w:rsidRPr="00B07575">
        <w:rPr>
          <w:rFonts w:hAnsi="Times New Roman" w:ascii="Times New Roman"/>
          <w:bCs/>
          <w:snapToGrid/>
          <w:szCs w:val="24"/>
          <w:lang w:eastAsia="hr-HR" w:val="hr-HR"/>
        </w:rPr>
        <w:tab/>
      </w:r>
      <w:r w:rsidRPr="00B07575">
        <w:rPr>
          <w:rFonts w:hAnsi="Times New Roman" w:ascii="Times New Roman"/>
          <w:bCs/>
          <w:snapToGrid/>
          <w:szCs w:val="24"/>
          <w:lang w:eastAsia="hr-HR" w:val="hr-HR"/>
        </w:rPr>
        <w:tab/>
      </w:r>
      <w:r w:rsidRPr="00B07575">
        <w:rPr>
          <w:rFonts w:hAnsi="Times New Roman" w:ascii="Times New Roman"/>
          <w:bCs/>
          <w:snapToGrid/>
          <w:szCs w:val="24"/>
          <w:lang w:eastAsia="hr-HR" w:val="hr-HR"/>
        </w:rPr>
        <w:tab/>
      </w:r>
      <w:r w:rsidRPr="00B07575">
        <w:rPr>
          <w:rFonts w:hAnsi="Times New Roman" w:ascii="Times New Roman"/>
          <w:bCs/>
          <w:snapToGrid/>
          <w:szCs w:val="24"/>
          <w:lang w:eastAsia="hr-HR" w:val="hr-HR"/>
        </w:rPr>
        <w:tab/>
        <w:t xml:space="preserve">  </w:t>
      </w:r>
      <w:r w:rsidRPr="00B07575">
        <w:rPr>
          <w:rFonts w:hAnsi="Times New Roman" w:ascii="Times New Roman"/>
          <w:bCs/>
          <w:snapToGrid/>
          <w:szCs w:val="24"/>
          <w:lang w:eastAsia="hr-HR" w:val="hr-HR"/>
        </w:rPr>
        <w:tab/>
      </w:r>
    </w:p>
    <w:p w:rsidRDefault="00FF6B1B" w:rsidP="00FF6B1B" w:rsidR="00A003B6">
      <w:pPr>
        <w:widowControl/>
        <w:ind w:left="4536"/>
        <w:jc w:val="center"/>
        <w:rPr>
          <w:rFonts w:hAnsi="Times New Roman" w:ascii="Times New Roman"/>
          <w:bCs/>
          <w:snapToGrid/>
          <w:szCs w:val="24"/>
          <w:lang w:eastAsia="hr-HR" w:val="hr-HR"/>
        </w:rPr>
      </w:pPr>
      <w:r>
        <w:rPr>
          <w:rFonts w:hAnsi="Times New Roman" w:ascii="Times New Roman"/>
          <w:bCs/>
          <w:snapToGrid/>
          <w:szCs w:val="24"/>
          <w:lang w:eastAsia="hr-HR" w:val="hr-HR"/>
        </w:rPr>
        <w:t>Sudac:</w:t>
      </w:r>
    </w:p>
    <w:p w:rsidRDefault="00FF6B1B" w:rsidP="00FF6B1B" w:rsidR="00FF6B1B">
      <w:pPr>
        <w:widowControl/>
        <w:ind w:left="4536"/>
        <w:jc w:val="center"/>
        <w:rPr>
          <w:rFonts w:hAnsi="Times New Roman" w:ascii="Times New Roman"/>
          <w:bCs/>
          <w:snapToGrid/>
          <w:szCs w:val="24"/>
          <w:lang w:eastAsia="hr-HR" w:val="hr-HR"/>
        </w:rPr>
      </w:pPr>
    </w:p>
    <w:p w:rsidRDefault="00FF6B1B" w:rsidP="00FF6B1B" w:rsidR="00FF6B1B" w:rsidRPr="00B07575">
      <w:pPr>
        <w:widowControl/>
        <w:ind w:left="4536"/>
        <w:jc w:val="center"/>
        <w:rPr>
          <w:rFonts w:hAnsi="Times New Roman" w:ascii="Times New Roman"/>
          <w:bCs/>
          <w:snapToGrid/>
          <w:szCs w:val="24"/>
          <w:lang w:eastAsia="hr-HR" w:val="hr-HR"/>
        </w:rPr>
      </w:pPr>
      <w:r>
        <w:rPr>
          <w:rFonts w:hAnsi="Times New Roman" w:ascii="Times New Roman"/>
          <w:bCs/>
          <w:snapToGrid/>
          <w:szCs w:val="24"/>
          <w:lang w:eastAsia="hr-HR" w:val="hr-HR"/>
        </w:rPr>
        <w:t>Denis Krnjak</w:t>
      </w:r>
    </w:p>
    <w:p w:rsidRDefault="00BF513C" w:rsidP="00FF6B1B" w:rsidR="00BF513C" w:rsidRPr="00B07575">
      <w:pPr>
        <w:widowControl/>
        <w:ind w:left="4536"/>
        <w:jc w:val="center"/>
        <w:rPr>
          <w:rFonts w:hAnsi="Times New Roman" w:ascii="Times New Roman"/>
          <w:bCs/>
          <w:snapToGrid/>
          <w:szCs w:val="24"/>
          <w:lang w:eastAsia="hr-HR" w:val="hr-HR"/>
        </w:rPr>
      </w:pPr>
    </w:p>
    <w:p w:rsidRDefault="00BF513C" w:rsidP="00FF6B1B" w:rsidR="00BF513C" w:rsidRPr="00B07575">
      <w:pPr>
        <w:widowControl/>
        <w:ind w:left="4536"/>
        <w:jc w:val="center"/>
        <w:rPr>
          <w:rFonts w:hAnsi="Times New Roman" w:ascii="Times New Roman"/>
          <w:bCs/>
          <w:snapToGrid/>
          <w:szCs w:val="24"/>
          <w:lang w:eastAsia="hr-HR" w:val="hr-HR"/>
        </w:rPr>
      </w:pPr>
    </w:p>
    <w:p w:rsidRDefault="00A003B6" w:rsidP="00A003B6" w:rsidR="00A003B6" w:rsidRPr="00B07575">
      <w:pPr>
        <w:widowControl/>
        <w:rPr>
          <w:rFonts w:hAnsi="Times New Roman" w:ascii="Times New Roman"/>
          <w:bCs/>
          <w:snapToGrid/>
          <w:szCs w:val="24"/>
          <w:lang w:eastAsia="hr-HR" w:val="hr-HR"/>
        </w:rPr>
      </w:pPr>
    </w:p>
    <w:p w:rsidRDefault="00A003B6" w:rsidP="00A003B6" w:rsidR="00A003B6" w:rsidRPr="00B07575">
      <w:pPr>
        <w:widowControl/>
        <w:rPr>
          <w:rFonts w:hAnsi="Times New Roman" w:ascii="Times New Roman"/>
          <w:bCs/>
          <w:snapToGrid/>
          <w:szCs w:val="24"/>
          <w:lang w:eastAsia="hr-HR" w:val="hr-HR"/>
        </w:rPr>
      </w:pPr>
      <w:r w:rsidRPr="00B07575">
        <w:rPr>
          <w:rFonts w:hAnsi="Times New Roman" w:ascii="Times New Roman"/>
          <w:bCs/>
          <w:snapToGrid/>
          <w:szCs w:val="24"/>
          <w:lang w:eastAsia="hr-HR" w:val="hr-HR"/>
        </w:rPr>
        <w:t xml:space="preserve">           </w:t>
      </w:r>
      <w:r w:rsidRPr="00B07575">
        <w:rPr>
          <w:rFonts w:hAnsi="Times New Roman" w:ascii="Times New Roman"/>
          <w:bCs/>
          <w:snapToGrid/>
          <w:szCs w:val="24"/>
          <w:lang w:eastAsia="hr-HR" w:val="hr-HR"/>
        </w:rPr>
        <w:tab/>
      </w:r>
      <w:r w:rsidRPr="00B07575">
        <w:rPr>
          <w:rFonts w:hAnsi="Times New Roman" w:ascii="Times New Roman"/>
          <w:bCs/>
          <w:snapToGrid/>
          <w:szCs w:val="24"/>
          <w:lang w:eastAsia="hr-HR" w:val="hr-HR"/>
        </w:rPr>
        <w:tab/>
      </w:r>
      <w:r w:rsidRPr="00B07575">
        <w:rPr>
          <w:rFonts w:hAnsi="Times New Roman" w:ascii="Times New Roman"/>
          <w:bCs/>
          <w:snapToGrid/>
          <w:szCs w:val="24"/>
          <w:lang w:eastAsia="hr-HR" w:val="hr-HR"/>
        </w:rPr>
        <w:tab/>
      </w:r>
      <w:r w:rsidRPr="00B07575">
        <w:rPr>
          <w:rFonts w:hAnsi="Times New Roman" w:ascii="Times New Roman"/>
          <w:bCs/>
          <w:snapToGrid/>
          <w:szCs w:val="24"/>
          <w:lang w:eastAsia="hr-HR" w:val="hr-HR"/>
        </w:rPr>
        <w:tab/>
      </w:r>
      <w:r w:rsidRPr="00B07575">
        <w:rPr>
          <w:rFonts w:hAnsi="Times New Roman" w:ascii="Times New Roman"/>
          <w:bCs/>
          <w:snapToGrid/>
          <w:szCs w:val="24"/>
          <w:lang w:eastAsia="hr-HR" w:val="hr-HR"/>
        </w:rPr>
        <w:tab/>
      </w:r>
      <w:r w:rsidRPr="00B07575">
        <w:rPr>
          <w:rFonts w:hAnsi="Times New Roman" w:ascii="Times New Roman"/>
          <w:bCs/>
          <w:snapToGrid/>
          <w:szCs w:val="24"/>
          <w:lang w:eastAsia="hr-HR" w:val="hr-HR"/>
        </w:rPr>
        <w:tab/>
      </w:r>
      <w:r w:rsidRPr="00B07575">
        <w:rPr>
          <w:rFonts w:hAnsi="Times New Roman" w:ascii="Times New Roman"/>
          <w:bCs/>
          <w:snapToGrid/>
          <w:szCs w:val="24"/>
          <w:lang w:eastAsia="hr-HR" w:val="hr-HR"/>
        </w:rPr>
        <w:tab/>
      </w:r>
    </w:p>
    <w:p w:rsidRDefault="006C220B" w:rsidP="00A003B6" w:rsidR="00A003B6" w:rsidRPr="00B07575">
      <w:pPr>
        <w:widowControl/>
        <w:rPr>
          <w:rFonts w:hAnsi="Times New Roman" w:ascii="Times New Roman"/>
          <w:bCs/>
          <w:snapToGrid/>
          <w:szCs w:val="24"/>
          <w:lang w:eastAsia="hr-HR" w:val="hr-HR"/>
        </w:rPr>
      </w:pPr>
      <w:r>
        <w:rPr>
          <w:rFonts w:hAnsi="Times New Roman" w:ascii="Times New Roman"/>
          <w:bCs/>
          <w:snapToGrid/>
          <w:szCs w:val="24"/>
          <w:lang w:eastAsia="hr-HR" w:val="hr-HR"/>
        </w:rPr>
        <w:tab/>
        <w:t>Uputa</w:t>
      </w:r>
      <w:r w:rsidR="00A003B6" w:rsidRPr="00B07575">
        <w:rPr>
          <w:rFonts w:hAnsi="Times New Roman" w:ascii="Times New Roman"/>
          <w:bCs/>
          <w:snapToGrid/>
          <w:szCs w:val="24"/>
          <w:lang w:eastAsia="hr-HR" w:val="hr-HR"/>
        </w:rPr>
        <w:t xml:space="preserve"> o pravnom lijeku:</w:t>
      </w:r>
    </w:p>
    <w:p w:rsidRDefault="00A003B6" w:rsidP="006C220B" w:rsidR="00A003B6" w:rsidRPr="00B07575">
      <w:pPr>
        <w:widowControl/>
        <w:jc w:val="both"/>
        <w:rPr>
          <w:rFonts w:hAnsi="Times New Roman" w:ascii="Times New Roman"/>
          <w:bCs/>
          <w:snapToGrid/>
          <w:szCs w:val="24"/>
          <w:lang w:eastAsia="hr-HR" w:val="hr-HR"/>
        </w:rPr>
      </w:pPr>
      <w:r w:rsidRPr="00B07575">
        <w:rPr>
          <w:rFonts w:hAnsi="Times New Roman" w:ascii="Times New Roman"/>
          <w:bCs/>
          <w:snapToGrid/>
          <w:szCs w:val="24"/>
          <w:lang w:eastAsia="hr-HR" w:val="hr-HR"/>
        </w:rPr>
        <w:tab/>
        <w:t>Protiv ovog rješenja pravo na žalbu ima stečajni upravitelj i svaki vjerovnik u dij</w:t>
      </w:r>
      <w:r w:rsidR="005A68C8">
        <w:rPr>
          <w:rFonts w:hAnsi="Times New Roman" w:ascii="Times New Roman"/>
          <w:bCs/>
          <w:snapToGrid/>
          <w:szCs w:val="24"/>
          <w:lang w:eastAsia="hr-HR" w:val="hr-HR"/>
        </w:rPr>
        <w:t>elu koji se tiče njegove prijavljene tražbine odnosno</w:t>
      </w:r>
      <w:r w:rsidRPr="00B07575">
        <w:rPr>
          <w:rFonts w:hAnsi="Times New Roman" w:ascii="Times New Roman"/>
          <w:bCs/>
          <w:snapToGrid/>
          <w:szCs w:val="24"/>
          <w:lang w:eastAsia="hr-HR" w:val="hr-HR"/>
        </w:rPr>
        <w:t xml:space="preserve"> tražbine koju je osporio (čl. </w:t>
      </w:r>
      <w:r w:rsidR="005A68C8">
        <w:rPr>
          <w:rFonts w:hAnsi="Times New Roman" w:ascii="Times New Roman"/>
          <w:bCs/>
          <w:snapToGrid/>
          <w:szCs w:val="24"/>
          <w:lang w:eastAsia="hr-HR" w:val="hr-HR"/>
        </w:rPr>
        <w:t>265</w:t>
      </w:r>
      <w:r w:rsidRPr="00B07575">
        <w:rPr>
          <w:rFonts w:hAnsi="Times New Roman" w:ascii="Times New Roman"/>
          <w:bCs/>
          <w:snapToGrid/>
          <w:szCs w:val="24"/>
          <w:lang w:eastAsia="hr-HR" w:val="hr-HR"/>
        </w:rPr>
        <w:t xml:space="preserve">. st. </w:t>
      </w:r>
      <w:r w:rsidR="005A68C8">
        <w:rPr>
          <w:rFonts w:hAnsi="Times New Roman" w:ascii="Times New Roman"/>
          <w:bCs/>
          <w:snapToGrid/>
          <w:szCs w:val="24"/>
          <w:lang w:eastAsia="hr-HR" w:val="hr-HR"/>
        </w:rPr>
        <w:t>3</w:t>
      </w:r>
      <w:r w:rsidRPr="00B07575">
        <w:rPr>
          <w:rFonts w:hAnsi="Times New Roman" w:ascii="Times New Roman"/>
          <w:bCs/>
          <w:snapToGrid/>
          <w:szCs w:val="24"/>
          <w:lang w:eastAsia="hr-HR" w:val="hr-HR"/>
        </w:rPr>
        <w:t>. Stečajnog zakona).</w:t>
      </w:r>
      <w:r w:rsidR="005A68C8">
        <w:rPr>
          <w:rFonts w:hAnsi="Times New Roman" w:ascii="Times New Roman"/>
          <w:bCs/>
          <w:snapToGrid/>
          <w:szCs w:val="24"/>
          <w:lang w:eastAsia="hr-HR" w:val="hr-HR"/>
        </w:rPr>
        <w:t xml:space="preserve"> Žalba se izjavljuje u roku od </w:t>
      </w:r>
      <w:r w:rsidR="006C220B" w:rsidRPr="006C220B">
        <w:rPr>
          <w:rFonts w:eastAsia="Calibri" w:hAnsi="Times New Roman" w:ascii="Times New Roman"/>
          <w:snapToGrid/>
          <w:szCs w:val="24"/>
          <w:lang w:val="hr-HR"/>
        </w:rPr>
        <w:t>osam dana, a nakon isteka osam dana od njegove objave na e-Oglasnoj ploči suda, pisano u četiri primjerka, putem ovoga suda, o kojoj odlučuje Visoki trgovački sud Republike Hrvatske</w:t>
      </w:r>
    </w:p>
    <w:p w:rsidRDefault="002A7DF1" w:rsidP="00A003B6" w:rsidR="002A7DF1" w:rsidRPr="00B07575">
      <w:pPr>
        <w:widowControl/>
        <w:rPr>
          <w:rFonts w:hAnsi="Times New Roman" w:ascii="Times New Roman"/>
          <w:bCs/>
          <w:snapToGrid/>
          <w:szCs w:val="24"/>
          <w:lang w:eastAsia="hr-HR" w:val="hr-HR"/>
        </w:rPr>
      </w:pPr>
    </w:p>
    <w:p w:rsidRDefault="002A7DF1" w:rsidP="00A003B6" w:rsidR="002A7DF1" w:rsidRPr="00B07575">
      <w:pPr>
        <w:widowControl/>
        <w:rPr>
          <w:rFonts w:hAnsi="Times New Roman" w:ascii="Times New Roman"/>
          <w:bCs/>
          <w:snapToGrid/>
          <w:szCs w:val="24"/>
          <w:lang w:eastAsia="hr-HR" w:val="hr-HR"/>
        </w:rPr>
      </w:pPr>
    </w:p>
    <w:p w:rsidRDefault="00A003B6" w:rsidP="00A003B6" w:rsidR="00A003B6" w:rsidRPr="00B07575">
      <w:pPr>
        <w:widowControl/>
        <w:rPr>
          <w:rFonts w:hAnsi="Times New Roman" w:ascii="Times New Roman"/>
          <w:bCs/>
          <w:snapToGrid/>
          <w:szCs w:val="24"/>
          <w:lang w:eastAsia="hr-HR" w:val="hr-HR"/>
        </w:rPr>
      </w:pPr>
      <w:r w:rsidRPr="00B07575">
        <w:rPr>
          <w:rFonts w:hAnsi="Times New Roman" w:ascii="Times New Roman"/>
          <w:bCs/>
          <w:snapToGrid/>
          <w:szCs w:val="24"/>
          <w:lang w:eastAsia="hr-HR" w:val="hr-HR"/>
        </w:rPr>
        <w:t>DNA:</w:t>
      </w:r>
    </w:p>
    <w:p w:rsidRDefault="005A68C8" w:rsidP="005A68C8" w:rsidR="00A003B6" w:rsidRPr="00B07575">
      <w:pPr>
        <w:widowControl/>
        <w:numPr>
          <w:ilvl w:val="0"/>
          <w:numId w:val="31"/>
        </w:numPr>
        <w:rPr>
          <w:rFonts w:hAnsi="Times New Roman" w:ascii="Times New Roman"/>
          <w:bCs/>
          <w:snapToGrid/>
          <w:szCs w:val="24"/>
          <w:lang w:eastAsia="hr-HR" w:val="hr-HR"/>
        </w:rPr>
      </w:pPr>
      <w:r>
        <w:rPr>
          <w:rFonts w:hAnsi="Times New Roman" w:ascii="Times New Roman"/>
          <w:bCs/>
          <w:snapToGrid/>
          <w:szCs w:val="24"/>
          <w:lang w:eastAsia="hr-HR" w:val="hr-HR"/>
        </w:rPr>
        <w:t>e-</w:t>
      </w:r>
      <w:r w:rsidR="006C220B">
        <w:rPr>
          <w:rFonts w:hAnsi="Times New Roman" w:ascii="Times New Roman"/>
          <w:bCs/>
          <w:snapToGrid/>
          <w:szCs w:val="24"/>
          <w:lang w:eastAsia="hr-HR" w:val="hr-HR"/>
        </w:rPr>
        <w:t>O</w:t>
      </w:r>
      <w:r>
        <w:rPr>
          <w:rFonts w:hAnsi="Times New Roman" w:ascii="Times New Roman"/>
          <w:bCs/>
          <w:snapToGrid/>
          <w:szCs w:val="24"/>
          <w:lang w:eastAsia="hr-HR" w:val="hr-HR"/>
        </w:rPr>
        <w:t>glasna ploča</w:t>
      </w:r>
    </w:p>
    <w:p w:rsidRDefault="00A003B6" w:rsidP="00BC7BEA" w:rsidR="00A003B6" w:rsidRPr="00B07575">
      <w:pPr>
        <w:widowControl/>
        <w:rPr>
          <w:rFonts w:hAnsi="Times New Roman" w:ascii="Times New Roman"/>
          <w:bCs/>
          <w:snapToGrid/>
          <w:szCs w:val="24"/>
          <w:lang w:eastAsia="hr-HR" w:val="hr-HR"/>
        </w:rPr>
      </w:pPr>
    </w:p>
    <w:sectPr w:rsidSect="005A5301" w:rsidR="00A003B6" w:rsidRPr="00B07575">
      <w:headerReference w:type="even" r:id="rId11"/>
      <w:headerReference w:type="default" r:id="rId12"/>
      <w:headerReference w:type="first" r:id="rId13"/>
      <w:endnotePr>
        <w:numFmt w:val="decimal"/>
      </w:endnotePr>
      <w:pgSz w:h="16837" w:w="11905"/>
      <w:pgMar w:gutter="0" w:footer="1440" w:header="1440" w:left="1440" w:bottom="1559" w:right="1440" w:top="1440"/>
      <w:cols w:space="720"/>
      <w:noEndnote/>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A702E" w:rsidR="001A702E">
      <w:r>
        <w:separator/>
      </w:r>
    </w:p>
  </w:endnote>
  <w:endnote w:id="0" w:type="continuationSeparator">
    <w:p w:rsidRDefault="001A702E" w:rsidR="001A70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Guatemala">
    <w:altName w:val="Goudy Old Style"/>
    <w:charset w:val="00"/>
    <w:family w:val="roman"/>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A702E" w:rsidR="001A702E">
      <w:r>
        <w:separator/>
      </w:r>
    </w:p>
  </w:footnote>
  <w:footnote w:id="0" w:type="continuationSeparator">
    <w:p w:rsidRDefault="001A702E" w:rsidR="001A70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027" w:rsidP="00A36320" w:rsidR="001B102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5</w:t>
    </w:r>
    <w:r>
      <w:rPr>
        <w:rStyle w:val="Brojstranice"/>
      </w:rPr>
      <w:fldChar w:fldCharType="end"/>
    </w:r>
  </w:p>
  <w:p w:rsidRDefault="001B1027" w:rsidR="001B102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027" w:rsidP="00A36320" w:rsidR="001B1027" w:rsidRPr="00B07575">
    <w:pPr>
      <w:pStyle w:val="Zaglavlje"/>
      <w:framePr w:y="1" w:xAlign="center" w:vAnchor="text" w:hAnchor="margin" w:wrap="around"/>
      <w:rPr>
        <w:rStyle w:val="Brojstranice"/>
        <w:rFonts w:hAnsi="Times New Roman" w:ascii="Times New Roman"/>
      </w:rPr>
    </w:pPr>
    <w:r w:rsidRPr="00B07575">
      <w:rPr>
        <w:rStyle w:val="Brojstranice"/>
        <w:rFonts w:hAnsi="Times New Roman" w:ascii="Times New Roman"/>
      </w:rPr>
      <w:fldChar w:fldCharType="begin"/>
    </w:r>
    <w:r w:rsidRPr="00B07575">
      <w:rPr>
        <w:rStyle w:val="Brojstranice"/>
        <w:rFonts w:hAnsi="Times New Roman" w:ascii="Times New Roman"/>
      </w:rPr>
      <w:instrText xml:space="preserve">PAGE  </w:instrText>
    </w:r>
    <w:r w:rsidRPr="00B07575">
      <w:rPr>
        <w:rStyle w:val="Brojstranice"/>
        <w:rFonts w:hAnsi="Times New Roman" w:ascii="Times New Roman"/>
      </w:rPr>
      <w:fldChar w:fldCharType="separate"/>
    </w:r>
    <w:r w:rsidR="00AA6E05">
      <w:rPr>
        <w:rStyle w:val="Brojstranice"/>
        <w:rFonts w:hAnsi="Times New Roman" w:ascii="Times New Roman"/>
        <w:noProof/>
      </w:rPr>
      <w:t>6</w:t>
    </w:r>
    <w:r w:rsidRPr="00B07575">
      <w:rPr>
        <w:rStyle w:val="Brojstranice"/>
        <w:rFonts w:hAnsi="Times New Roman" w:ascii="Times New Roman"/>
      </w:rPr>
      <w:fldChar w:fldCharType="end"/>
    </w:r>
  </w:p>
  <w:p w:rsidRDefault="001B1027" w:rsidR="001B1027">
    <w:pPr>
      <w:pStyle w:val="Zaglavlje"/>
      <w:framePr w:y="1" w:xAlign="right" w:vAnchor="text" w:hAnchor="margin" w:wrap="around"/>
      <w:rPr>
        <w:rStyle w:val="Brojstranice"/>
      </w:rPr>
    </w:pPr>
  </w:p>
  <w:p w:rsidRDefault="001B1027" w:rsidP="002A21D3" w:rsidR="001B1027" w:rsidRPr="00E141FF">
    <w:pPr>
      <w:pStyle w:val="Zaglavlje"/>
      <w:jc w:val="right"/>
      <w:rPr>
        <w:rFonts w:hAnsi="Times New Roman" w:ascii="Times New Roman"/>
      </w:rPr>
    </w:pPr>
    <w:smartTag w:element="place" w:uri="urn:schemas-microsoft-com:office:smarttags">
      <w:r>
        <w:rPr>
          <w:rFonts w:hAnsi="Times New Roman" w:ascii="Times New Roman"/>
        </w:rPr>
        <w:t>Po</w:t>
      </w:r>
    </w:smartTag>
    <w:r>
      <w:rPr>
        <w:rFonts w:hAnsi="Times New Roman" w:ascii="Times New Roman"/>
      </w:rPr>
      <w:t xml:space="preserve">slovni broj: </w:t>
    </w:r>
    <w:r w:rsidR="00B07575">
      <w:rPr>
        <w:rFonts w:hAnsi="Times New Roman" w:ascii="Times New Roman"/>
      </w:rPr>
      <w:t>10</w:t>
    </w:r>
    <w:r>
      <w:rPr>
        <w:rFonts w:hAnsi="Times New Roman" w:ascii="Times New Roman"/>
      </w:rPr>
      <w:t xml:space="preserve"> St-</w:t>
    </w:r>
    <w:r w:rsidR="00B07575">
      <w:rPr>
        <w:rFonts w:hAnsi="Times New Roman" w:ascii="Times New Roman"/>
      </w:rPr>
      <w:t>372</w:t>
    </w:r>
    <w:r>
      <w:rPr>
        <w:rFonts w:hAnsi="Times New Roman" w:ascii="Times New Roman"/>
      </w:rPr>
      <w:t>/</w:t>
    </w:r>
    <w:r w:rsidR="00B07575">
      <w:rPr>
        <w:rFonts w:hAnsi="Times New Roman" w:ascii="Times New Roman"/>
      </w:rPr>
      <w:t>2018</w:t>
    </w:r>
    <w:r>
      <w:rPr>
        <w:rFonts w:hAnsi="Times New Roman" w:ascii="Times New Roman"/>
      </w:rPr>
      <w:t>-</w:t>
    </w:r>
    <w:r w:rsidR="00B07575">
      <w:rPr>
        <w:rFonts w:hAnsi="Times New Roman" w:ascii="Times New Roman"/>
      </w:rPr>
      <w:t>30</w:t>
    </w:r>
  </w:p>
  <w:p w:rsidRDefault="001B1027" w:rsidP="002A21D3" w:rsidR="001B1027">
    <w:pPr>
      <w:pStyle w:val="Zaglavlje"/>
      <w:ind w:right="360"/>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027" w:rsidP="00E141FF" w:rsidR="001B1027" w:rsidRPr="00E141FF">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E85520"/>
    <w:multiLevelType w:val="hybridMultilevel"/>
    <w:tmpl w:val="C47EC762"/>
    <w:lvl w:tplc="63F29B98"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ECF41E8"/>
    <w:multiLevelType w:val="hybridMultilevel"/>
    <w:tmpl w:val="851AD87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1187CDE"/>
    <w:multiLevelType w:val="hybridMultilevel"/>
    <w:tmpl w:val="71BE0CCA"/>
    <w:lvl w:tplc="B28AEE5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1EBE1150"/>
    <w:multiLevelType w:val="hybridMultilevel"/>
    <w:tmpl w:val="3200B798"/>
    <w:lvl w:tplc="B28AEE5A" w:ilvl="0">
      <w:start w:val="1"/>
      <w:numFmt w:val="decimal"/>
      <w:lvlText w:val="%1."/>
      <w:lvlJc w:val="left"/>
      <w:pPr>
        <w:ind w:hanging="360" w:left="1353"/>
      </w:pPr>
      <w:rPr>
        <w:rFonts w:hint="default"/>
      </w:rPr>
    </w:lvl>
    <w:lvl w:tentative="true" w:tplc="041A0019" w:ilvl="1">
      <w:start w:val="1"/>
      <w:numFmt w:val="lowerLetter"/>
      <w:lvlText w:val="%2."/>
      <w:lvlJc w:val="left"/>
      <w:pPr>
        <w:ind w:hanging="360" w:left="2073"/>
      </w:pPr>
    </w:lvl>
    <w:lvl w:tentative="true" w:tplc="041A001B" w:ilvl="2">
      <w:start w:val="1"/>
      <w:numFmt w:val="lowerRoman"/>
      <w:lvlText w:val="%3."/>
      <w:lvlJc w:val="right"/>
      <w:pPr>
        <w:ind w:hanging="180" w:left="2793"/>
      </w:pPr>
    </w:lvl>
    <w:lvl w:tentative="true" w:tplc="041A000F" w:ilvl="3">
      <w:start w:val="1"/>
      <w:numFmt w:val="decimal"/>
      <w:lvlText w:val="%4."/>
      <w:lvlJc w:val="left"/>
      <w:pPr>
        <w:ind w:hanging="360" w:left="3513"/>
      </w:pPr>
    </w:lvl>
    <w:lvl w:tentative="true" w:tplc="041A0019" w:ilvl="4">
      <w:start w:val="1"/>
      <w:numFmt w:val="lowerLetter"/>
      <w:lvlText w:val="%5."/>
      <w:lvlJc w:val="left"/>
      <w:pPr>
        <w:ind w:hanging="360" w:left="4233"/>
      </w:pPr>
    </w:lvl>
    <w:lvl w:tentative="true" w:tplc="041A001B" w:ilvl="5">
      <w:start w:val="1"/>
      <w:numFmt w:val="lowerRoman"/>
      <w:lvlText w:val="%6."/>
      <w:lvlJc w:val="right"/>
      <w:pPr>
        <w:ind w:hanging="180" w:left="4953"/>
      </w:pPr>
    </w:lvl>
    <w:lvl w:tentative="true" w:tplc="041A000F" w:ilvl="6">
      <w:start w:val="1"/>
      <w:numFmt w:val="decimal"/>
      <w:lvlText w:val="%7."/>
      <w:lvlJc w:val="left"/>
      <w:pPr>
        <w:ind w:hanging="360" w:left="5673"/>
      </w:pPr>
    </w:lvl>
    <w:lvl w:tentative="true" w:tplc="041A0019" w:ilvl="7">
      <w:start w:val="1"/>
      <w:numFmt w:val="lowerLetter"/>
      <w:lvlText w:val="%8."/>
      <w:lvlJc w:val="left"/>
      <w:pPr>
        <w:ind w:hanging="360" w:left="6393"/>
      </w:pPr>
    </w:lvl>
    <w:lvl w:tentative="true" w:tplc="041A001B" w:ilvl="8">
      <w:start w:val="1"/>
      <w:numFmt w:val="lowerRoman"/>
      <w:lvlText w:val="%9."/>
      <w:lvlJc w:val="right"/>
      <w:pPr>
        <w:ind w:hanging="180" w:left="7113"/>
      </w:pPr>
    </w:lvl>
  </w:abstractNum>
  <w:abstractNum w:abstractNumId="4">
    <w:nsid w:val="2ABB7643"/>
    <w:multiLevelType w:val="hybridMultilevel"/>
    <w:tmpl w:val="1F52E64A"/>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4B61B4"/>
    <w:multiLevelType w:val="hybridMultilevel"/>
    <w:tmpl w:val="C2A4A184"/>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D9B46E7"/>
    <w:multiLevelType w:val="hybridMultilevel"/>
    <w:tmpl w:val="91B8AC9E"/>
    <w:lvl w:tplc="8ABCF25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2EF1189F"/>
    <w:multiLevelType w:val="hybridMultilevel"/>
    <w:tmpl w:val="CB0C2FB2"/>
    <w:lvl w:tplc="476E9D7A" w:ilvl="0">
      <w:start w:val="6"/>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8">
    <w:nsid w:val="32884C2E"/>
    <w:multiLevelType w:val="hybridMultilevel"/>
    <w:tmpl w:val="94D6686A"/>
    <w:lvl w:tplc="4A5E7706" w:ilvl="0">
      <w:start w:val="4"/>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9">
    <w:nsid w:val="357F0307"/>
    <w:multiLevelType w:val="hybridMultilevel"/>
    <w:tmpl w:val="CB0C3418"/>
    <w:lvl w:tplc="870C3AD0" w:ilvl="0">
      <w:start w:val="4"/>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0">
    <w:nsid w:val="38012F62"/>
    <w:multiLevelType w:val="hybridMultilevel"/>
    <w:tmpl w:val="8C32D7C4"/>
    <w:lvl w:tplc="B28AEE5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380848A3"/>
    <w:multiLevelType w:val="hybridMultilevel"/>
    <w:tmpl w:val="13249638"/>
    <w:lvl w:tplc="704EF322" w:ilvl="0">
      <w:start w:val="1"/>
      <w:numFmt w:val="decimal"/>
      <w:lvlText w:val="%1."/>
      <w:lvlJc w:val="left"/>
      <w:pPr>
        <w:ind w:hanging="360" w:left="107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8566BA3"/>
    <w:multiLevelType w:val="hybridMultilevel"/>
    <w:tmpl w:val="82A212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D02239C"/>
    <w:multiLevelType w:val="hybridMultilevel"/>
    <w:tmpl w:val="E50A5830"/>
    <w:lvl w:tplc="44C21B3A" w:ilvl="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4">
    <w:nsid w:val="3F600B61"/>
    <w:multiLevelType w:val="hybridMultilevel"/>
    <w:tmpl w:val="D07CA7C0"/>
    <w:lvl w:tplc="AF4C6C9A"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0326D38"/>
    <w:multiLevelType w:val="hybridMultilevel"/>
    <w:tmpl w:val="217C09F8"/>
    <w:lvl w:tplc="8FFC337A" w:ilvl="0">
      <w:start w:val="1"/>
      <w:numFmt w:val="bullet"/>
      <w:lvlText w:val="-"/>
      <w:lvlJc w:val="left"/>
      <w:pPr>
        <w:tabs>
          <w:tab w:pos="1665" w:val="num"/>
        </w:tabs>
        <w:ind w:hanging="945" w:left="1665"/>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6">
    <w:nsid w:val="416B551F"/>
    <w:multiLevelType w:val="hybridMultilevel"/>
    <w:tmpl w:val="17F0C0DC"/>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4937EFF"/>
    <w:multiLevelType w:val="hybridMultilevel"/>
    <w:tmpl w:val="31EA305E"/>
    <w:lvl w:tplc="B28AEE5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8">
    <w:nsid w:val="48924B73"/>
    <w:multiLevelType w:val="hybridMultilevel"/>
    <w:tmpl w:val="82662CBA"/>
    <w:lvl w:tplc="352A042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9">
    <w:nsid w:val="52484E3A"/>
    <w:multiLevelType w:val="hybridMultilevel"/>
    <w:tmpl w:val="8B56F674"/>
    <w:lvl w:tplc="80B4D860"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0">
    <w:nsid w:val="58D831DB"/>
    <w:multiLevelType w:val="hybridMultilevel"/>
    <w:tmpl w:val="67E06D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9085FFE"/>
    <w:multiLevelType w:val="hybridMultilevel"/>
    <w:tmpl w:val="DBBE98A6"/>
    <w:lvl w:tplc="9552D090" w:ilvl="0">
      <w:start w:val="19"/>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2">
    <w:nsid w:val="597C27C8"/>
    <w:multiLevelType w:val="hybridMultilevel"/>
    <w:tmpl w:val="5A9C8960"/>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61041867"/>
    <w:multiLevelType w:val="hybridMultilevel"/>
    <w:tmpl w:val="FF0290F8"/>
    <w:lvl w:tplc="9E489A5A" w:ilvl="0">
      <w:start w:val="47"/>
      <w:numFmt w:val="bullet"/>
      <w:lvlText w:val=""/>
      <w:lvlJc w:val="left"/>
      <w:pPr>
        <w:ind w:hanging="360" w:left="1080"/>
      </w:pPr>
      <w:rPr>
        <w:rFonts w:cs="Times New Roman" w:eastAsia="Times New Roman" w:hAnsi="Wingdings" w:ascii="Wingding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4">
    <w:nsid w:val="65A5416A"/>
    <w:multiLevelType w:val="hybridMultilevel"/>
    <w:tmpl w:val="7E563F6E"/>
    <w:lvl w:tplc="E4FAE48C" w:ilvl="0">
      <w:start w:val="1"/>
      <w:numFmt w:val="decimal"/>
      <w:lvlText w:val="%1."/>
      <w:lvlJc w:val="left"/>
      <w:pPr>
        <w:tabs>
          <w:tab w:pos="1068" w:val="num"/>
        </w:tabs>
        <w:ind w:hanging="360" w:left="1068"/>
      </w:pPr>
      <w:rPr>
        <w:rFonts w:cs="Times New Roman" w:eastAsia="Times New Roman" w:hAnsi="Times New Roman" w:ascii="Times New Roman"/>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5">
    <w:nsid w:val="695061D5"/>
    <w:multiLevelType w:val="hybridMultilevel"/>
    <w:tmpl w:val="0ADC1328"/>
    <w:lvl w:tplc="B28AEE5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6AC26C71"/>
    <w:multiLevelType w:val="hybridMultilevel"/>
    <w:tmpl w:val="2CDE9D34"/>
    <w:lvl w:tplc="425077C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7">
    <w:nsid w:val="6D1D3368"/>
    <w:multiLevelType w:val="hybridMultilevel"/>
    <w:tmpl w:val="4AF2BB0A"/>
    <w:lvl w:tplc="E2B4BCF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8">
    <w:nsid w:val="71033F7D"/>
    <w:multiLevelType w:val="hybridMultilevel"/>
    <w:tmpl w:val="2AB85BFA"/>
    <w:lvl w:tplc="8B50E7E6" w:ilvl="0">
      <w:start w:val="5"/>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9">
    <w:nsid w:val="7B054BD2"/>
    <w:multiLevelType w:val="hybridMultilevel"/>
    <w:tmpl w:val="AB068C26"/>
    <w:lvl w:tplc="041A000F" w:ilvl="0">
      <w:start w:val="1"/>
      <w:numFmt w:val="decimal"/>
      <w:lvlText w:val="%1."/>
      <w:lvlJc w:val="left"/>
      <w:pPr>
        <w:ind w:hanging="360" w:left="1428"/>
      </w:pPr>
      <w:rPr>
        <w:rFonts w:hint="default"/>
      </w:rPr>
    </w:lvl>
    <w:lvl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30">
    <w:nsid w:val="7C367ADD"/>
    <w:multiLevelType w:val="hybridMultilevel"/>
    <w:tmpl w:val="533CBE2A"/>
    <w:lvl w:tplc="F0768832" w:ilvl="0">
      <w:start w:val="1"/>
      <w:numFmt w:val="decimal"/>
      <w:lvlText w:val="%1."/>
      <w:lvlJc w:val="left"/>
      <w:pPr>
        <w:ind w:hanging="360" w:left="72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18"/>
  </w:num>
  <w:num w:numId="3">
    <w:abstractNumId w:val="13"/>
  </w:num>
  <w:num w:numId="4">
    <w:abstractNumId w:val="1"/>
  </w:num>
  <w:num w:numId="5">
    <w:abstractNumId w:val="15"/>
  </w:num>
  <w:num w:numId="6">
    <w:abstractNumId w:val="21"/>
  </w:num>
  <w:num w:numId="7">
    <w:abstractNumId w:val="23"/>
  </w:num>
  <w:num w:numId="8">
    <w:abstractNumId w:val="9"/>
  </w:num>
  <w:num w:numId="9">
    <w:abstractNumId w:val="8"/>
  </w:num>
  <w:num w:numId="10">
    <w:abstractNumId w:val="24"/>
  </w:num>
  <w:num w:numId="11">
    <w:abstractNumId w:val="26"/>
  </w:num>
  <w:num w:numId="12">
    <w:abstractNumId w:val="25"/>
  </w:num>
  <w:num w:numId="13">
    <w:abstractNumId w:val="2"/>
  </w:num>
  <w:num w:numId="14">
    <w:abstractNumId w:val="3"/>
  </w:num>
  <w:num w:numId="15">
    <w:abstractNumId w:val="14"/>
  </w:num>
  <w:num w:numId="16">
    <w:abstractNumId w:val="17"/>
  </w:num>
  <w:num w:numId="17">
    <w:abstractNumId w:val="10"/>
  </w:num>
  <w:num w:numId="18">
    <w:abstractNumId w:val="28"/>
  </w:num>
  <w:num w:numId="19">
    <w:abstractNumId w:val="29"/>
  </w:num>
  <w:num w:numId="20">
    <w:abstractNumId w:val="5"/>
  </w:num>
  <w:num w:numId="21">
    <w:abstractNumId w:val="22"/>
  </w:num>
  <w:num w:numId="22">
    <w:abstractNumId w:val="4"/>
  </w:num>
  <w:num w:numId="23">
    <w:abstractNumId w:val="16"/>
  </w:num>
  <w:num w:numId="24">
    <w:abstractNumId w:val="19"/>
  </w:num>
  <w:num w:numId="25">
    <w:abstractNumId w:val="7"/>
  </w:num>
  <w:num w:numId="26">
    <w:abstractNumId w:val="27"/>
  </w:num>
  <w:num w:numId="27">
    <w:abstractNumId w:val="0"/>
  </w:num>
  <w:num w:numId="28">
    <w:abstractNumId w:val="30"/>
  </w:num>
  <w:num w:numId="29">
    <w:abstractNumId w:val="20"/>
  </w:num>
  <w:num w:numId="30">
    <w:abstractNumId w:val="11"/>
  </w:num>
  <w:num w:numId="31">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08"/>
  <w:hyphenationZone w:val="425"/>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2637"/>
    <w:rsid w:val="00010B6A"/>
    <w:rsid w:val="000326B9"/>
    <w:rsid w:val="00035567"/>
    <w:rsid w:val="000454A4"/>
    <w:rsid w:val="00050C49"/>
    <w:rsid w:val="00053C82"/>
    <w:rsid w:val="000573E8"/>
    <w:rsid w:val="0005740E"/>
    <w:rsid w:val="000A2D86"/>
    <w:rsid w:val="000A6DD3"/>
    <w:rsid w:val="000B17B7"/>
    <w:rsid w:val="0010294A"/>
    <w:rsid w:val="00120F55"/>
    <w:rsid w:val="00123CC1"/>
    <w:rsid w:val="001407E6"/>
    <w:rsid w:val="00142B8A"/>
    <w:rsid w:val="00153877"/>
    <w:rsid w:val="00154437"/>
    <w:rsid w:val="00166E1F"/>
    <w:rsid w:val="0017510B"/>
    <w:rsid w:val="00183622"/>
    <w:rsid w:val="001849BB"/>
    <w:rsid w:val="001A3843"/>
    <w:rsid w:val="001A3FF5"/>
    <w:rsid w:val="001A4470"/>
    <w:rsid w:val="001A4802"/>
    <w:rsid w:val="001A702E"/>
    <w:rsid w:val="001B1027"/>
    <w:rsid w:val="001C569B"/>
    <w:rsid w:val="001C6825"/>
    <w:rsid w:val="001F2003"/>
    <w:rsid w:val="001F65AB"/>
    <w:rsid w:val="002030BF"/>
    <w:rsid w:val="002200DC"/>
    <w:rsid w:val="00221726"/>
    <w:rsid w:val="0022629C"/>
    <w:rsid w:val="00241B6E"/>
    <w:rsid w:val="00244BE2"/>
    <w:rsid w:val="00262605"/>
    <w:rsid w:val="002637FD"/>
    <w:rsid w:val="002746F5"/>
    <w:rsid w:val="0029302E"/>
    <w:rsid w:val="002A21D3"/>
    <w:rsid w:val="002A2251"/>
    <w:rsid w:val="002A7DF1"/>
    <w:rsid w:val="002C1DBB"/>
    <w:rsid w:val="002E08FA"/>
    <w:rsid w:val="002E59DC"/>
    <w:rsid w:val="002E5FDE"/>
    <w:rsid w:val="002E6391"/>
    <w:rsid w:val="002E6A02"/>
    <w:rsid w:val="002F6C78"/>
    <w:rsid w:val="00302B88"/>
    <w:rsid w:val="003179E6"/>
    <w:rsid w:val="00317CEE"/>
    <w:rsid w:val="003201FF"/>
    <w:rsid w:val="003239C6"/>
    <w:rsid w:val="00327EC3"/>
    <w:rsid w:val="0033782B"/>
    <w:rsid w:val="00337A44"/>
    <w:rsid w:val="00342A49"/>
    <w:rsid w:val="00345321"/>
    <w:rsid w:val="0034695E"/>
    <w:rsid w:val="00371DC9"/>
    <w:rsid w:val="00372452"/>
    <w:rsid w:val="0038129A"/>
    <w:rsid w:val="00391B92"/>
    <w:rsid w:val="003B0B87"/>
    <w:rsid w:val="003D039A"/>
    <w:rsid w:val="003E2167"/>
    <w:rsid w:val="003F74B4"/>
    <w:rsid w:val="00401F07"/>
    <w:rsid w:val="00402109"/>
    <w:rsid w:val="0040465F"/>
    <w:rsid w:val="0045059D"/>
    <w:rsid w:val="00460723"/>
    <w:rsid w:val="00492E5D"/>
    <w:rsid w:val="0049766E"/>
    <w:rsid w:val="004B473B"/>
    <w:rsid w:val="004B666E"/>
    <w:rsid w:val="004F01D6"/>
    <w:rsid w:val="00505864"/>
    <w:rsid w:val="00507A85"/>
    <w:rsid w:val="005472C4"/>
    <w:rsid w:val="00570FA6"/>
    <w:rsid w:val="0057273B"/>
    <w:rsid w:val="00582BB5"/>
    <w:rsid w:val="005943E5"/>
    <w:rsid w:val="00597B77"/>
    <w:rsid w:val="005A06B6"/>
    <w:rsid w:val="005A3BCB"/>
    <w:rsid w:val="005A5301"/>
    <w:rsid w:val="005A5633"/>
    <w:rsid w:val="005A68C8"/>
    <w:rsid w:val="005A6950"/>
    <w:rsid w:val="005B593B"/>
    <w:rsid w:val="005C2FFF"/>
    <w:rsid w:val="005D6D5F"/>
    <w:rsid w:val="005E3C79"/>
    <w:rsid w:val="005F3C07"/>
    <w:rsid w:val="005F4FCF"/>
    <w:rsid w:val="00600592"/>
    <w:rsid w:val="00605201"/>
    <w:rsid w:val="006156C7"/>
    <w:rsid w:val="006279E1"/>
    <w:rsid w:val="00644D75"/>
    <w:rsid w:val="006610B6"/>
    <w:rsid w:val="00663C18"/>
    <w:rsid w:val="00671DA8"/>
    <w:rsid w:val="00681815"/>
    <w:rsid w:val="00682F21"/>
    <w:rsid w:val="00682FD3"/>
    <w:rsid w:val="00691BA4"/>
    <w:rsid w:val="0069313F"/>
    <w:rsid w:val="0069793F"/>
    <w:rsid w:val="006A093F"/>
    <w:rsid w:val="006B4234"/>
    <w:rsid w:val="006C220B"/>
    <w:rsid w:val="006F6E08"/>
    <w:rsid w:val="007066D2"/>
    <w:rsid w:val="0071066F"/>
    <w:rsid w:val="00714023"/>
    <w:rsid w:val="00716E4D"/>
    <w:rsid w:val="00731A24"/>
    <w:rsid w:val="00735A55"/>
    <w:rsid w:val="0075104D"/>
    <w:rsid w:val="00752637"/>
    <w:rsid w:val="00766211"/>
    <w:rsid w:val="00783109"/>
    <w:rsid w:val="00786D99"/>
    <w:rsid w:val="00787A4A"/>
    <w:rsid w:val="0079242B"/>
    <w:rsid w:val="007C0468"/>
    <w:rsid w:val="007C4D31"/>
    <w:rsid w:val="007C5B2C"/>
    <w:rsid w:val="007D67AA"/>
    <w:rsid w:val="007E1715"/>
    <w:rsid w:val="007E4653"/>
    <w:rsid w:val="00800CC0"/>
    <w:rsid w:val="008169A0"/>
    <w:rsid w:val="00823910"/>
    <w:rsid w:val="0083367D"/>
    <w:rsid w:val="00842B8C"/>
    <w:rsid w:val="00845CBA"/>
    <w:rsid w:val="00846162"/>
    <w:rsid w:val="00846CBC"/>
    <w:rsid w:val="00864CE8"/>
    <w:rsid w:val="00875F4E"/>
    <w:rsid w:val="008847E9"/>
    <w:rsid w:val="00884992"/>
    <w:rsid w:val="008A5209"/>
    <w:rsid w:val="008A62EB"/>
    <w:rsid w:val="008B27D0"/>
    <w:rsid w:val="008B3A77"/>
    <w:rsid w:val="008E5A4C"/>
    <w:rsid w:val="008F6988"/>
    <w:rsid w:val="00900D0A"/>
    <w:rsid w:val="009065BB"/>
    <w:rsid w:val="009069C2"/>
    <w:rsid w:val="0091445C"/>
    <w:rsid w:val="00915274"/>
    <w:rsid w:val="00916652"/>
    <w:rsid w:val="00917481"/>
    <w:rsid w:val="00921053"/>
    <w:rsid w:val="009336CA"/>
    <w:rsid w:val="0093489F"/>
    <w:rsid w:val="00955967"/>
    <w:rsid w:val="00960FC5"/>
    <w:rsid w:val="00965B0E"/>
    <w:rsid w:val="00965EF2"/>
    <w:rsid w:val="0097300F"/>
    <w:rsid w:val="00977EA2"/>
    <w:rsid w:val="009811E1"/>
    <w:rsid w:val="00983116"/>
    <w:rsid w:val="00983F3A"/>
    <w:rsid w:val="009A2C8B"/>
    <w:rsid w:val="009A7E48"/>
    <w:rsid w:val="009B4E07"/>
    <w:rsid w:val="009B6141"/>
    <w:rsid w:val="009C3DBF"/>
    <w:rsid w:val="00A003B6"/>
    <w:rsid w:val="00A30D22"/>
    <w:rsid w:val="00A36320"/>
    <w:rsid w:val="00A52DA4"/>
    <w:rsid w:val="00A84C07"/>
    <w:rsid w:val="00A90591"/>
    <w:rsid w:val="00AA6E05"/>
    <w:rsid w:val="00AA746D"/>
    <w:rsid w:val="00AA7AA6"/>
    <w:rsid w:val="00AB6546"/>
    <w:rsid w:val="00AC78B3"/>
    <w:rsid w:val="00AD505B"/>
    <w:rsid w:val="00AD5FD8"/>
    <w:rsid w:val="00AD71C5"/>
    <w:rsid w:val="00AF4719"/>
    <w:rsid w:val="00AF5D95"/>
    <w:rsid w:val="00B05BBF"/>
    <w:rsid w:val="00B07575"/>
    <w:rsid w:val="00B244A6"/>
    <w:rsid w:val="00B3581B"/>
    <w:rsid w:val="00B36E27"/>
    <w:rsid w:val="00B41E34"/>
    <w:rsid w:val="00B541E9"/>
    <w:rsid w:val="00B54AE8"/>
    <w:rsid w:val="00B77803"/>
    <w:rsid w:val="00B97B49"/>
    <w:rsid w:val="00BA7E81"/>
    <w:rsid w:val="00BB4C10"/>
    <w:rsid w:val="00BB4DA6"/>
    <w:rsid w:val="00BC7BEA"/>
    <w:rsid w:val="00BE7217"/>
    <w:rsid w:val="00BE7CF6"/>
    <w:rsid w:val="00BF513C"/>
    <w:rsid w:val="00C022F8"/>
    <w:rsid w:val="00C07A7D"/>
    <w:rsid w:val="00C14B89"/>
    <w:rsid w:val="00C14DF5"/>
    <w:rsid w:val="00C41F94"/>
    <w:rsid w:val="00C4426E"/>
    <w:rsid w:val="00C450A3"/>
    <w:rsid w:val="00C55003"/>
    <w:rsid w:val="00C638EF"/>
    <w:rsid w:val="00C90B76"/>
    <w:rsid w:val="00C9356B"/>
    <w:rsid w:val="00D200E5"/>
    <w:rsid w:val="00D3067F"/>
    <w:rsid w:val="00D52266"/>
    <w:rsid w:val="00D60612"/>
    <w:rsid w:val="00D83EB0"/>
    <w:rsid w:val="00D8640F"/>
    <w:rsid w:val="00D9483C"/>
    <w:rsid w:val="00D960E8"/>
    <w:rsid w:val="00DB41CF"/>
    <w:rsid w:val="00DC117B"/>
    <w:rsid w:val="00DD1383"/>
    <w:rsid w:val="00DE10CD"/>
    <w:rsid w:val="00DE79F1"/>
    <w:rsid w:val="00DF6EE1"/>
    <w:rsid w:val="00E01828"/>
    <w:rsid w:val="00E02C91"/>
    <w:rsid w:val="00E04572"/>
    <w:rsid w:val="00E061F8"/>
    <w:rsid w:val="00E10630"/>
    <w:rsid w:val="00E141FF"/>
    <w:rsid w:val="00E40C5B"/>
    <w:rsid w:val="00E4776F"/>
    <w:rsid w:val="00E5242F"/>
    <w:rsid w:val="00E64857"/>
    <w:rsid w:val="00E7082F"/>
    <w:rsid w:val="00E73F8F"/>
    <w:rsid w:val="00EB6D6E"/>
    <w:rsid w:val="00EC6BC0"/>
    <w:rsid w:val="00EC7361"/>
    <w:rsid w:val="00ED16EF"/>
    <w:rsid w:val="00F042F8"/>
    <w:rsid w:val="00F07E73"/>
    <w:rsid w:val="00F10D17"/>
    <w:rsid w:val="00F163B2"/>
    <w:rsid w:val="00F230B1"/>
    <w:rsid w:val="00F24294"/>
    <w:rsid w:val="00F2503A"/>
    <w:rsid w:val="00F3677E"/>
    <w:rsid w:val="00F62382"/>
    <w:rsid w:val="00F64BC0"/>
    <w:rsid w:val="00F715EA"/>
    <w:rsid w:val="00F770D6"/>
    <w:rsid w:val="00F92F64"/>
    <w:rsid w:val="00F957B9"/>
    <w:rsid w:val="00F9587D"/>
    <w:rsid w:val="00F963D3"/>
    <w:rsid w:val="00FA72AB"/>
    <w:rsid w:val="00FB5545"/>
    <w:rsid w:val="00FC021F"/>
    <w:rsid w:val="00FC310C"/>
    <w:rsid w:val="00FC3806"/>
    <w:rsid w:val="00FC6581"/>
    <w:rsid w:val="00FE5315"/>
    <w:rsid w:val="00FE6DC8"/>
    <w:rsid w:val="00FF19FE"/>
    <w:rsid w:val="00FF6B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lac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52637"/>
    <w:pPr>
      <w:widowControl w:val="false"/>
    </w:pPr>
    <w:rPr>
      <w:rFonts w:hAnsi="Guatemala" w:ascii="Guatemala"/>
      <w:snapToGrid w:val="false"/>
      <w:sz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52637"/>
    <w:pPr>
      <w:tabs>
        <w:tab w:pos="4153" w:val="center"/>
        <w:tab w:pos="8306" w:val="right"/>
      </w:tabs>
    </w:pPr>
  </w:style>
  <w:style w:styleId="Brojstranice" w:type="character">
    <w:name w:val="page number"/>
    <w:basedOn w:val="Zadanifontodlomka"/>
    <w:rsid w:val="00752637"/>
  </w:style>
  <w:style w:styleId="Podnoje" w:type="paragraph">
    <w:name w:val="footer"/>
    <w:basedOn w:val="Normal"/>
    <w:rsid w:val="00A36320"/>
    <w:pPr>
      <w:tabs>
        <w:tab w:pos="4536" w:val="center"/>
        <w:tab w:pos="9072" w:val="right"/>
      </w:tabs>
    </w:pPr>
  </w:style>
  <w:style w:styleId="Tekstbalonia" w:type="paragraph">
    <w:name w:val="Balloon Text"/>
    <w:basedOn w:val="Normal"/>
    <w:link w:val="TekstbaloniaChar"/>
    <w:rsid w:val="006610B6"/>
    <w:rPr>
      <w:rFonts w:cs="Tahoma" w:hAnsi="Tahoma" w:ascii="Tahoma"/>
      <w:sz w:val="16"/>
      <w:szCs w:val="16"/>
    </w:rPr>
  </w:style>
  <w:style w:customStyle="true" w:styleId="TekstbaloniaChar" w:type="character">
    <w:name w:val="Tekst balončića Char"/>
    <w:link w:val="Tekstbalonia"/>
    <w:rsid w:val="006610B6"/>
    <w:rPr>
      <w:rFonts w:cs="Tahoma" w:hAnsi="Tahoma" w:ascii="Tahoma"/>
      <w:snapToGrid w:val="false"/>
      <w:sz w:val="16"/>
      <w:szCs w:val="16"/>
      <w:lang w:eastAsia="en-US" w:val="en-US"/>
    </w:rPr>
  </w:style>
  <w:style w:styleId="Odlomakpopisa" w:type="paragraph">
    <w:name w:val="List Paragraph"/>
    <w:basedOn w:val="Normal"/>
    <w:link w:val="OdlomakpopisaChar"/>
    <w:uiPriority w:val="34"/>
    <w:qFormat/>
    <w:rsid w:val="003201FF"/>
    <w:pPr>
      <w:widowControl/>
      <w:spacing w:lineRule="auto" w:line="276" w:after="200"/>
      <w:ind w:left="720"/>
      <w:contextualSpacing/>
    </w:pPr>
    <w:rPr>
      <w:rFonts w:eastAsia="Calibri" w:hAnsi="Calibri" w:ascii="Calibri"/>
      <w:snapToGrid/>
      <w:sz w:val="22"/>
      <w:szCs w:val="22"/>
      <w:lang w:val="hr-HR"/>
    </w:rPr>
  </w:style>
  <w:style w:customStyle="true" w:styleId="TableContents" w:type="paragraph">
    <w:name w:val="Table Contents"/>
    <w:basedOn w:val="Normal"/>
    <w:uiPriority w:val="99"/>
    <w:rsid w:val="00884992"/>
    <w:pPr>
      <w:autoSpaceDE w:val="false"/>
      <w:autoSpaceDN w:val="false"/>
      <w:adjustRightInd w:val="false"/>
    </w:pPr>
    <w:rPr>
      <w:rFonts w:hAnsi="Times New Roman" w:ascii="Times New Roman"/>
      <w:snapToGrid/>
      <w:szCs w:val="24"/>
      <w:lang w:eastAsia="zh-CN" w:val="hr-HR"/>
    </w:rPr>
  </w:style>
  <w:style w:styleId="Bezproreda" w:type="paragraph">
    <w:name w:val="No Spacing"/>
    <w:uiPriority w:val="1"/>
    <w:qFormat/>
    <w:rsid w:val="00B07575"/>
    <w:rPr>
      <w:rFonts w:eastAsia="Calibri"/>
      <w:sz w:val="24"/>
      <w:szCs w:val="22"/>
      <w:lang w:eastAsia="en-US"/>
    </w:rPr>
  </w:style>
  <w:style w:customStyle="true" w:styleId="OdlomakpopisaChar" w:type="character">
    <w:name w:val="Odlomak popisa Char"/>
    <w:link w:val="Odlomakpopisa"/>
    <w:uiPriority w:val="34"/>
    <w:locked/>
    <w:rsid w:val="00DD1383"/>
    <w:rPr>
      <w:rFonts w:eastAsia="Calibri" w:hAnsi="Calibri" w:ascii="Calibri"/>
      <w:sz w:val="22"/>
      <w:szCs w:val="22"/>
      <w:lang w:eastAsia="en-US"/>
    </w:rPr>
  </w:style>
  <w:style w:styleId="Tekstrezerviranogmjesta" w:type="character">
    <w:name w:val="Placeholder Text"/>
    <w:basedOn w:val="Zadanifontodlomka"/>
    <w:uiPriority w:val="99"/>
    <w:semiHidden/>
    <w:rsid w:val="00AA6E05"/>
    <w:rPr>
      <w:color w:val="808080"/>
      <w:bdr w:space="0" w:sz="0" w:color="auto" w:val="none"/>
      <w:shd w:fill="auto" w:color="auto" w:val="clear"/>
    </w:rPr>
  </w:style>
  <w:style w:customStyle="true" w:styleId="eSPISCCParagraphDefaultFont" w:type="character">
    <w:name w:val="eSPIS_CC_Paragraph Default Font"/>
    <w:basedOn w:val="Zadanifontodlomka"/>
    <w:rsid w:val="00AA6E0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A6E0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A6E0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A6E0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52637"/>
    <w:pPr>
      <w:widowControl w:val="0"/>
    </w:pPr>
    <w:rPr>
      <w:rFonts w:ascii="Guatemala" w:hAnsi="Guatemala"/>
      <w:snapToGrid w:val="0"/>
      <w:sz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52637"/>
    <w:pPr>
      <w:tabs>
        <w:tab w:pos="4153" w:val="center"/>
        <w:tab w:pos="8306" w:val="right"/>
      </w:tabs>
    </w:pPr>
  </w:style>
  <w:style w:styleId="Brojstranice" w:type="character">
    <w:name w:val="page number"/>
    <w:basedOn w:val="Zadanifontodlomka"/>
    <w:rsid w:val="00752637"/>
  </w:style>
  <w:style w:styleId="Podnoje" w:type="paragraph">
    <w:name w:val="footer"/>
    <w:basedOn w:val="Normal"/>
    <w:rsid w:val="00A36320"/>
    <w:pPr>
      <w:tabs>
        <w:tab w:pos="4536" w:val="center"/>
        <w:tab w:pos="9072" w:val="right"/>
      </w:tabs>
    </w:pPr>
  </w:style>
  <w:style w:styleId="Tekstbalonia" w:type="paragraph">
    <w:name w:val="Balloon Text"/>
    <w:basedOn w:val="Normal"/>
    <w:link w:val="TekstbaloniaChar"/>
    <w:rsid w:val="006610B6"/>
    <w:rPr>
      <w:rFonts w:ascii="Tahoma" w:cs="Tahoma" w:hAnsi="Tahoma"/>
      <w:sz w:val="16"/>
      <w:szCs w:val="16"/>
    </w:rPr>
  </w:style>
  <w:style w:customStyle="1" w:styleId="TekstbaloniaChar" w:type="character">
    <w:name w:val="Tekst balončića Char"/>
    <w:link w:val="Tekstbalonia"/>
    <w:rsid w:val="006610B6"/>
    <w:rPr>
      <w:rFonts w:ascii="Tahoma" w:cs="Tahoma" w:hAnsi="Tahoma"/>
      <w:snapToGrid w:val="0"/>
      <w:sz w:val="16"/>
      <w:szCs w:val="16"/>
      <w:lang w:eastAsia="en-US" w:val="en-US"/>
    </w:rPr>
  </w:style>
  <w:style w:styleId="Odlomakpopisa" w:type="paragraph">
    <w:name w:val="List Paragraph"/>
    <w:basedOn w:val="Normal"/>
    <w:link w:val="OdlomakpopisaChar"/>
    <w:uiPriority w:val="34"/>
    <w:qFormat/>
    <w:rsid w:val="003201FF"/>
    <w:pPr>
      <w:widowControl/>
      <w:spacing w:after="200" w:line="276" w:lineRule="auto"/>
      <w:ind w:left="720"/>
      <w:contextualSpacing/>
    </w:pPr>
    <w:rPr>
      <w:rFonts w:ascii="Calibri" w:eastAsia="Calibri" w:hAnsi="Calibri"/>
      <w:snapToGrid/>
      <w:sz w:val="22"/>
      <w:szCs w:val="22"/>
      <w:lang w:val="hr-HR"/>
    </w:rPr>
  </w:style>
  <w:style w:customStyle="1" w:styleId="TableContents" w:type="paragraph">
    <w:name w:val="Table Contents"/>
    <w:basedOn w:val="Normal"/>
    <w:uiPriority w:val="99"/>
    <w:rsid w:val="00884992"/>
    <w:pPr>
      <w:autoSpaceDE w:val="0"/>
      <w:autoSpaceDN w:val="0"/>
      <w:adjustRightInd w:val="0"/>
    </w:pPr>
    <w:rPr>
      <w:rFonts w:ascii="Times New Roman" w:hAnsi="Times New Roman"/>
      <w:snapToGrid/>
      <w:szCs w:val="24"/>
      <w:lang w:eastAsia="zh-CN" w:val="hr-HR"/>
    </w:rPr>
  </w:style>
  <w:style w:styleId="Bezproreda" w:type="paragraph">
    <w:name w:val="No Spacing"/>
    <w:uiPriority w:val="1"/>
    <w:qFormat/>
    <w:rsid w:val="00B07575"/>
    <w:rPr>
      <w:rFonts w:eastAsia="Calibri"/>
      <w:sz w:val="24"/>
      <w:szCs w:val="22"/>
      <w:lang w:eastAsia="en-US"/>
    </w:rPr>
  </w:style>
  <w:style w:customStyle="1" w:styleId="OdlomakpopisaChar" w:type="character">
    <w:name w:val="Odlomak popisa Char"/>
    <w:link w:val="Odlomakpopisa"/>
    <w:uiPriority w:val="34"/>
    <w:locked/>
    <w:rsid w:val="00DD1383"/>
    <w:rPr>
      <w:rFonts w:ascii="Calibri" w:eastAsia="Calibri" w:hAnsi="Calibri"/>
      <w:sz w:val="22"/>
      <w:szCs w:val="22"/>
      <w:lang w:eastAsia="en-US"/>
    </w:rPr>
  </w:style>
  <w:style w:styleId="Tekstrezerviranogmjesta" w:type="character">
    <w:name w:val="Placeholder Text"/>
    <w:basedOn w:val="Zadanifontodlomka"/>
    <w:uiPriority w:val="99"/>
    <w:semiHidden/>
    <w:rsid w:val="00AA6E05"/>
    <w:rPr>
      <w:color w:val="808080"/>
      <w:bdr w:color="auto" w:space="0" w:sz="0" w:val="none"/>
      <w:shd w:color="auto" w:fill="auto" w:val="clear"/>
    </w:rPr>
  </w:style>
  <w:style w:customStyle="1" w:styleId="eSPISCCParagraphDefaultFont" w:type="character">
    <w:name w:val="eSPIS_CC_Paragraph Default Font"/>
    <w:basedOn w:val="Zadanifontodlomka"/>
    <w:rsid w:val="00AA6E0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A6E0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A6E0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A6E0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3031031">
      <w:bodyDiv w:val="true"/>
      <w:marLeft w:val="0"/>
      <w:marRight w:val="0"/>
      <w:marTop w:val="0"/>
      <w:marBottom w:val="0"/>
      <w:divBdr>
        <w:top w:space="0" w:sz="0" w:color="auto" w:val="none"/>
        <w:left w:space="0" w:sz="0" w:color="auto" w:val="none"/>
        <w:bottom w:space="0" w:sz="0" w:color="auto" w:val="none"/>
        <w:right w:space="0" w:sz="0" w:color="auto" w:val="none"/>
      </w:divBdr>
    </w:div>
    <w:div w:id="341277074">
      <w:bodyDiv w:val="true"/>
      <w:marLeft w:val="0"/>
      <w:marRight w:val="0"/>
      <w:marTop w:val="0"/>
      <w:marBottom w:val="0"/>
      <w:divBdr>
        <w:top w:space="0" w:sz="0" w:color="auto" w:val="none"/>
        <w:left w:space="0" w:sz="0" w:color="auto" w:val="none"/>
        <w:bottom w:space="0" w:sz="0" w:color="auto" w:val="none"/>
        <w:right w:space="0" w:sz="0" w:color="auto" w:val="none"/>
      </w:divBdr>
    </w:div>
    <w:div w:id="529341514">
      <w:bodyDiv w:val="true"/>
      <w:marLeft w:val="0"/>
      <w:marRight w:val="0"/>
      <w:marTop w:val="0"/>
      <w:marBottom w:val="0"/>
      <w:divBdr>
        <w:top w:space="0" w:sz="0" w:color="auto" w:val="none"/>
        <w:left w:space="0" w:sz="0" w:color="auto" w:val="none"/>
        <w:bottom w:space="0" w:sz="0" w:color="auto" w:val="none"/>
        <w:right w:space="0" w:sz="0" w:color="auto" w:val="none"/>
      </w:divBdr>
    </w:div>
    <w:div w:id="532614787">
      <w:bodyDiv w:val="true"/>
      <w:marLeft w:val="0"/>
      <w:marRight w:val="0"/>
      <w:marTop w:val="0"/>
      <w:marBottom w:val="0"/>
      <w:divBdr>
        <w:top w:space="0" w:sz="0" w:color="auto" w:val="none"/>
        <w:left w:space="0" w:sz="0" w:color="auto" w:val="none"/>
        <w:bottom w:space="0" w:sz="0" w:color="auto" w:val="none"/>
        <w:right w:space="0" w:sz="0" w:color="auto" w:val="none"/>
      </w:divBdr>
    </w:div>
    <w:div w:id="549149694">
      <w:bodyDiv w:val="true"/>
      <w:marLeft w:val="0"/>
      <w:marRight w:val="0"/>
      <w:marTop w:val="0"/>
      <w:marBottom w:val="0"/>
      <w:divBdr>
        <w:top w:space="0" w:sz="0" w:color="auto" w:val="none"/>
        <w:left w:space="0" w:sz="0" w:color="auto" w:val="none"/>
        <w:bottom w:space="0" w:sz="0" w:color="auto" w:val="none"/>
        <w:right w:space="0" w:sz="0" w:color="auto" w:val="none"/>
      </w:divBdr>
    </w:div>
    <w:div w:id="814226257">
      <w:bodyDiv w:val="true"/>
      <w:marLeft w:val="0"/>
      <w:marRight w:val="0"/>
      <w:marTop w:val="0"/>
      <w:marBottom w:val="0"/>
      <w:divBdr>
        <w:top w:space="0" w:sz="0" w:color="auto" w:val="none"/>
        <w:left w:space="0" w:sz="0" w:color="auto" w:val="none"/>
        <w:bottom w:space="0" w:sz="0" w:color="auto" w:val="none"/>
        <w:right w:space="0" w:sz="0" w:color="auto" w:val="none"/>
      </w:divBdr>
    </w:div>
    <w:div w:id="1489325957">
      <w:bodyDiv w:val="true"/>
      <w:marLeft w:val="0"/>
      <w:marRight w:val="0"/>
      <w:marTop w:val="0"/>
      <w:marBottom w:val="0"/>
      <w:divBdr>
        <w:top w:space="0" w:sz="0" w:color="auto" w:val="none"/>
        <w:left w:space="0" w:sz="0" w:color="auto" w:val="none"/>
        <w:bottom w:space="0" w:sz="0" w:color="auto" w:val="none"/>
        <w:right w:space="0" w:sz="0" w:color="auto" w:val="none"/>
      </w:divBdr>
    </w:div>
    <w:div w:id="1815027974">
      <w:bodyDiv w:val="true"/>
      <w:marLeft w:val="0"/>
      <w:marRight w:val="0"/>
      <w:marTop w:val="0"/>
      <w:marBottom w:val="0"/>
      <w:divBdr>
        <w:top w:space="0" w:sz="0" w:color="auto" w:val="none"/>
        <w:left w:space="0" w:sz="0" w:color="auto" w:val="none"/>
        <w:bottom w:space="0" w:sz="0" w:color="auto" w:val="none"/>
        <w:right w:space="0" w:sz="0" w:color="auto" w:val="none"/>
      </w:divBdr>
    </w:div>
    <w:div w:id="18193763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2019.</izvorni_sadrzaj>
    <derivirana_varijabla naziv="DomainObject.DatumDonosenjaOdluke_1">25.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Denis</izvorni_sadrzaj>
    <derivirana_varijabla naziv="DomainObject.DonositeljOdluke.Ime_1">Denis</derivirana_varijabla>
  </DomainObject.DonositeljOdluke.Ime>
  <DomainObject.DonositeljOdluke.Prezime>
    <izvorni_sadrzaj>Krnjak</izvorni_sadrzaj>
    <derivirana_varijabla naziv="DomainObject.DonositeljOdluke.Prezime_1">Krnjak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372</izvorni_sadrzaj>
    <derivirana_varijabla naziv="DomainObject.Predmet.Broj_1">372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2018.</izvorni_sadrzaj>
    <derivirana_varijabla naziv="DomainObject.Predmet.DatumOsnivanja_1">24.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St-372/2018</izvorni_sadrzaj>
    <derivirana_varijabla naziv="DomainObject.Predmet.OznakaBroj_1">St-372/2018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st. pisarnici do ročišta</izvorni_sadrzaj>
    <derivirana_varijabla naziv="DomainObject.Predmet.PrimjedbaSuca_1">Prijave tražbina u st. pisarnici do ročišta</derivirana_varijabla>
  </DomainObject.Predmet.PrimjedbaSuca>
  <DomainObject.Predmet.ProtustrankaFormated>
    <izvorni_sadrzaj>  AGRO-STOČARSTVO d.o.o. za poljoprivredu i usluge u stečaju</izvorni_sadrzaj>
    <derivirana_varijabla naziv="DomainObject.Predmet.ProtustrankaFormated_1">  AGRO-STOČARSTVO d.o.o. za poljoprivredu i usluge u stečaju</derivirana_varijabla>
  </DomainObject.Predmet.ProtustrankaFormated>
  <DomainObject.Predmet.ProtustrankaFormatedOIB>
    <izvorni_sadrzaj>  AGRO-STOČARSTVO d.o.o. za poljoprivredu i usluge u stečaju, OIB 91202913660</izvorni_sadrzaj>
    <derivirana_varijabla naziv="DomainObject.Predmet.ProtustrankaFormatedOIB_1">  AGRO-STOČARSTVO d.o.o. za poljoprivredu i usluge u stečaju, OIB 91202913660</derivirana_varijabla>
  </DomainObject.Predmet.ProtustrankaFormatedOIB>
  <DomainObject.Predmet.ProtustrankaFormatedWithAdress>
    <izvorni_sadrzaj> AGRO-STOČARSTVO d.o.o. za poljoprivredu i usluge u stečaju, Vinogradska ulica 6, 42230 Sesvete Ludbreške</izvorni_sadrzaj>
    <derivirana_varijabla naziv="DomainObject.Predmet.ProtustrankaFormatedWithAdress_1"> AGRO-STOČARSTVO d.o.o. za poljoprivredu i usluge u stečaju, Vinogradska ulica 6, 42230 Sesvete Ludbreške</derivirana_varijabla>
  </DomainObject.Predmet.ProtustrankaFormatedWithAdress>
  <DomainObject.Predmet.ProtustrankaFormatedWithAdressOIB>
    <izvorni_sadrzaj> AGRO-STOČARSTVO d.o.o. za poljoprivredu i usluge u stečaju, OIB 91202913660, Vinogradska ulica 6, 42230 Sesvete Ludbreške</izvorni_sadrzaj>
    <derivirana_varijabla naziv="DomainObject.Predmet.ProtustrankaFormatedWithAdressOIB_1"> AGRO-STOČARSTVO d.o.o. za poljoprivredu i usluge u stečaju, OIB 91202913660, Vinogradska ulica 6, 42230 Sesvete Ludbreške</derivirana_varijabla>
  </DomainObject.Predmet.ProtustrankaFormatedWithAdressOIB>
  <DomainObject.Predmet.ProtustrankaWithAdress>
    <izvorni_sadrzaj>AGRO-STOČARSTVO d.o.o. za poljoprivredu i usluge u stečaju Vinogradska ulica 6, 42230 Sesvete Ludbreške</izvorni_sadrzaj>
    <derivirana_varijabla naziv="DomainObject.Predmet.ProtustrankaWithAdress_1">AGRO-STOČARSTVO d.o.o. za poljoprivredu i usluge u stečaju Vinogradska ulica 6, 42230 Sesvete Ludbreške</derivirana_varijabla>
  </DomainObject.Predmet.ProtustrankaWithAdress>
  <DomainObject.Predmet.ProtustrankaWithAdressOIB>
    <izvorni_sadrzaj>AGRO-STOČARSTVO d.o.o. za poljoprivredu i usluge u stečaju, OIB 91202913660, Vinogradska ulica 6, 42230 Sesvete Ludbreške</izvorni_sadrzaj>
    <derivirana_varijabla naziv="DomainObject.Predmet.ProtustrankaWithAdressOIB_1">AGRO-STOČARSTVO d.o.o. za poljoprivredu i usluge u stečaju, OIB 91202913660, Vinogradska ulica 6, 42230 Sesvete Ludbreške</derivirana_varijabla>
  </DomainObject.Predmet.ProtustrankaWithAdressOIB>
  <DomainObject.Predmet.ProtustrankaNazivFormated>
    <izvorni_sadrzaj>AGRO-STOČARSTVO d.o.o. za poljoprivredu i usluge u stečaju</izvorni_sadrzaj>
    <derivirana_varijabla naziv="DomainObject.Predmet.ProtustrankaNazivFormated_1">AGRO-STOČARSTVO d.o.o. za poljoprivredu i usluge u stečaju</derivirana_varijabla>
  </DomainObject.Predmet.ProtustrankaNazivFormated>
  <DomainObject.Predmet.ProtustrankaNazivFormatedOIB>
    <izvorni_sadrzaj>AGRO-STOČARSTVO d.o.o. za poljoprivredu i usluge u stečaju, OIB 91202913660</izvorni_sadrzaj>
    <derivirana_varijabla naziv="DomainObject.Predmet.ProtustrankaNazivFormatedOIB_1">AGRO-STOČARSTVO d.o.o. za poljoprivredu i usluge u stečaju, OIB 91202913660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AGRO-STOČARSTVO d.o.o. za poljoprivredu i usluge u stečaju</item>
    </izvorni_sadrzaj>
    <derivirana_varijabla naziv="DomainObject.Predmet.ProtuStrankaListFormated_1">
      <item>AGRO-STOČARSTVO d.o.o. za poljoprivredu i usluge u stečaju</item>
    </derivirana_varijabla>
  </DomainObject.Predmet.ProtuStrankaListFormated>
  <DomainObject.Predmet.ProtuStrankaListFormatedOIB>
    <izvorni_sadrzaj>
      <item>AGRO-STOČARSTVO d.o.o. za poljoprivredu i usluge u stečaju, OIB 91202913660</item>
    </izvorni_sadrzaj>
    <derivirana_varijabla naziv="DomainObject.Predmet.ProtuStrankaListFormatedOIB_1">
      <item>AGRO-STOČARSTVO d.o.o. za poljoprivredu i usluge u stečaju, OIB 91202913660</item>
    </derivirana_varijabla>
  </DomainObject.Predmet.ProtuStrankaListFormatedOIB>
  <DomainObject.Predmet.ProtuStrankaListFormatedWithAdress>
    <izvorni_sadrzaj>
      <item>AGRO-STOČARSTVO d.o.o. za poljoprivredu i usluge u stečaju, Vinogradska ulica 6, 42230 Sesvete Ludbreške</item>
    </izvorni_sadrzaj>
    <derivirana_varijabla naziv="DomainObject.Predmet.ProtuStrankaListFormatedWithAdress_1">
      <item>AGRO-STOČARSTVO d.o.o. za poljoprivredu i usluge u stečaju, Vinogradska ulica 6, 42230 Sesvete Ludbreške</item>
    </derivirana_varijabla>
  </DomainObject.Predmet.ProtuStrankaListFormatedWithAdress>
  <DomainObject.Predmet.ProtuStrankaListFormatedWithAdressOIB>
    <izvorni_sadrzaj>
      <item>AGRO-STOČARSTVO d.o.o. za poljoprivredu i usluge u stečaju, OIB 91202913660, Vinogradska ulica 6, 42230 Sesvete Ludbreške</item>
    </izvorni_sadrzaj>
    <derivirana_varijabla naziv="DomainObject.Predmet.ProtuStrankaListFormatedWithAdressOIB_1">
      <item>AGRO-STOČARSTVO d.o.o. za poljoprivredu i usluge u stečaju, OIB 91202913660, Vinogradska ulica 6, 42230 Sesvete Ludbreške</item>
    </derivirana_varijabla>
  </DomainObject.Predmet.ProtuStrankaListFormatedWithAdressOIB>
  <DomainObject.Predmet.ProtuStrankaListNazivFormated>
    <izvorni_sadrzaj>
      <item>AGRO-STOČARSTVO d.o.o. za poljoprivredu i usluge u stečaju</item>
    </izvorni_sadrzaj>
    <derivirana_varijabla naziv="DomainObject.Predmet.ProtuStrankaListNazivFormated_1">
      <item>AGRO-STOČARSTVO d.o.o. za poljoprivredu i usluge u stečaju</item>
    </derivirana_varijabla>
  </DomainObject.Predmet.ProtuStrankaListNazivFormated>
  <DomainObject.Predmet.ProtuStrankaListNazivFormatedOIB>
    <izvorni_sadrzaj>
      <item>AGRO-STOČARSTVO d.o.o. za poljoprivredu i usluge u stečaju, OIB 91202913660</item>
    </izvorni_sadrzaj>
    <derivirana_varijabla naziv="DomainObject.Predmet.ProtuStrankaListNazivFormatedOIB_1">
      <item>AGRO-STOČARSTVO d.o.o. za poljoprivredu i usluge u stečaju, OIB 91202913660</item>
    </derivirana_varijabla>
  </DomainObject.Predmet.ProtuStrankaListNazivFormatedOIB>
  <DomainObject.Predmet.OstaliListFormated>
    <izvorni_sadrzaj>
      <item>Vedran Barišić</item>
      <item>ZOU Josip Kozjak i Miroslav Rendić</item>
      <item>JUJNOVIĆ LUČIĆ MARKOVIĆ Odvjetničko društvo javno trgovačko društvo</item>
      <item>Martina Grgec</item>
      <item>FINANCIJSKA AGENCIJA Zagreb</item>
      <item>Županijsko državno odvjetništvo</item>
      <item>Porezna uprava - Područni ured Varaždin</item>
      <item>Zagrebačka banka d.d.</item>
      <item>Općinski sud u Varaždinu - z.k. odjel Ludbreg</item>
    </izvorni_sadrzaj>
    <derivirana_varijabla naziv="DomainObject.Predmet.OstaliListFormated_1">
      <item>Vedran Barišić</item>
      <item>ZOU Josip Kozjak i Miroslav Rendić</item>
      <item>JUJNOVIĆ LUČIĆ MARKOVIĆ Odvjetničko društvo javno trgovačko društvo</item>
      <item>Martina Grgec</item>
      <item>FINANCIJSKA AGENCIJA Zagreb</item>
      <item>Županijsko državno odvjetništvo</item>
      <item>Porezna uprava - Područni ured Varaždin</item>
      <item>Zagrebačka banka d.d.</item>
      <item>Općinski sud u Varaždinu - z.k. odjel Ludbreg</item>
    </derivirana_varijabla>
  </DomainObject.Predmet.OstaliListFormated>
  <DomainObject.Predmet.OstaliListFormatedOIB>
    <izvorni_sadrzaj>
      <item>Vedran Barišić</item>
      <item>ZOU Josip Kozjak i Miroslav Rendić</item>
      <item>JUJNOVIĆ LUČIĆ MARKOVIĆ Odvjetničko društvo javno trgovačko društvo, OIB 46736017727</item>
      <item>Martina Grgec, OIB 88481884644</item>
      <item>FINANCIJSKA AGENCIJA Zagreb</item>
      <item>Županijsko državno odvjetništvo</item>
      <item>Porezna uprava - Područni ured Varaždin</item>
      <item>Zagrebačka banka d.d.</item>
      <item>Općinski sud u Varaždinu - z.k. odjel Ludbreg</item>
    </izvorni_sadrzaj>
    <derivirana_varijabla naziv="DomainObject.Predmet.OstaliListFormatedOIB_1">
      <item>Vedran Barišić</item>
      <item>ZOU Josip Kozjak i Miroslav Rendić</item>
      <item>JUJNOVIĆ LUČIĆ MARKOVIĆ Odvjetničko društvo javno trgovačko društvo, OIB 46736017727</item>
      <item>Martina Grgec, OIB 88481884644</item>
      <item>FINANCIJSKA AGENCIJA Zagreb</item>
      <item>Županijsko državno odvjetništvo</item>
      <item>Porezna uprava - Područni ured Varaždin</item>
      <item>Zagrebačka banka d.d.</item>
      <item>Općinski sud u Varaždinu - z.k. odjel Ludbreg</item>
    </derivirana_varijabla>
  </DomainObject.Predmet.OstaliListFormatedOIB>
  <DomainObject.Predmet.OstaliListFormatedWithAdress>
    <izvorni_sadrzaj>
      <item>Vedran Barišić, Basaričekova 27, 48000 Koprivnica</item>
      <item>ZOU Josip Kozjak i Miroslav Rendić, Franjevački trg 11, 42000 Varaždin</item>
      <item>JUJNOVIĆ LUČIĆ MARKOVIĆ Odvjetničko društvo javno trgovačko društvo, Strojarska cesta 20, 10000 Zagreb</item>
      <item>Martina Grgec, Bukovačka Cesta 51, 10000 Zagreb</item>
      <item>FINANCIJSKA AGENCIJA Zagreb, Vrtni put 3, 10000 Zagreb</item>
      <item>Županijsko državno odvjetništvo</item>
      <item>Porezna uprava - Područni ured Varaždin, Graberje 1, 42000 Varaždin</item>
      <item>Zagrebačka banka d.d., Trg bana J. Jelačića 10, 10000 Zagreb</item>
      <item>Općinski sud u Varaždinu - z.k. odjel Ludbreg, Ivana Gundulića 3, 42230 Ludbreg</item>
    </izvorni_sadrzaj>
    <derivirana_varijabla naziv="DomainObject.Predmet.OstaliListFormatedWithAdress_1">
      <item>Vedran Barišić, Basaričekova 27, 48000 Koprivnica</item>
      <item>ZOU Josip Kozjak i Miroslav Rendić, Franjevački trg 11, 42000 Varaždin</item>
      <item>JUJNOVIĆ LUČIĆ MARKOVIĆ Odvjetničko društvo javno trgovačko društvo, Strojarska cesta 20, 10000 Zagreb</item>
      <item>Martina Grgec, Bukovačka Cesta 51, 10000 Zagreb</item>
      <item>FINANCIJSKA AGENCIJA Zagreb, Vrtni put 3, 10000 Zagreb</item>
      <item>Županijsko državno odvjetništvo</item>
      <item>Porezna uprava - Područni ured Varaždin, Graberje 1, 42000 Varaždin</item>
      <item>Zagrebačka banka d.d., Trg bana J. Jelačića 10, 10000 Zagreb</item>
      <item>Općinski sud u Varaždinu - z.k. odjel Ludbreg, Ivana Gundulića 3, 42230 Ludbreg</item>
    </derivirana_varijabla>
  </DomainObject.Predmet.OstaliListFormatedWithAdress>
  <DomainObject.Predmet.OstaliListFormatedWithAdressOIB>
    <izvorni_sadrzaj>
      <item>Vedran Barišić, Basaričekova 27, 48000 Koprivnica</item>
      <item>ZOU Josip Kozjak i Miroslav Rendić, Franjevački trg 11, 42000 Varaždin</item>
      <item>JUJNOVIĆ LUČIĆ MARKOVIĆ Odvjetničko društvo javno trgovačko društvo, OIB 46736017727, Strojarska cesta 20, 10000 Zagreb</item>
      <item>Martina Grgec, OIB 88481884644, Bukovačka Cesta 51, 10000 Zagreb</item>
      <item>FINANCIJSKA AGENCIJA Zagreb, Vrtni put 3, 10000 Zagreb</item>
      <item>Županijsko državno odvjetništvo</item>
      <item>Porezna uprava - Područni ured Varaždin, Graberje 1, 42000 Varaždin</item>
      <item>Zagrebačka banka d.d., Trg bana J. Jelačića 10, 10000 Zagreb</item>
      <item>Općinski sud u Varaždinu - z.k. odjel Ludbreg, Ivana Gundulića 3, 42230 Ludbreg</item>
    </izvorni_sadrzaj>
    <derivirana_varijabla naziv="DomainObject.Predmet.OstaliListFormatedWithAdressOIB_1">
      <item>Vedran Barišić, Basaričekova 27, 48000 Koprivnica</item>
      <item>ZOU Josip Kozjak i Miroslav Rendić, Franjevački trg 11, 42000 Varaždin</item>
      <item>JUJNOVIĆ LUČIĆ MARKOVIĆ Odvjetničko društvo javno trgovačko društvo, OIB 46736017727, Strojarska cesta 20, 10000 Zagreb</item>
      <item>Martina Grgec, OIB 88481884644, Bukovačka Cesta 51, 10000 Zagreb</item>
      <item>FINANCIJSKA AGENCIJA Zagreb, Vrtni put 3, 10000 Zagreb</item>
      <item>Županijsko državno odvjetništvo</item>
      <item>Porezna uprava - Područni ured Varaždin, Graberje 1, 42000 Varaždin</item>
      <item>Zagrebačka banka d.d., Trg bana J. Jelačića 10, 10000 Zagreb</item>
      <item>Općinski sud u Varaždinu - z.k. odjel Ludbreg, Ivana Gundulića 3, 42230 Ludbreg</item>
    </derivirana_varijabla>
  </DomainObject.Predmet.OstaliListFormatedWithAdressOIB>
  <DomainObject.Predmet.OstaliListNazivFormated>
    <izvorni_sadrzaj>
      <item>Vedran Barišić</item>
      <item>ZOU Josip Kozjak i Miroslav Rendić</item>
      <item>JUJNOVIĆ LUČIĆ MARKOVIĆ Odvjetničko društvo javno trgovačko društvo</item>
      <item>Martina Grgec</item>
      <item>FINANCIJSKA AGENCIJA Zagreb</item>
      <item>Županijsko državno odvjetništvo</item>
      <item>Porezna uprava - Područni ured Varaždin</item>
      <item>Zagrebačka banka d.d.</item>
      <item>Općinski sud u Varaždinu - z.k. odjel Ludbreg</item>
    </izvorni_sadrzaj>
    <derivirana_varijabla naziv="DomainObject.Predmet.OstaliListNazivFormated_1">
      <item>Vedran Barišić</item>
      <item>ZOU Josip Kozjak i Miroslav Rendić</item>
      <item>JUJNOVIĆ LUČIĆ MARKOVIĆ Odvjetničko društvo javno trgovačko društvo</item>
      <item>Martina Grgec</item>
      <item>FINANCIJSKA AGENCIJA Zagreb</item>
      <item>Županijsko državno odvjetništvo</item>
      <item>Porezna uprava - Područni ured Varaždin</item>
      <item>Zagrebačka banka d.d.</item>
      <item>Općinski sud u Varaždinu - z.k. odjel Ludbreg</item>
    </derivirana_varijabla>
  </DomainObject.Predmet.OstaliListNazivFormated>
  <DomainObject.Predmet.OstaliListNazivFormatedOIB>
    <izvorni_sadrzaj>
      <item>Vedran Barišić</item>
      <item>ZOU Josip Kozjak i Miroslav Rendić</item>
      <item>JUJNOVIĆ LUČIĆ MARKOVIĆ Odvjetničko društvo javno trgovačko društvo, OIB 46736017727</item>
      <item>Martina Grgec, OIB 88481884644</item>
      <item>FINANCIJSKA AGENCIJA Zagreb</item>
      <item>Županijsko državno odvjetništvo</item>
      <item>Porezna uprava - Područni ured Varaždin</item>
      <item>Zagrebačka banka d.d.</item>
      <item>Općinski sud u Varaždinu - z.k. odjel Ludbreg</item>
    </izvorni_sadrzaj>
    <derivirana_varijabla naziv="DomainObject.Predmet.OstaliListNazivFormatedOIB_1">
      <item>Vedran Barišić</item>
      <item>ZOU Josip Kozjak i Miroslav Rendić</item>
      <item>JUJNOVIĆ LUČIĆ MARKOVIĆ Odvjetničko društvo javno trgovačko društvo, OIB 46736017727</item>
      <item>Martina Grgec, OIB 88481884644</item>
      <item>FINANCIJSKA AGENCIJA Zagreb</item>
      <item>Županijsko državno odvjetništvo</item>
      <item>Porezna uprava - Područni ured Varaždin</item>
      <item>Zagrebačka banka d.d.</item>
      <item>Općinski sud u Varaždinu - z.k. odjel Ludbreg</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2019.</izvorni_sadrzaj>
    <derivirana_varijabla naziv="DomainObject.Datum_1">25. siječnja 2019.</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AGRO-STOČARSTVO d.o.o. za poljoprivredu i usluge u stečaju</izvorni_sadrzaj>
    <derivirana_varijabla naziv="DomainObject.Predmet.ProtustrankaIDrugi_1">AGRO-STOČARSTVO d.o.o. za poljoprivredu i usluge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AGRO-STOČARSTVO d.o.o. za poljoprivredu i usluge u stečaju, OIB 91202913660, Vinogradska ulica 6, 42230 Sesvete Ludbreške</izvorni_sadrzaj>
    <derivirana_varijabla naziv="DomainObject.Predmet.ProtustrankaIDrugiAdressOIB_1">AGRO-STOČARSTVO d.o.o. za poljoprivredu i usluge u stečaju, OIB 91202913660, Vinogradska ulica 6, 42230 Sesvete Ludbreške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Vedran Barišić</item>
      <item>ZOU Josip Kozjak i Miroslav Rendić</item>
      <item>JUJNOVIĆ LUČIĆ MARKOVIĆ Odvjetničko društvo javno trgovačko društvo</item>
      <item>AGRO-STOČARSTVO d.o.o. za poljoprivredu i usluge u stečaju</item>
      <item>Martina Grgec</item>
      <item>FINANCIJSKA AGENCIJA Zagreb</item>
      <item>Županijsko državno odvjetništvo</item>
      <item>Porezna uprava - Područni ured Varaždin</item>
      <item>Zagrebačka banka d.d.</item>
      <item>Općinski sud u Varaždinu - z.k. odjel Ludbreg</item>
    </izvorni_sadrzaj>
    <derivirana_varijabla naziv="DomainObject.Predmet.SudioniciListNaziv_1">
      <item>Vedran Barišić</item>
      <item>ZOU Josip Kozjak i Miroslav Rendić</item>
      <item>JUJNOVIĆ LUČIĆ MARKOVIĆ Odvjetničko društvo javno trgovačko društvo</item>
      <item>AGRO-STOČARSTVO d.o.o. za poljoprivredu i usluge u stečaju</item>
      <item>Martina Grgec</item>
      <item>FINANCIJSKA AGENCIJA Zagreb</item>
      <item>Županijsko državno odvjetništvo</item>
      <item>Porezna uprava - Područni ured Varaždin</item>
      <item>Zagrebačka banka d.d.</item>
      <item>Općinski sud u Varaždinu - z.k. odjel Ludbreg</item>
    </derivirana_varijabla>
  </DomainObject.Predmet.SudioniciListNaziv>
  <DomainObject.Predmet.SudioniciListAdressOIB>
    <izvorni_sadrzaj>
      <item>Vedran Barišić, Basaričekova 27,48000 Koprivnica</item>
      <item>ZOU Josip Kozjak i Miroslav Rendić, Franjevački trg 11,42000 Varaždin</item>
      <item>JUJNOVIĆ LUČIĆ MARKOVIĆ Odvjetničko društvo javno trgovačko društvo, OIB 46736017727, Strojarska cesta 20,10000 Zagreb</item>
      <item>AGRO-STOČARSTVO d.o.o. za poljoprivredu i usluge u stečaju, OIB 91202913660, Vinogradska ulica 6,42230 Sesvete Ludbreške</item>
      <item>Martina Grgec, OIB 88481884644, Bukovačka Cesta 51,10000 Zagreb</item>
      <item>FINANCIJSKA AGENCIJA Zagreb, Vrtni put 3,10000 Zagreb</item>
      <item>Županijsko državno odvjetništvo</item>
      <item>Porezna uprava - Područni ured Varaždin, Graberje 1,42000 Varaždin</item>
      <item>Zagrebačka banka d.d., Trg bana J. Jelačića 10,10000 Zagreb</item>
      <item>Općinski sud u Varaždinu - z.k. odjel Ludbreg, Ivana Gundulića 3,42230 Ludbreg</item>
    </izvorni_sadrzaj>
    <derivirana_varijabla naziv="DomainObject.Predmet.SudioniciListAdressOIB_1">
      <item>Vedran Barišić, Basaričekova 27,48000 Koprivnica</item>
      <item>ZOU Josip Kozjak i Miroslav Rendić, Franjevački trg 11,42000 Varaždin</item>
      <item>JUJNOVIĆ LUČIĆ MARKOVIĆ Odvjetničko društvo javno trgovačko društvo, OIB 46736017727, Strojarska cesta 20,10000 Zagreb</item>
      <item>AGRO-STOČARSTVO d.o.o. za poljoprivredu i usluge u stečaju, OIB 91202913660, Vinogradska ulica 6,42230 Sesvete Ludbreške</item>
      <item>Martina Grgec, OIB 88481884644, Bukovačka Cesta 51,10000 Zagreb</item>
      <item>FINANCIJSKA AGENCIJA Zagreb, Vrtni put 3,10000 Zagreb</item>
      <item>Županijsko državno odvjetništvo</item>
      <item>Porezna uprava - Područni ured Varaždin, Graberje 1,42000 Varaždin</item>
      <item>Zagrebačka banka d.d., Trg bana J. Jelačića 10,10000 Zagreb</item>
      <item>Općinski sud u Varaždinu - z.k. odjel Ludbreg, Ivana Gundulića 3,42230 Ludbreg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46736017727</item>
      <item>, OIB 91202913660</item>
      <item>, OIB 88481884644</item>
      <item>, OIB null</item>
      <item>, OIB null</item>
      <item>, OIB null</item>
      <item>, OIB null</item>
      <item>, OIB null</item>
    </izvorni_sadrzaj>
    <derivirana_varijabla naziv="DomainObject.Predmet.SudioniciListNazivOIB_1">
      <item>, OIB null</item>
      <item>, OIB null</item>
      <item>, OIB 46736017727</item>
      <item>, OIB 91202913660</item>
      <item>, OIB 88481884644</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Grgec, OIB 88481884644, Bukovačka cesta 51 Zagreb</item>
    </izvorni_sadrzaj>
    <derivirana_varijabla naziv="DomainObject.Predmet.StecajniUpraviteljiListAddressOIB_1">
      <item>Martina Grgec, OIB 88481884644, Bukovačka cesta 51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siječnja 2019.</izvorni_sadrzaj>
    <derivirana_varijabla naziv="DomainObject.Predmet.DatumZadnjeOdrzaneSudskeRadnje_1">22. siječnja 2019.</derivirana_varijabla>
  </DomainObject.Predmet.DatumZadnjeOdrzaneSudskeRadnje>
  <DomainObject.PredzadnjaOdlukaIzPredmeta.DatumDonosenjaOdluke>
    <izvorni_sadrzaj>19. prosinca 2018.</izvorni_sadrzaj>
    <derivirana_varijabla naziv="DomainObject.PredzadnjaOdlukaIzPredmeta.DatumDonosenjaOdluke_1">19. prosinca 2018.</derivirana_varijabla>
  </DomainObject.PredzadnjaOdlukaIzPredmeta.DatumDonosenjaOdluke>
  <DomainObject.PredzadnjaOdlukaIzPredmeta.Oznaka>
    <izvorni_sadrzaj>St-372/2018-17</izvorni_sadrzaj>
    <derivirana_varijabla naziv="DomainObject.PredzadnjaOdlukaIzPredmeta.Oznaka_1">St-372/2018-17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06BC2B-B024-421D-9CF3-7F13636D08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1530</properties:Words>
  <properties:Characters>9203</properties:Characters>
  <properties:Lines>414</properties:Lines>
  <properties:Paragraphs>249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10617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2019-01-25T12:26:00Z</dcterms:created>
  <dc:creator>mlevanic</dc:creator>
  <cp:lastModifiedBy>Nevenka Vuković</cp:lastModifiedBy>
  <cp:lastPrinted>2019-01-25T12:22:00Z</cp:lastPrinted>
  <dcterms:modified xmlns:xsi="http://www.w3.org/2001/XMLSchema-instance" xsi:type="dcterms:W3CDTF">2019-01-25T12:26:00Z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(St-372-18 - Rješenje čl. 265.docx)</vt:lpwstr>
  </prop:property>
  <prop:property name="CC_coloring" pid="4" fmtid="{D5CDD505-2E9C-101B-9397-08002B2CF9AE}">
    <vt:bool>false</vt:bool>
  </prop:property>
  <prop:property name="BrojStranica" pid="5" fmtid="{D5CDD505-2E9C-101B-9397-08002B2CF9AE}">
    <vt:i4>6</vt:i4>
  </prop:property>
</prop:Properties>
</file>