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b623" w14:paraId="d89b62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164FC0" w:rsidP="00164FC0" w:rsidR="00164FC0" w:rsidRPr="00164FC0">
      <w:pPr>
        <w:spacing w:after="0"/>
        <w:rPr>
          <w:rFonts w:cs="Times New Roman" w:eastAsia="Times New Roman"/>
          <w:b/>
          <w:lang w:eastAsia="hr-HR"/>
        </w:rPr>
      </w:pPr>
      <w:r w:rsidRPr="00164FC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64FC0">
        <w:rPr>
          <w:rFonts w:cs="Times New Roman" w:eastAsia="Times New Roman"/>
          <w:b/>
          <w:lang w:eastAsia="hr-HR"/>
        </w:rPr>
        <w:t>Broj: 14. St-309/2018.</w:t>
      </w:r>
    </w:p>
    <w:p w:rsidRDefault="00164FC0" w:rsidP="00164FC0" w:rsidR="00164FC0" w:rsidRPr="00164FC0">
      <w:pPr>
        <w:spacing w:after="0"/>
        <w:rPr>
          <w:rFonts w:cs="Times New Roman" w:eastAsia="Times New Roman"/>
          <w:lang w:eastAsia="hr-HR"/>
        </w:rPr>
      </w:pPr>
      <w:r w:rsidRPr="00164FC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64FC0" w:rsidP="00164FC0" w:rsidR="00164FC0" w:rsidRPr="00164FC0">
      <w:pPr>
        <w:spacing w:after="0"/>
        <w:rPr>
          <w:rFonts w:cs="Times New Roman" w:eastAsia="Times New Roman"/>
          <w:b/>
          <w:lang w:eastAsia="hr-HR"/>
        </w:rPr>
      </w:pPr>
      <w:r w:rsidRPr="00164FC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64FC0">
        <w:rPr>
          <w:rFonts w:cs="Times New Roman" w:eastAsia="Times New Roman"/>
          <w:b/>
          <w:lang w:eastAsia="hr-HR"/>
        </w:rPr>
        <w:t>Sukoišanska</w:t>
      </w:r>
      <w:proofErr w:type="spellEnd"/>
      <w:r w:rsidRPr="00164FC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64FC0" w:rsidP="00164FC0" w:rsidR="00164FC0" w:rsidRPr="00164F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FC0" w:rsidP="00164FC0" w:rsidR="00164FC0" w:rsidRPr="00164F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FC0" w:rsidP="00164FC0" w:rsidR="00164FC0" w:rsidRPr="00164FC0">
      <w:pPr>
        <w:spacing w:after="0"/>
        <w:jc w:val="both"/>
        <w:rPr>
          <w:rFonts w:cs="Times New Roman" w:eastAsia="Times New Roman"/>
          <w:lang w:eastAsia="hr-HR" w:val="en-US"/>
        </w:rPr>
      </w:pPr>
      <w:r w:rsidRPr="00164FC0">
        <w:rPr>
          <w:rFonts w:cs="Times New Roman" w:eastAsia="Times New Roman"/>
          <w:lang w:eastAsia="hr-HR" w:val="en-US"/>
        </w:rPr>
        <w:tab/>
      </w:r>
      <w:r w:rsidRPr="00164FC0">
        <w:rPr>
          <w:rFonts w:cs="Times New Roman" w:eastAsia="Times New Roman"/>
          <w:lang w:eastAsia="hr-HR" w:val="en-US"/>
        </w:rPr>
        <w:tab/>
      </w:r>
      <w:proofErr w:type="spellStart"/>
      <w:r w:rsidRPr="00164FC0">
        <w:rPr>
          <w:rFonts w:cs="Times New Roman" w:eastAsia="Times New Roman"/>
          <w:lang w:eastAsia="hr-HR" w:val="en-US"/>
        </w:rPr>
        <w:t>Trgovački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sud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64FC0">
        <w:rPr>
          <w:rFonts w:cs="Times New Roman" w:eastAsia="Times New Roman"/>
          <w:lang w:eastAsia="hr-HR" w:val="en-US"/>
        </w:rPr>
        <w:t>Splitu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64FC0">
        <w:rPr>
          <w:rFonts w:cs="Times New Roman" w:eastAsia="Times New Roman"/>
          <w:lang w:eastAsia="hr-HR" w:val="en-US"/>
        </w:rPr>
        <w:t>po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sudcu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tog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suda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Jozi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164FC0">
        <w:rPr>
          <w:rFonts w:cs="Times New Roman" w:eastAsia="Times New Roman"/>
          <w:lang w:eastAsia="hr-HR" w:val="en-US"/>
        </w:rPr>
        <w:t>skraćenom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stečajnom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postupku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povodom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zahtjeva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164FC0">
        <w:rPr>
          <w:rFonts w:cs="Times New Roman" w:eastAsia="Times New Roman"/>
          <w:lang w:eastAsia="hr-HR" w:val="en-US"/>
        </w:rPr>
        <w:t>Regionalni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centar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164FC0">
        <w:rPr>
          <w:rFonts w:cs="Times New Roman" w:eastAsia="Times New Roman"/>
          <w:lang w:eastAsia="hr-HR" w:val="en-US"/>
        </w:rPr>
        <w:t>Mažuranićevo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šetalište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164FC0">
        <w:rPr>
          <w:rFonts w:cs="Times New Roman" w:eastAsia="Times New Roman"/>
          <w:lang w:eastAsia="hr-HR" w:val="en-US"/>
        </w:rPr>
        <w:t>za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provedbu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skraćenog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stečajnog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postupka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nad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Dužnikom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: UNIGRADNJA, </w:t>
      </w:r>
      <w:proofErr w:type="spellStart"/>
      <w:r w:rsidRPr="00164FC0">
        <w:rPr>
          <w:rFonts w:cs="Times New Roman" w:eastAsia="Times New Roman"/>
          <w:lang w:eastAsia="hr-HR" w:val="en-US"/>
        </w:rPr>
        <w:t>d.o.o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64FC0">
        <w:rPr>
          <w:rFonts w:cs="Times New Roman" w:eastAsia="Times New Roman"/>
          <w:lang w:eastAsia="hr-HR" w:val="en-US"/>
        </w:rPr>
        <w:t>za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građevinarstvo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64FC0">
        <w:rPr>
          <w:rFonts w:cs="Times New Roman" w:eastAsia="Times New Roman"/>
          <w:lang w:eastAsia="hr-HR" w:val="en-US"/>
        </w:rPr>
        <w:t>Vrgorac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64FC0">
        <w:rPr>
          <w:rFonts w:cs="Times New Roman" w:eastAsia="Times New Roman"/>
          <w:lang w:eastAsia="hr-HR" w:val="en-US"/>
        </w:rPr>
        <w:t>Pčelinjak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I 15, OIB: 16625606559, 03. </w:t>
      </w:r>
      <w:proofErr w:type="spellStart"/>
      <w:r w:rsidRPr="00164FC0">
        <w:rPr>
          <w:rFonts w:cs="Times New Roman" w:eastAsia="Times New Roman"/>
          <w:lang w:eastAsia="hr-HR" w:val="en-US"/>
        </w:rPr>
        <w:t>svibnja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2018. </w:t>
      </w:r>
      <w:proofErr w:type="spellStart"/>
      <w:r w:rsidRPr="00164FC0">
        <w:rPr>
          <w:rFonts w:cs="Times New Roman" w:eastAsia="Times New Roman"/>
          <w:lang w:eastAsia="hr-HR" w:val="en-US"/>
        </w:rPr>
        <w:t>temeljem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čl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164FC0">
        <w:rPr>
          <w:rFonts w:cs="Times New Roman" w:eastAsia="Times New Roman"/>
          <w:lang w:eastAsia="hr-HR" w:val="en-US"/>
        </w:rPr>
        <w:t>Stečajnog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zakona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164FC0">
        <w:rPr>
          <w:rFonts w:cs="Times New Roman" w:eastAsia="Times New Roman"/>
          <w:lang w:eastAsia="hr-HR" w:val="en-US"/>
        </w:rPr>
        <w:t>Narodne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novine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broj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164FC0">
        <w:rPr>
          <w:rFonts w:cs="Times New Roman" w:eastAsia="Times New Roman"/>
          <w:lang w:eastAsia="hr-HR" w:val="en-US"/>
        </w:rPr>
        <w:t>objavljuje</w:t>
      </w:r>
      <w:proofErr w:type="spellEnd"/>
      <w:r w:rsidRPr="00164F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FC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164FC0" w:rsidP="00164FC0" w:rsidR="00164FC0" w:rsidRPr="00164F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FC0" w:rsidP="00164FC0" w:rsidR="00164FC0" w:rsidRPr="00164FC0">
      <w:pPr>
        <w:spacing w:after="0"/>
        <w:jc w:val="center"/>
        <w:rPr>
          <w:rFonts w:cs="Times New Roman" w:eastAsia="Calibri"/>
          <w:b/>
        </w:rPr>
      </w:pPr>
      <w:r w:rsidRPr="00164FC0">
        <w:rPr>
          <w:rFonts w:cs="Times New Roman" w:eastAsia="Calibri"/>
          <w:b/>
        </w:rPr>
        <w:t>O G L A S</w:t>
      </w:r>
    </w:p>
    <w:p w:rsidRDefault="00164FC0" w:rsidP="00164FC0" w:rsidR="00164FC0" w:rsidRPr="00164FC0">
      <w:pPr>
        <w:spacing w:after="0"/>
        <w:jc w:val="both"/>
        <w:rPr>
          <w:rFonts w:cs="Times New Roman" w:eastAsia="Calibri"/>
        </w:rPr>
      </w:pPr>
    </w:p>
    <w:p w:rsidRDefault="00164FC0" w:rsidP="00164FC0" w:rsidR="00164FC0" w:rsidRPr="00164FC0">
      <w:pPr>
        <w:spacing w:after="0"/>
        <w:ind w:firstLine="708"/>
        <w:jc w:val="both"/>
        <w:rPr>
          <w:rFonts w:cs="Times New Roman" w:eastAsia="Calibri"/>
        </w:rPr>
      </w:pPr>
      <w:r w:rsidRPr="00164FC0">
        <w:rPr>
          <w:rFonts w:cs="Times New Roman" w:eastAsia="Calibri"/>
          <w:b/>
        </w:rPr>
        <w:t>1)</w:t>
      </w:r>
      <w:r w:rsidRPr="00164FC0">
        <w:rPr>
          <w:rFonts w:cs="Times New Roman" w:eastAsia="Calibri"/>
        </w:rPr>
        <w:t xml:space="preserve">  Dužnik: </w:t>
      </w:r>
      <w:r w:rsidRPr="00164FC0">
        <w:rPr>
          <w:rFonts w:cs="Times New Roman" w:eastAsia="Calibri"/>
          <w:lang w:val="en-US"/>
        </w:rPr>
        <w:t xml:space="preserve">UNIGRADNJA, </w:t>
      </w:r>
      <w:proofErr w:type="spellStart"/>
      <w:r w:rsidRPr="00164FC0">
        <w:rPr>
          <w:rFonts w:cs="Times New Roman" w:eastAsia="Calibri"/>
          <w:lang w:val="en-US"/>
        </w:rPr>
        <w:t>d.o.o</w:t>
      </w:r>
      <w:proofErr w:type="spellEnd"/>
      <w:r w:rsidRPr="00164FC0">
        <w:rPr>
          <w:rFonts w:cs="Times New Roman" w:eastAsia="Calibri"/>
          <w:lang w:val="en-US"/>
        </w:rPr>
        <w:t xml:space="preserve">. </w:t>
      </w:r>
      <w:proofErr w:type="spellStart"/>
      <w:r w:rsidRPr="00164FC0">
        <w:rPr>
          <w:rFonts w:cs="Times New Roman" w:eastAsia="Calibri"/>
          <w:lang w:val="en-US"/>
        </w:rPr>
        <w:t>za</w:t>
      </w:r>
      <w:proofErr w:type="spellEnd"/>
      <w:r w:rsidRPr="00164FC0">
        <w:rPr>
          <w:rFonts w:cs="Times New Roman" w:eastAsia="Calibri"/>
          <w:lang w:val="en-US"/>
        </w:rPr>
        <w:t xml:space="preserve"> </w:t>
      </w:r>
      <w:proofErr w:type="spellStart"/>
      <w:r w:rsidRPr="00164FC0">
        <w:rPr>
          <w:rFonts w:cs="Times New Roman" w:eastAsia="Calibri"/>
          <w:lang w:val="en-US"/>
        </w:rPr>
        <w:t>građevinarstvo</w:t>
      </w:r>
      <w:proofErr w:type="spellEnd"/>
      <w:r w:rsidRPr="00164FC0">
        <w:rPr>
          <w:rFonts w:cs="Times New Roman" w:eastAsia="Calibri"/>
          <w:lang w:val="en-US"/>
        </w:rPr>
        <w:t xml:space="preserve">, </w:t>
      </w:r>
      <w:proofErr w:type="spellStart"/>
      <w:r w:rsidRPr="00164FC0">
        <w:rPr>
          <w:rFonts w:cs="Times New Roman" w:eastAsia="Calibri"/>
          <w:lang w:val="en-US"/>
        </w:rPr>
        <w:t>Vrgorac</w:t>
      </w:r>
      <w:proofErr w:type="spellEnd"/>
      <w:r w:rsidRPr="00164FC0">
        <w:rPr>
          <w:rFonts w:cs="Times New Roman" w:eastAsia="Calibri"/>
          <w:lang w:val="en-US"/>
        </w:rPr>
        <w:t xml:space="preserve">, </w:t>
      </w:r>
      <w:proofErr w:type="spellStart"/>
      <w:r w:rsidRPr="00164FC0">
        <w:rPr>
          <w:rFonts w:cs="Times New Roman" w:eastAsia="Calibri"/>
          <w:lang w:val="en-US"/>
        </w:rPr>
        <w:t>Pčelinjak</w:t>
      </w:r>
      <w:proofErr w:type="spellEnd"/>
      <w:r w:rsidRPr="00164FC0">
        <w:rPr>
          <w:rFonts w:cs="Times New Roman" w:eastAsia="Calibri"/>
          <w:lang w:val="en-US"/>
        </w:rPr>
        <w:t xml:space="preserve"> I 15, OIB: 16625606559, </w:t>
      </w:r>
      <w:proofErr w:type="spellStart"/>
      <w:r w:rsidRPr="00164FC0">
        <w:rPr>
          <w:rFonts w:cs="Times New Roman" w:eastAsia="Calibri"/>
          <w:lang w:val="en-US"/>
        </w:rPr>
        <w:t>na</w:t>
      </w:r>
      <w:proofErr w:type="spellEnd"/>
      <w:r w:rsidRPr="00164FC0">
        <w:rPr>
          <w:rFonts w:cs="Times New Roman" w:eastAsia="Calibri"/>
          <w:lang w:val="en-US"/>
        </w:rPr>
        <w:t xml:space="preserve"> </w:t>
      </w:r>
      <w:proofErr w:type="spellStart"/>
      <w:r w:rsidRPr="00164FC0">
        <w:rPr>
          <w:rFonts w:cs="Times New Roman" w:eastAsia="Calibri"/>
          <w:lang w:val="en-US"/>
        </w:rPr>
        <w:t>dan</w:t>
      </w:r>
      <w:proofErr w:type="spellEnd"/>
      <w:r w:rsidRPr="00164FC0">
        <w:rPr>
          <w:rFonts w:cs="Times New Roman" w:eastAsia="Calibri"/>
          <w:lang w:val="en-US"/>
        </w:rPr>
        <w:t xml:space="preserve"> 06. </w:t>
      </w:r>
      <w:proofErr w:type="spellStart"/>
      <w:r w:rsidRPr="00164FC0">
        <w:rPr>
          <w:rFonts w:cs="Times New Roman" w:eastAsia="Calibri"/>
          <w:lang w:val="en-US"/>
        </w:rPr>
        <w:t>travnja</w:t>
      </w:r>
      <w:proofErr w:type="spellEnd"/>
      <w:r w:rsidRPr="00164FC0">
        <w:rPr>
          <w:rFonts w:cs="Times New Roman" w:eastAsia="Calibri"/>
          <w:lang w:val="en-US"/>
        </w:rPr>
        <w:t xml:space="preserve"> 2018. </w:t>
      </w:r>
      <w:proofErr w:type="spellStart"/>
      <w:r w:rsidRPr="00164FC0">
        <w:rPr>
          <w:rFonts w:cs="Times New Roman" w:eastAsia="Calibri"/>
          <w:lang w:val="en-US"/>
        </w:rPr>
        <w:t>godine</w:t>
      </w:r>
      <w:proofErr w:type="spellEnd"/>
      <w:r w:rsidRPr="00164FC0">
        <w:rPr>
          <w:rFonts w:cs="Times New Roman" w:eastAsia="Calibri"/>
          <w:lang w:val="en-US"/>
        </w:rPr>
        <w:t xml:space="preserve"> u </w:t>
      </w:r>
      <w:r w:rsidRPr="00164FC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19.908,55 kuna. </w:t>
      </w:r>
    </w:p>
    <w:p w:rsidRDefault="00164FC0" w:rsidP="00164FC0" w:rsidR="00164FC0" w:rsidRPr="00164FC0">
      <w:pPr>
        <w:spacing w:after="0"/>
        <w:ind w:firstLine="708"/>
        <w:jc w:val="both"/>
        <w:rPr>
          <w:rFonts w:cs="Times New Roman" w:eastAsia="Calibri"/>
        </w:rPr>
      </w:pPr>
      <w:r w:rsidRPr="00164FC0">
        <w:rPr>
          <w:rFonts w:cs="Times New Roman" w:eastAsia="Calibri"/>
          <w:b/>
        </w:rPr>
        <w:t>2)</w:t>
      </w:r>
      <w:r w:rsidRPr="00164FC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64FC0" w:rsidP="00164FC0" w:rsidR="00164FC0" w:rsidRPr="00164FC0">
      <w:pPr>
        <w:spacing w:after="0"/>
        <w:ind w:firstLine="708"/>
        <w:jc w:val="both"/>
        <w:rPr>
          <w:rFonts w:cs="Times New Roman" w:eastAsia="Calibri"/>
        </w:rPr>
      </w:pPr>
      <w:r w:rsidRPr="00164FC0">
        <w:rPr>
          <w:rFonts w:cs="Times New Roman" w:eastAsia="Calibri"/>
          <w:b/>
        </w:rPr>
        <w:t>3)</w:t>
      </w:r>
      <w:r w:rsidRPr="00164FC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64FC0" w:rsidP="00164FC0" w:rsidR="00164FC0" w:rsidRPr="00164FC0">
      <w:pPr>
        <w:spacing w:after="0"/>
        <w:ind w:firstLine="708"/>
        <w:jc w:val="both"/>
        <w:rPr>
          <w:rFonts w:cs="Times New Roman" w:eastAsia="Calibri"/>
        </w:rPr>
      </w:pPr>
      <w:r w:rsidRPr="00164FC0">
        <w:rPr>
          <w:rFonts w:cs="Times New Roman" w:eastAsia="Calibri"/>
          <w:b/>
        </w:rPr>
        <w:t>4)</w:t>
      </w:r>
      <w:r w:rsidRPr="00164FC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64FC0" w:rsidP="00164FC0" w:rsidR="00164FC0" w:rsidRPr="00164FC0">
      <w:pPr>
        <w:spacing w:after="0"/>
        <w:ind w:firstLine="708"/>
        <w:jc w:val="both"/>
        <w:rPr>
          <w:rFonts w:cs="Times New Roman" w:eastAsia="Calibri"/>
        </w:rPr>
      </w:pPr>
      <w:r w:rsidRPr="00164FC0">
        <w:rPr>
          <w:rFonts w:cs="Times New Roman" w:eastAsia="Calibri"/>
          <w:b/>
        </w:rPr>
        <w:t>5)</w:t>
      </w:r>
      <w:r w:rsidRPr="00164FC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64FC0" w:rsidP="00164FC0" w:rsidR="00164FC0" w:rsidRPr="00164F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4FC0" w:rsidP="00164FC0" w:rsidR="00164FC0" w:rsidRPr="00164FC0">
      <w:pPr>
        <w:spacing w:after="0"/>
        <w:jc w:val="center"/>
        <w:rPr>
          <w:rFonts w:cs="Times New Roman" w:eastAsia="Times New Roman"/>
          <w:lang w:eastAsia="hr-HR"/>
        </w:rPr>
      </w:pPr>
      <w:r w:rsidRPr="00164FC0">
        <w:rPr>
          <w:rFonts w:cs="Times New Roman" w:eastAsia="Times New Roman"/>
          <w:lang w:eastAsia="hr-HR"/>
        </w:rPr>
        <w:t>(Oglas broj: 14. St-309/2018., od 03. svibnja 2018.)</w:t>
      </w:r>
    </w:p>
    <w:p w:rsidRDefault="00164FC0" w:rsidP="00164FC0" w:rsidR="00164FC0" w:rsidRPr="00164F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FC0" w:rsidP="00164FC0" w:rsidR="00164FC0" w:rsidRPr="00164F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FC0" w:rsidP="00164FC0" w:rsidR="00164FC0" w:rsidRPr="00164FC0">
      <w:pPr>
        <w:spacing w:after="0"/>
        <w:jc w:val="both"/>
        <w:rPr>
          <w:rFonts w:cs="Times New Roman" w:eastAsia="Times New Roman"/>
          <w:lang w:eastAsia="hr-HR"/>
        </w:rPr>
      </w:pPr>
      <w:r w:rsidRPr="00164FC0">
        <w:rPr>
          <w:rFonts w:cs="Times New Roman" w:eastAsia="Times New Roman"/>
          <w:lang w:eastAsia="hr-HR"/>
        </w:rPr>
        <w:t xml:space="preserve">DNA:  </w:t>
      </w:r>
      <w:r w:rsidRPr="00164FC0">
        <w:rPr>
          <w:rFonts w:cs="Times New Roman" w:eastAsia="Times New Roman"/>
          <w:b/>
          <w:lang w:eastAsia="hr-HR"/>
        </w:rPr>
        <w:t>1)</w:t>
      </w:r>
      <w:r w:rsidRPr="00164FC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64FC0" w:rsidP="00164FC0" w:rsidR="00164FC0" w:rsidRPr="00164FC0">
      <w:pPr>
        <w:spacing w:after="0"/>
        <w:jc w:val="both"/>
        <w:rPr>
          <w:rFonts w:cs="Times New Roman" w:eastAsia="Times New Roman"/>
          <w:lang w:eastAsia="hr-HR"/>
        </w:rPr>
      </w:pPr>
      <w:r w:rsidRPr="00164FC0">
        <w:rPr>
          <w:rFonts w:cs="Times New Roman" w:eastAsia="Times New Roman"/>
          <w:lang w:eastAsia="hr-HR"/>
        </w:rPr>
        <w:t xml:space="preserve">            </w:t>
      </w:r>
      <w:r w:rsidRPr="00164FC0">
        <w:rPr>
          <w:rFonts w:cs="Times New Roman" w:eastAsia="Times New Roman"/>
          <w:b/>
          <w:lang w:eastAsia="hr-HR"/>
        </w:rPr>
        <w:t>2)</w:t>
      </w:r>
      <w:r w:rsidRPr="00164FC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64FC0" w:rsidP="00164FC0" w:rsidR="00164FC0" w:rsidRPr="00164FC0">
      <w:pPr>
        <w:spacing w:after="0"/>
        <w:jc w:val="both"/>
        <w:rPr>
          <w:rFonts w:cs="Times New Roman" w:eastAsia="Times New Roman"/>
          <w:lang w:eastAsia="hr-HR"/>
        </w:rPr>
      </w:pPr>
      <w:r w:rsidRPr="00164FC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164FC0" w:rsidP="00164FC0" w:rsidR="00164FC0" w:rsidRPr="00164F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FC0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35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St-309/2018-4</izvorni_sadrzaj>
    <derivirana_varijabla naziv="DomainObject.Oznaka_1">St-309/2018-4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St-309/2018</izvorni_sadrzaj>
    <derivirana_varijabla naziv="DomainObject.Predmet.OznakaBroj_1">St-309/2018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UNIGRADNJA, d.o.o. za građevinarstvo</izvorni_sadrzaj>
    <derivirana_varijabla naziv="DomainObject.Predmet.ProtustrankaFormated_1">  UNIGRADNJA, d.o.o. za građevinarstvo</derivirana_varijabla>
  </DomainObject.Predmet.ProtustrankaFormated>
  <DomainObject.Predmet.ProtustrankaFormatedOIB>
    <izvorni_sadrzaj>  UNIGRADNJA, d.o.o. za građevinarstvo, OIB 16625606559</izvorni_sadrzaj>
    <derivirana_varijabla naziv="DomainObject.Predmet.ProtustrankaFormatedOIB_1">  UNIGRADNJA, d.o.o. za građevinarstvo, OIB 16625606559</derivirana_varijabla>
  </DomainObject.Predmet.ProtustrankaFormatedOIB>
  <DomainObject.Predmet.ProtustrankaFormatedWithAdress>
    <izvorni_sadrzaj> UNIGRADNJA, d.o.o. za građevinarstvo, Pčelinjak I 15, 21276 Vrgorac</izvorni_sadrzaj>
    <derivirana_varijabla naziv="DomainObject.Predmet.ProtustrankaFormatedWithAdress_1"> UNIGRADNJA, d.o.o. za građevinarstvo, Pčelinjak I 15, 21276 Vrgorac</derivirana_varijabla>
  </DomainObject.Predmet.ProtustrankaFormatedWithAdress>
  <DomainObject.Predmet.ProtustrankaFormatedWithAdressOIB>
    <izvorni_sadrzaj> UNIGRADNJA, d.o.o. za građevinarstvo, OIB 16625606559, Pčelinjak I 15, 21276 Vrgorac</izvorni_sadrzaj>
    <derivirana_varijabla naziv="DomainObject.Predmet.ProtustrankaFormatedWithAdressOIB_1"> UNIGRADNJA, d.o.o. za građevinarstvo, OIB 16625606559, Pčelinjak I 15, 21276 Vrgorac</derivirana_varijabla>
  </DomainObject.Predmet.ProtustrankaFormatedWithAdressOIB>
  <DomainObject.Predmet.ProtustrankaWithAdress>
    <izvorni_sadrzaj>UNIGRADNJA, d.o.o. za građevinarstvo Pčelinjak I 15, 21276 Vrgorac</izvorni_sadrzaj>
    <derivirana_varijabla naziv="DomainObject.Predmet.ProtustrankaWithAdress_1">UNIGRADNJA, d.o.o. za građevinarstvo Pčelinjak I 15, 21276 Vrgorac</derivirana_varijabla>
  </DomainObject.Predmet.ProtustrankaWithAdress>
  <DomainObject.Predmet.ProtustrankaWithAdressOIB>
    <izvorni_sadrzaj>UNIGRADNJA, d.o.o. za građevinarstvo, OIB 16625606559, Pčelinjak I 15, 21276 Vrgorac</izvorni_sadrzaj>
    <derivirana_varijabla naziv="DomainObject.Predmet.ProtustrankaWithAdressOIB_1">UNIGRADNJA, d.o.o. za građevinarstvo, OIB 16625606559, Pčelinjak I 15, 21276 Vrgorac</derivirana_varijabla>
  </DomainObject.Predmet.ProtustrankaWithAdressOIB>
  <DomainObject.Predmet.ProtustrankaNazivFormated>
    <izvorni_sadrzaj>UNIGRADNJA, d.o.o. za građevinarstvo</izvorni_sadrzaj>
    <derivirana_varijabla naziv="DomainObject.Predmet.ProtustrankaNazivFormated_1">UNIGRADNJA, d.o.o. za građevinarstvo</derivirana_varijabla>
  </DomainObject.Predmet.ProtustrankaNazivFormated>
  <DomainObject.Predmet.ProtustrankaNazivFormatedOIB>
    <izvorni_sadrzaj>UNIGRADNJA, d.o.o. za građevinarstvo, OIB 16625606559</izvorni_sadrzaj>
    <derivirana_varijabla naziv="DomainObject.Predmet.ProtustrankaNazivFormatedOIB_1">UNIGRADNJA, d.o.o. za građevinarstvo, OIB 16625606559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19908.55</izvorni_sadrzaj>
    <derivirana_varijabla naziv="DomainObject.Predmet.TrenutnaVrijednost_1">19908.55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UNIGRADNJA, d.o.o. za građevinarstvo</item>
    </izvorni_sadrzaj>
    <derivirana_varijabla naziv="DomainObject.Predmet.ProtuStrankaListFormated_1">
      <item>UNIGRADNJA, d.o.o. za građevinarstvo</item>
    </derivirana_varijabla>
  </DomainObject.Predmet.ProtuStrankaListFormated>
  <DomainObject.Predmet.ProtuStrankaListFormatedOIB>
    <izvorni_sadrzaj>
      <item>UNIGRADNJA, d.o.o. za građevinarstvo, OIB 16625606559</item>
    </izvorni_sadrzaj>
    <derivirana_varijabla naziv="DomainObject.Predmet.ProtuStrankaListFormatedOIB_1">
      <item>UNIGRADNJA, d.o.o. za građevinarstvo, OIB 16625606559</item>
    </derivirana_varijabla>
  </DomainObject.Predmet.ProtuStrankaListFormatedOIB>
  <DomainObject.Predmet.ProtuStrankaListFormatedWithAdress>
    <izvorni_sadrzaj>
      <item>UNIGRADNJA, d.o.o. za građevinarstvo, Pčelinjak I 15, 21276 Vrgorac</item>
    </izvorni_sadrzaj>
    <derivirana_varijabla naziv="DomainObject.Predmet.ProtuStrankaListFormatedWithAdress_1">
      <item>UNIGRADNJA, d.o.o. za građevinarstvo, Pčelinjak I 15, 21276 Vrgorac</item>
    </derivirana_varijabla>
  </DomainObject.Predmet.ProtuStrankaListFormatedWithAdress>
  <DomainObject.Predmet.ProtuStrankaListFormatedWithAdressOIB>
    <izvorni_sadrzaj>
      <item>UNIGRADNJA, d.o.o. za građevinarstvo, OIB 16625606559, Pčelinjak I 15, 21276 Vrgorac</item>
    </izvorni_sadrzaj>
    <derivirana_varijabla naziv="DomainObject.Predmet.ProtuStrankaListFormatedWithAdressOIB_1">
      <item>UNIGRADNJA, d.o.o. za građevinarstvo, OIB 16625606559, Pčelinjak I 15, 21276 Vrgorac</item>
    </derivirana_varijabla>
  </DomainObject.Predmet.ProtuStrankaListFormatedWithAdressOIB>
  <DomainObject.Predmet.ProtuStrankaListNazivFormated>
    <izvorni_sadrzaj>
      <item>UNIGRADNJA, d.o.o. za građevinarstvo</item>
    </izvorni_sadrzaj>
    <derivirana_varijabla naziv="DomainObject.Predmet.ProtuStrankaListNazivFormated_1">
      <item>UNIGRADNJA, d.o.o. za građevinarstvo</item>
    </derivirana_varijabla>
  </DomainObject.Predmet.ProtuStrankaListNazivFormated>
  <DomainObject.Predmet.ProtuStrankaListNazivFormatedOIB>
    <izvorni_sadrzaj>
      <item>UNIGRADNJA, d.o.o. za građevinarstvo, OIB 16625606559</item>
    </izvorni_sadrzaj>
    <derivirana_varijabla naziv="DomainObject.Predmet.ProtuStrankaListNazivFormatedOIB_1">
      <item>UNIGRADNJA, d.o.o. za građevinarstvo, OIB 16625606559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St-309/2018-4</izvorni_sadrzaj>
    <derivirana_varijabla naziv="DomainObject.PoslovniBrojDokumenta_1">St-309/2018-4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UNIGRADNJA, d.o.o. za građevinarstvo</izvorni_sadrzaj>
    <derivirana_varijabla naziv="DomainObject.Predmet.ProtustrankaIDrugi_1">UNIGRADNJA,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UNIGRADNJA, d.o.o. za građevinarstvo, OIB 16625606559, Pčelinjak I 15, 21276 Vrgorac</izvorni_sadrzaj>
    <derivirana_varijabla naziv="DomainObject.Predmet.ProtustrankaIDrugiAdressOIB_1">UNIGRADNJA, d.o.o. za građevinarstvo, OIB 16625606559, Pčelinjak I 15,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UNIGRADNJA, d.o.o. za građevinarstvo</item>
      <item>FINANCIJSKA AGENCIJA, RC SPLIT</item>
    </izvorni_sadrzaj>
    <derivirana_varijabla naziv="DomainObject.Predmet.SudioniciListNaziv_1">
      <item>UNIGRADNJA, d.o.o. za građevinarstvo</item>
      <item>FINANCIJSKA AGENCIJA, RC SPLIT</item>
    </derivirana_varijabla>
  </DomainObject.Predmet.SudioniciListNaziv>
  <DomainObject.Predmet.SudioniciListAdressOIB>
    <izvorni_sadrzaj>
      <item>UNIGRADNJA, d.o.o. za građevinarstvo, OIB 16625606559, Pčelinjak I 15,21276 Vrgorac</item>
      <item>FINANCIJSKA AGENCIJA, RC SPLIT, OIB 85821130368, Mažuranićevo šetalište 24 b,21000 Split</item>
    </izvorni_sadrzaj>
    <derivirana_varijabla naziv="DomainObject.Predmet.SudioniciListAdressOIB_1">
      <item>UNIGRADNJA, d.o.o. za građevinarstvo, OIB 16625606559, Pčelinjak I 15,21276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1E742-CDC9-4C8B-BFAA-FBA6B4D10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374</properties:Words>
  <properties:Characters>2065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2018-05-03T10:53:00Z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St-309/2018-4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