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5e3f" w14:paraId="0cc5e3f" w:rsidRDefault="0013375E" w:rsidP="0013375E" w:rsidR="00E91BC4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512F8" w:rsidR="003512F8">
      <w:r>
        <w:t>REPUBLIKA HRVATSKA</w:t>
      </w:r>
      <w:r w:rsidR="00B3266B">
        <w:t xml:space="preserve">                                                                             </w:t>
      </w:r>
    </w:p>
    <w:p w:rsidRDefault="003512F8" w:rsidP="00480E66" w:rsidR="00480E66">
      <w:r>
        <w:t xml:space="preserve">TRGOVAČKI SUD U SPLITU </w:t>
      </w:r>
      <w:r w:rsidR="00480E66">
        <w:t xml:space="preserve">                                                                 </w:t>
      </w:r>
    </w:p>
    <w:p w:rsidRDefault="00F96CF9" w:rsidP="00480E66" w:rsidR="00E91BC4">
      <w:r>
        <w:t xml:space="preserve">Split, Sukoišanska 6                                                                                            </w:t>
      </w:r>
    </w:p>
    <w:p w:rsidRDefault="00506C58" w:rsidP="00480E66" w:rsidR="00506C58"/>
    <w:p w:rsidRDefault="004F3580" w:rsidP="00480E66" w:rsidR="004F3580"/>
    <w:p w:rsidRDefault="00AA5251" w:rsidP="00AA5251" w:rsidR="003512F8">
      <w:pPr>
        <w:jc w:val="center"/>
      </w:pPr>
      <w:r>
        <w:t>R J E Š E N J E</w:t>
      </w:r>
    </w:p>
    <w:p w:rsidRDefault="003512F8" w:rsidR="003512F8"/>
    <w:p w:rsidRDefault="005171EC" w:rsidP="0013375E" w:rsidR="005171EC">
      <w:pPr>
        <w:jc w:val="both"/>
      </w:pPr>
      <w:r>
        <w:tab/>
      </w:r>
      <w:r w:rsidR="0013375E">
        <w:t>Trgovački sud u Splitu, po stečajnom sucu Katarini Mikulić, kao sucu pojedincu, u stečajnom postupku nad imovinom dužnika FRANO MARKOVIĆ, vl. obrta za graditeljstvo ISKOPI FM, Turjaci O, Turjaci, OIB:02016475086</w:t>
      </w:r>
      <w:r w:rsidR="00B1661B">
        <w:t xml:space="preserve">, </w:t>
      </w:r>
      <w:r w:rsidR="00145A9F">
        <w:t xml:space="preserve"> </w:t>
      </w:r>
      <w:r>
        <w:t xml:space="preserve">nakon održanog ročišta za glasovanje o stečajnom planu, </w:t>
      </w:r>
      <w:r w:rsidR="00422BD1">
        <w:t>02</w:t>
      </w:r>
      <w:r w:rsidR="0013375E">
        <w:t>. lipnja 2017</w:t>
      </w:r>
      <w:r w:rsidR="0082189C">
        <w:t>.</w:t>
      </w:r>
      <w:r w:rsidR="00C11C7E">
        <w:t xml:space="preserve"> godine</w:t>
      </w:r>
    </w:p>
    <w:p w:rsidRDefault="004F3580" w:rsidP="005171EC" w:rsidR="004F3580">
      <w:pPr>
        <w:pStyle w:val="Tijeloteksta"/>
      </w:pPr>
    </w:p>
    <w:p w:rsidRDefault="009D4BCF" w:rsidP="005171EC" w:rsidR="009D4BCF">
      <w:pPr>
        <w:pStyle w:val="Tijeloteksta"/>
      </w:pPr>
    </w:p>
    <w:p w:rsidRDefault="005171EC" w:rsidP="005171EC" w:rsidR="005171EC">
      <w:pPr>
        <w:jc w:val="center"/>
        <w:rPr>
          <w:bCs/>
        </w:rPr>
      </w:pPr>
      <w:r w:rsidRPr="001F6555">
        <w:rPr>
          <w:bCs/>
        </w:rPr>
        <w:t xml:space="preserve">r i j e š i o  </w:t>
      </w:r>
      <w:r>
        <w:rPr>
          <w:bCs/>
        </w:rPr>
        <w:t xml:space="preserve">   </w:t>
      </w:r>
      <w:r w:rsidRPr="001F6555">
        <w:rPr>
          <w:bCs/>
        </w:rPr>
        <w:t>j e</w:t>
      </w:r>
    </w:p>
    <w:p w:rsidRDefault="005171EC" w:rsidP="005171EC" w:rsidR="005171EC">
      <w:pPr>
        <w:jc w:val="center"/>
        <w:rPr>
          <w:bCs/>
        </w:rPr>
      </w:pPr>
    </w:p>
    <w:p w:rsidRDefault="0013375E" w:rsidP="0013375E" w:rsidR="004E18F1">
      <w:pPr>
        <w:jc w:val="both"/>
        <w:rPr>
          <w:bCs/>
        </w:rPr>
      </w:pPr>
      <w:r>
        <w:rPr>
          <w:bCs/>
        </w:rPr>
        <w:t xml:space="preserve">I. </w:t>
      </w:r>
      <w:r w:rsidR="005171EC">
        <w:rPr>
          <w:bCs/>
        </w:rPr>
        <w:t xml:space="preserve">Potvrđuje se stečajni plan koji je </w:t>
      </w:r>
      <w:r w:rsidR="00CE4638">
        <w:rPr>
          <w:bCs/>
        </w:rPr>
        <w:t xml:space="preserve">sudu </w:t>
      </w:r>
      <w:r>
        <w:rPr>
          <w:bCs/>
        </w:rPr>
        <w:t>podnio</w:t>
      </w:r>
      <w:r w:rsidR="00CE4638">
        <w:rPr>
          <w:bCs/>
        </w:rPr>
        <w:t xml:space="preserve"> stečajn</w:t>
      </w:r>
      <w:r>
        <w:rPr>
          <w:bCs/>
        </w:rPr>
        <w:t>i</w:t>
      </w:r>
      <w:r w:rsidR="00CE4638">
        <w:rPr>
          <w:bCs/>
        </w:rPr>
        <w:t xml:space="preserve"> </w:t>
      </w:r>
      <w:r>
        <w:rPr>
          <w:bCs/>
        </w:rPr>
        <w:t xml:space="preserve">upravitelj Ivan Sunara </w:t>
      </w:r>
      <w:r w:rsidRPr="008E5F33">
        <w:t>iz Splita, A. B. Šimića 20, OIB: 17000771045</w:t>
      </w:r>
      <w:r w:rsidR="004E18F1">
        <w:rPr>
          <w:bCs/>
        </w:rPr>
        <w:t>,  sa sljedećom provedbenom osnovom:</w:t>
      </w:r>
    </w:p>
    <w:p w:rsidRDefault="0013375E" w:rsidP="0013375E" w:rsidR="0013375E">
      <w:pPr>
        <w:jc w:val="both"/>
        <w:rPr>
          <w:bCs/>
        </w:rPr>
      </w:pPr>
    </w:p>
    <w:p w:rsidRDefault="0013375E" w:rsidP="0013375E" w:rsidR="0013375E" w:rsidRPr="0070699C">
      <w:pPr>
        <w:pStyle w:val="Tijeloteksta"/>
      </w:pPr>
      <w:r w:rsidRPr="0070699C">
        <w:t>Stečajnim planom mijenja se pravni položaj vjerovnika i drugih sudionika u stečajnom postupku, tako da  vjerovnici prvog višeg isplatnog reda i</w:t>
      </w:r>
      <w:r>
        <w:t xml:space="preserve"> </w:t>
      </w:r>
      <w:r w:rsidRPr="0070699C">
        <w:t>vjerovnici drugog višeg isplatnog reda - opći isp</w:t>
      </w:r>
      <w:r>
        <w:t xml:space="preserve">latni red </w:t>
      </w:r>
      <w:r w:rsidRPr="0070699C">
        <w:t>imaju isti položaj.</w:t>
      </w:r>
    </w:p>
    <w:p w:rsidRDefault="0013375E" w:rsidP="0013375E" w:rsidR="0013375E"/>
    <w:p w:rsidRDefault="0013375E" w:rsidP="0013375E" w:rsidR="0013375E" w:rsidRPr="0070699C">
      <w:pPr>
        <w:pStyle w:val="Tijeloteksta"/>
      </w:pPr>
      <w:r w:rsidRPr="0070699C">
        <w:t>Vjerovnici prvog višeg isplatnog reda</w:t>
      </w:r>
    </w:p>
    <w:p w:rsidRDefault="0013375E" w:rsidP="0013375E" w:rsidR="0013375E" w:rsidRPr="0070699C">
      <w:pPr>
        <w:pStyle w:val="Tijeloteksta"/>
      </w:pPr>
    </w:p>
    <w:p w:rsidRDefault="0013375E" w:rsidP="0013375E" w:rsidR="0013375E" w:rsidRPr="0070699C">
      <w:pPr>
        <w:pStyle w:val="Tijeloteksta"/>
      </w:pPr>
      <w:r w:rsidRPr="0070699C">
        <w:t xml:space="preserve">Pravni položaj ove skupine vjerovnika mijenja se u slijedećem:   </w:t>
      </w:r>
    </w:p>
    <w:p w:rsidRDefault="00422BD1" w:rsidP="0013375E" w:rsidR="0013375E" w:rsidRPr="0070699C">
      <w:pPr>
        <w:numPr>
          <w:ilvl w:val="0"/>
          <w:numId w:val="39"/>
        </w:numPr>
      </w:pPr>
      <w:r>
        <w:t>od utvrđenog iznosa tražbine vjerovnici se</w:t>
      </w:r>
      <w:r w:rsidR="0013375E" w:rsidRPr="0070699C">
        <w:t xml:space="preserve"> odriču iznosa kamate,</w:t>
      </w:r>
    </w:p>
    <w:p w:rsidRDefault="0013375E" w:rsidP="0013375E" w:rsidR="0013375E" w:rsidRPr="0070699C">
      <w:pPr>
        <w:numPr>
          <w:ilvl w:val="0"/>
          <w:numId w:val="39"/>
        </w:numPr>
      </w:pPr>
      <w:r w:rsidRPr="0070699C">
        <w:t>odgađa se početak namirenj</w:t>
      </w:r>
      <w:r w:rsidR="00422BD1">
        <w:t>a</w:t>
      </w:r>
      <w:r w:rsidRPr="0070699C">
        <w:t xml:space="preserve"> njihove tražbine do 30. 06. 2017.godina;</w:t>
      </w:r>
    </w:p>
    <w:p w:rsidRDefault="0013375E" w:rsidP="0013375E" w:rsidR="0013375E" w:rsidRPr="0070699C">
      <w:pPr>
        <w:numPr>
          <w:ilvl w:val="0"/>
          <w:numId w:val="39"/>
        </w:numPr>
      </w:pPr>
      <w:r w:rsidRPr="0070699C">
        <w:t>namirenje tražbin</w:t>
      </w:r>
      <w:r w:rsidR="00422BD1">
        <w:t>a</w:t>
      </w:r>
      <w:r w:rsidRPr="0070699C">
        <w:t xml:space="preserve"> će se izvršiti kroz četiri jednaka polugodišnja obroka do 31. 12. 2018. godine</w:t>
      </w:r>
    </w:p>
    <w:p w:rsidRDefault="0013375E" w:rsidP="0013375E" w:rsidR="0013375E" w:rsidRPr="0070699C">
      <w:r w:rsidRPr="0070699C">
        <w:t>Vjerovnici drugog višeg isplatnog reda - opći isplatni red</w:t>
      </w:r>
    </w:p>
    <w:p w:rsidRDefault="0013375E" w:rsidP="0013375E" w:rsidR="0013375E" w:rsidRPr="0070699C">
      <w:pPr>
        <w:pStyle w:val="Tijeloteksta"/>
      </w:pPr>
      <w:r w:rsidRPr="0070699C">
        <w:tab/>
      </w:r>
    </w:p>
    <w:p w:rsidRDefault="0013375E" w:rsidP="0013375E" w:rsidR="0013375E" w:rsidRPr="0070699C">
      <w:pPr>
        <w:pStyle w:val="Tijeloteksta"/>
      </w:pPr>
      <w:r w:rsidRPr="0070699C">
        <w:t xml:space="preserve">Pravni položaj ovih vjerovnika mijenja se </w:t>
      </w:r>
      <w:r w:rsidR="00422BD1">
        <w:t>na isti način</w:t>
      </w:r>
      <w:r w:rsidRPr="0070699C">
        <w:t xml:space="preserve"> kao pravni položaj vjerovnika prvog višeg isplatnog reda.</w:t>
      </w:r>
    </w:p>
    <w:p w:rsidRDefault="0013375E" w:rsidP="0013375E" w:rsidR="0013375E"/>
    <w:p w:rsidRDefault="0013375E" w:rsidP="0013375E" w:rsidR="0013375E" w:rsidRPr="0070699C">
      <w:r w:rsidRPr="0070699C">
        <w:t>Dodatne radnje provedbenoj osnovi</w:t>
      </w:r>
    </w:p>
    <w:p w:rsidRDefault="0013375E" w:rsidP="0013375E" w:rsidR="0013375E">
      <w:pPr>
        <w:pStyle w:val="Tijeloteksta"/>
      </w:pPr>
    </w:p>
    <w:p w:rsidRDefault="0013375E" w:rsidP="0013375E" w:rsidR="0013375E" w:rsidRPr="0070699C">
      <w:pPr>
        <w:pStyle w:val="Tijeloteksta"/>
      </w:pPr>
      <w:r w:rsidRPr="0070699C">
        <w:t>Ovom Stečajnom planu prilažu se dokumenti, koji su njegov sastavni dio i to:</w:t>
      </w:r>
    </w:p>
    <w:p w:rsidRDefault="0013375E" w:rsidP="0013375E" w:rsidR="0013375E" w:rsidRPr="0070699C">
      <w:r w:rsidRPr="0070699C">
        <w:t xml:space="preserve">PRILOG 1 - Popis stečajnih vjerovnika i iznosi </w:t>
      </w:r>
      <w:r>
        <w:t>utvrđenih</w:t>
      </w:r>
      <w:r w:rsidRPr="0070699C">
        <w:t xml:space="preserve"> tražbina </w:t>
      </w:r>
    </w:p>
    <w:p w:rsidRDefault="0013375E" w:rsidP="0013375E" w:rsidR="0013375E" w:rsidRPr="0070699C">
      <w:r w:rsidRPr="0070699C">
        <w:t xml:space="preserve">PRILOG 2 - Izjave Frane Markovića, vlasnika </w:t>
      </w:r>
      <w:r>
        <w:t>d</w:t>
      </w:r>
      <w:r w:rsidRPr="0070699C">
        <w:t xml:space="preserve">užnika da je spreman nastaviti vođenje poslovanja </w:t>
      </w:r>
      <w:r>
        <w:t>d</w:t>
      </w:r>
      <w:r w:rsidRPr="0070699C">
        <w:t>užnika u skladu sa ovim Stečajnim planom.</w:t>
      </w:r>
    </w:p>
    <w:p w:rsidRDefault="0013375E" w:rsidP="0013375E" w:rsidR="0013375E" w:rsidRPr="0070699C"/>
    <w:p w:rsidRDefault="00422BD1" w:rsidP="00422BD1" w:rsidR="00C02A48" w:rsidRPr="0070699C">
      <w:pPr>
        <w:jc w:val="both"/>
      </w:pPr>
      <w:r>
        <w:t xml:space="preserve">II. </w:t>
      </w:r>
      <w:r w:rsidR="00C02A48" w:rsidRPr="0070699C">
        <w:t xml:space="preserve">Nadzor nad ispunjenjem ovog stečajnog plana, u skladu sa rješenjem </w:t>
      </w:r>
      <w:r w:rsidR="00C02A48">
        <w:t>s</w:t>
      </w:r>
      <w:r w:rsidR="00C02A48" w:rsidRPr="0070699C">
        <w:t xml:space="preserve">uda, provodit će stečajni upravitelj. Stečajni upravitelj će nadzirati ispunjava li </w:t>
      </w:r>
      <w:r w:rsidR="00C02A48">
        <w:t>d</w:t>
      </w:r>
      <w:r w:rsidR="00C02A48" w:rsidRPr="0070699C">
        <w:t xml:space="preserve">užnik svoje obveze prema vjerovnicima u skladu sa ovim planom i rješenjem </w:t>
      </w:r>
      <w:r w:rsidR="00C02A48">
        <w:t>s</w:t>
      </w:r>
      <w:r w:rsidR="00C02A48" w:rsidRPr="0070699C">
        <w:t xml:space="preserve">uda. Tijekom trajanja nadzora stečajni upravitelj je dužan jednom godišnje izvijestiti </w:t>
      </w:r>
      <w:r w:rsidR="00C02A48">
        <w:t>s</w:t>
      </w:r>
      <w:r w:rsidR="00C02A48" w:rsidRPr="0070699C">
        <w:t xml:space="preserve">ud o ispunjenju plana te o daljnjim izgledima </w:t>
      </w:r>
      <w:r w:rsidR="00C02A48" w:rsidRPr="0070699C">
        <w:lastRenderedPageBreak/>
        <w:t>za njegovo ispunjenje.</w:t>
      </w:r>
      <w:r w:rsidR="00C02A48">
        <w:t xml:space="preserve"> </w:t>
      </w:r>
      <w:r w:rsidR="00C02A48" w:rsidRPr="0070699C">
        <w:t>Utvrdi li stečajni upravitelj da se tražbine čije se ispunjenje nadzire ne ispunjavaju ili se ne mogu ispuniti, dužan je bez odgode podnijeti prijavu stečajnom sucu i izvijestiti stečajne vjerovnike.</w:t>
      </w:r>
      <w:r w:rsidR="00C02A48">
        <w:t xml:space="preserve"> </w:t>
      </w:r>
      <w:r w:rsidR="00C02A48" w:rsidRPr="0070699C">
        <w:t>Za valjanost slijedećih pravnih poslova dužnika potrebna je prethodna suglasnost stečajnog upravitelja i to:</w:t>
      </w:r>
    </w:p>
    <w:p w:rsidRDefault="00422BD1" w:rsidP="00422BD1" w:rsidR="00C02A48" w:rsidRPr="0070699C">
      <w:r>
        <w:t xml:space="preserve">- </w:t>
      </w:r>
      <w:r w:rsidR="00C02A48" w:rsidRPr="0070699C">
        <w:t>podizanje kredita ukupne zaduženosti (okvirni kredit) preko 50.000,00 Kn,</w:t>
      </w:r>
    </w:p>
    <w:p w:rsidRDefault="00422BD1" w:rsidP="00422BD1" w:rsidR="00C02A48" w:rsidRPr="0070699C">
      <w:pPr>
        <w:jc w:val="both"/>
      </w:pPr>
      <w:r>
        <w:t xml:space="preserve">- </w:t>
      </w:r>
      <w:r w:rsidR="00C02A48" w:rsidRPr="0070699C">
        <w:t>kupnja i prodaja osnovnih sredstava.</w:t>
      </w:r>
    </w:p>
    <w:p w:rsidRDefault="00422BD1" w:rsidP="00C02A48" w:rsidR="00422BD1">
      <w:pPr>
        <w:ind w:firstLine="720"/>
        <w:jc w:val="both"/>
      </w:pPr>
    </w:p>
    <w:p w:rsidRDefault="00C02A48" w:rsidP="00C02A48" w:rsidR="00422BD1">
      <w:pPr>
        <w:ind w:firstLine="720"/>
        <w:jc w:val="both"/>
      </w:pPr>
      <w:r w:rsidRPr="0070699C">
        <w:t>Da bi stečajni upravitelj mogao provoditi nadzor nad provođenjem ovoga plana, stečajni dužnik dužan mu je uredno dostavljati godišnje poslovne izvještaje, izvještaje o isplatama po osnovi troškova stečajnog postupka, te izvještaje o isplatama stečajnih vjerovnika temeljem ovog Stečajnog plana, kao i sve druge izvještaje i podatke po njegovom zahtjevu.</w:t>
      </w:r>
      <w:r>
        <w:t xml:space="preserve"> </w:t>
      </w:r>
    </w:p>
    <w:p w:rsidRDefault="00422BD1" w:rsidP="00C02A48" w:rsidR="00422BD1">
      <w:pPr>
        <w:ind w:firstLine="720"/>
        <w:jc w:val="both"/>
      </w:pPr>
    </w:p>
    <w:p w:rsidRDefault="00C02A48" w:rsidP="00C02A48" w:rsidR="00C6207A">
      <w:pPr>
        <w:ind w:firstLine="720"/>
        <w:jc w:val="both"/>
      </w:pPr>
      <w:r w:rsidRPr="0070699C">
        <w:t xml:space="preserve">Troškove nadzora ovog stečajnog plana </w:t>
      </w:r>
      <w:r w:rsidR="005B3750">
        <w:t>koje je stečajni upravitelj predvidio</w:t>
      </w:r>
      <w:r w:rsidRPr="0070699C">
        <w:t xml:space="preserve">: sudski troškovi, nagrada i naknada troškova stečajnom upravitelju prema odluci </w:t>
      </w:r>
      <w:r>
        <w:t>s</w:t>
      </w:r>
      <w:r w:rsidRPr="0070699C">
        <w:t>uda.</w:t>
      </w:r>
      <w:r>
        <w:t xml:space="preserve"> </w:t>
      </w:r>
      <w:r w:rsidRPr="0070699C">
        <w:t xml:space="preserve">Nagradu stečajnom upravitelju za provođenje nadzora predlažem u mjesečnom iznosu od 500,00 kn netto, a naknada troškova (upotreba osobnog vozila, telefona, poštanski i administrativni troškovi sl. ) u paušalnom iznosu od 100,00 kn godišnje, odnosno ukupno nagrada i naknada troškova godišnje 6.100,00 </w:t>
      </w:r>
      <w:r>
        <w:t xml:space="preserve">kuna </w:t>
      </w:r>
      <w:r w:rsidRPr="0070699C">
        <w:t xml:space="preserve">Troškove nadzora ovog Stečajnog  plana snosi stečajni </w:t>
      </w:r>
      <w:r>
        <w:t>d</w:t>
      </w:r>
      <w:r w:rsidRPr="0070699C">
        <w:t>užnik.</w:t>
      </w:r>
    </w:p>
    <w:p w:rsidRDefault="00422BD1" w:rsidP="00422BD1" w:rsidR="00422BD1">
      <w:pPr>
        <w:jc w:val="both"/>
      </w:pPr>
    </w:p>
    <w:p w:rsidRDefault="00422BD1" w:rsidP="00422BD1" w:rsidR="00422BD1">
      <w:pPr>
        <w:jc w:val="both"/>
      </w:pPr>
      <w:r>
        <w:t>III. Ovo rješenje će se objaviti na mrežnoj stranici e-oglasna ploča Trgovačkog suda u Splitu zajedno sa stečajnim planom.</w:t>
      </w:r>
    </w:p>
    <w:p w:rsidRDefault="00422BD1" w:rsidP="00422BD1" w:rsidR="00422BD1">
      <w:pPr>
        <w:jc w:val="both"/>
      </w:pPr>
    </w:p>
    <w:p w:rsidRDefault="00422BD1" w:rsidP="00422BD1" w:rsidR="00422BD1">
      <w:pPr>
        <w:jc w:val="both"/>
      </w:pPr>
      <w:r>
        <w:t xml:space="preserve">IV. Podatak o potvrdi stečajnog plana upisat će se u obrtni registar u kojem je dužnik upisan. </w:t>
      </w:r>
    </w:p>
    <w:p w:rsidRDefault="004F3580" w:rsidP="008443B5" w:rsidR="004F3580">
      <w:pPr>
        <w:jc w:val="both"/>
      </w:pPr>
    </w:p>
    <w:p w:rsidRDefault="005171EC" w:rsidP="00472E35" w:rsidR="005171EC">
      <w:pPr>
        <w:jc w:val="center"/>
        <w:rPr>
          <w:b/>
          <w:bCs/>
        </w:rPr>
      </w:pPr>
      <w:r w:rsidRPr="008E6402">
        <w:rPr>
          <w:bCs/>
        </w:rPr>
        <w:t>Obrazloženje</w:t>
      </w:r>
      <w:r>
        <w:rPr>
          <w:b/>
          <w:bCs/>
        </w:rPr>
        <w:tab/>
      </w:r>
    </w:p>
    <w:p w:rsidRDefault="006816FB" w:rsidP="005171EC" w:rsidR="006816FB">
      <w:pPr>
        <w:tabs>
          <w:tab w:pos="180" w:val="left"/>
        </w:tabs>
        <w:jc w:val="both"/>
        <w:rPr>
          <w:b/>
          <w:bCs/>
        </w:rPr>
      </w:pPr>
    </w:p>
    <w:p w:rsidRDefault="005171EC" w:rsidP="00C02A48" w:rsidR="00C02A48" w:rsidRPr="00C176CA">
      <w:pPr>
        <w:pStyle w:val="Bezproreda"/>
        <w:ind w:firstLine="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b/>
          <w:bCs/>
        </w:rPr>
        <w:tab/>
      </w:r>
      <w:r w:rsidR="00C02A48" w:rsidRPr="008E5F33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ovog suda br. </w:t>
      </w:r>
      <w:r w:rsidR="00C02A48" w:rsidRPr="00C176CA">
        <w:rPr>
          <w:rFonts w:eastAsia="Times New Roman" w:hAnsi="Times New Roman" w:ascii="Times New Roman"/>
          <w:sz w:val="24"/>
          <w:szCs w:val="24"/>
          <w:lang w:eastAsia="hr-HR"/>
        </w:rPr>
        <w:t>4. St-16/2015 od 16. listopada 2015. godine otvoren stečajni postupak nad imovinom stečajnog dužnika  FRANO MARKOVIĆ, vl. obrta za graditeljstvo ISKOPI FM, Turjaci O, Turjaci, OIB:02016475086. Istim rješenjem za stečajnog upravitelja imenovan je  Ivan Sunara iz Splita, A. B. Šimića 20, OIB: 17000771045.</w:t>
      </w:r>
    </w:p>
    <w:p w:rsidRDefault="00C02A48" w:rsidP="00C02A48" w:rsidR="00C02A48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02A48" w:rsidP="00C02A48" w:rsidR="00C02A48" w:rsidRPr="008E5F33">
      <w:pPr>
        <w:pStyle w:val="Bezproreda"/>
        <w:ind w:firstLine="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E5F33">
        <w:rPr>
          <w:rFonts w:eastAsia="Times New Roman" w:hAnsi="Times New Roman" w:ascii="Times New Roman"/>
          <w:sz w:val="24"/>
          <w:szCs w:val="24"/>
          <w:lang w:eastAsia="hr-HR"/>
        </w:rPr>
        <w:t>Istim rješenjem za stečajnog upravitelja imenovan je  Ivan Sunara iz Splita, A. B. Šimića 20, OIB: 17000771045.</w:t>
      </w:r>
    </w:p>
    <w:p w:rsidRDefault="00C02A48" w:rsidP="00C02A48" w:rsidR="00C02A48">
      <w:pPr>
        <w:jc w:val="both"/>
      </w:pPr>
    </w:p>
    <w:p w:rsidRDefault="00C02A48" w:rsidP="00C02A48" w:rsidR="00C02A48" w:rsidRPr="0070699C">
      <w:pPr>
        <w:ind w:firstLine="540"/>
        <w:jc w:val="both"/>
      </w:pPr>
      <w:r w:rsidRPr="0070699C">
        <w:t xml:space="preserve">Utvrđuje se da je stečajni upravitelj Ivan Sunara u ovom stečajnom postupku dana 13. veljače 2017. godine podnio ovom sudu stečajni plan. </w:t>
      </w:r>
    </w:p>
    <w:p w:rsidRDefault="00C02A48" w:rsidP="00C02A48" w:rsidR="00C02A48" w:rsidRPr="0070699C">
      <w:pPr>
        <w:jc w:val="both"/>
      </w:pPr>
    </w:p>
    <w:p w:rsidRDefault="00C02A48" w:rsidP="00C02A48" w:rsidR="00C02A48" w:rsidRPr="0070699C">
      <w:pPr>
        <w:ind w:firstLine="540"/>
        <w:jc w:val="both"/>
      </w:pPr>
      <w:r w:rsidRPr="0070699C">
        <w:t xml:space="preserve">Zaključkom ovog suda pod gornjim poslovnim brojem od 12. svibnja 2017. godine  određeno je ročište za raspravljanje i glasovanje o stečajnom planu. Isti zaključak je javno objavljen na e-oglasnoj ploči ovog suda dana 12. svibnja 2017. godine. </w:t>
      </w:r>
    </w:p>
    <w:p w:rsidRDefault="00C02A48" w:rsidP="00C02A48" w:rsidR="00C02A48">
      <w:pPr>
        <w:jc w:val="both"/>
      </w:pPr>
    </w:p>
    <w:p w:rsidRDefault="00C02A48" w:rsidP="00C02A48" w:rsidR="00C02A48" w:rsidRPr="0070699C">
      <w:pPr>
        <w:ind w:firstLine="540"/>
        <w:jc w:val="both"/>
      </w:pPr>
      <w:r>
        <w:t xml:space="preserve">Podneskom od 03. travnja 2017. godine stečajni upravitelj je dostavio suglasnost Ministarstva financija, Porezne uprave na navedeni stečajni plan. </w:t>
      </w:r>
    </w:p>
    <w:p w:rsidRDefault="00C02A48" w:rsidP="00C02A48" w:rsidR="00C02A48" w:rsidRPr="0070699C">
      <w:pPr>
        <w:jc w:val="both"/>
      </w:pPr>
    </w:p>
    <w:p w:rsidRDefault="00C02A48" w:rsidP="00C02A48" w:rsidR="00C02A48" w:rsidRPr="0070699C">
      <w:pPr>
        <w:ind w:firstLine="540"/>
        <w:jc w:val="both"/>
      </w:pPr>
      <w:r w:rsidRPr="0070699C">
        <w:t xml:space="preserve">Na dostavljeni stečajni plan vjerovnici kao ni vlasnik obrta </w:t>
      </w:r>
      <w:r w:rsidR="00422BD1">
        <w:t xml:space="preserve">nisu imali nikakvih primjedbi, te su suglasni sa takvim stečajnim planom. </w:t>
      </w:r>
      <w:r w:rsidRPr="0070699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F476C" w:rsidP="00C02A48" w:rsidR="00BF476C">
      <w:pPr>
        <w:jc w:val="both"/>
      </w:pPr>
    </w:p>
    <w:p w:rsidRDefault="00BF476C" w:rsidP="00BF476C" w:rsidR="00BF476C">
      <w:pPr>
        <w:ind w:firstLine="708"/>
        <w:jc w:val="both"/>
      </w:pPr>
      <w:r>
        <w:lastRenderedPageBreak/>
        <w:t xml:space="preserve">Na ročištu  za glasovanje o stečajnom planu </w:t>
      </w:r>
      <w:r w:rsidR="00B21D91">
        <w:t xml:space="preserve">održanom </w:t>
      </w:r>
      <w:r w:rsidR="001F5E16">
        <w:t>01. lipnja 2017</w:t>
      </w:r>
      <w:r w:rsidR="00B21D91">
        <w:t xml:space="preserve">. godine vjerovnici </w:t>
      </w:r>
      <w:r w:rsidR="00164C3E">
        <w:t xml:space="preserve">su </w:t>
      </w:r>
      <w:r w:rsidR="00B21D91">
        <w:t>glasovali za prihvaćanje  stečajnog plana, sa provedbenom osnovom kako to pro</w:t>
      </w:r>
      <w:r w:rsidR="00164C3E">
        <w:t xml:space="preserve">izlazi iz izreke ovog rješenja, a niti dužnik nije </w:t>
      </w:r>
      <w:r w:rsidR="00EF5571">
        <w:t xml:space="preserve">imao prigovore na stečajni plan, te </w:t>
      </w:r>
      <w:r w:rsidR="00422BD1">
        <w:t>su</w:t>
      </w:r>
      <w:r w:rsidR="00EF5571">
        <w:t xml:space="preserve"> na istog prista</w:t>
      </w:r>
      <w:r w:rsidR="00422BD1">
        <w:t>li</w:t>
      </w:r>
      <w:r w:rsidR="00EF5571">
        <w:t>.</w:t>
      </w:r>
    </w:p>
    <w:p w:rsidRDefault="00B21D91" w:rsidP="00BF476C" w:rsidR="00B21D91">
      <w:pPr>
        <w:ind w:firstLine="708"/>
        <w:jc w:val="both"/>
      </w:pPr>
    </w:p>
    <w:p w:rsidRDefault="00422BD1" w:rsidP="00422BD1" w:rsidR="00422BD1">
      <w:pPr>
        <w:ind w:firstLine="708"/>
        <w:jc w:val="both"/>
      </w:pPr>
      <w:r w:rsidRPr="00A12DB3">
        <w:t>Slijedom svega naprijed naveden</w:t>
      </w:r>
      <w:r>
        <w:t xml:space="preserve">og, a budući je stečajni plan </w:t>
      </w:r>
      <w:r w:rsidRPr="00A12DB3">
        <w:t xml:space="preserve">izrađen i podnesen od strane stečajnog upravitelja kao ovlaštenog podnositelja iz čl. 304. st. 1. i 2. </w:t>
      </w:r>
      <w:r>
        <w:t xml:space="preserve">Stečajnog zakona </w:t>
      </w:r>
      <w:r w:rsidRPr="005B3750">
        <w:t xml:space="preserve">("Narodne novine" broj 71/15, dalje SZ), </w:t>
      </w:r>
      <w:r w:rsidRPr="00A12DB3">
        <w:t>da se isti sastoji od pripremne i provedbene osnove u smis</w:t>
      </w:r>
      <w:r>
        <w:t>lu odredbi čl. 305. do 307. SZ</w:t>
      </w:r>
      <w:r w:rsidRPr="00A12DB3">
        <w:t>, da su učinci plana jednaki prema svim stečajnim vjerovnicima</w:t>
      </w:r>
      <w:r>
        <w:t xml:space="preserve">  zavisno od grupe u koju su svrstani</w:t>
      </w:r>
      <w:r w:rsidRPr="00A12DB3">
        <w:t>, da isti sadrži sve po</w:t>
      </w:r>
      <w:r>
        <w:t>trebite priloge iz čl. 316. SZ</w:t>
      </w:r>
      <w:r w:rsidRPr="00A12DB3">
        <w:t>, da nisu postojali uvjeti z</w:t>
      </w:r>
      <w:r>
        <w:t>a odbačaj plana iz čl. 317. SZ</w:t>
      </w:r>
      <w:r w:rsidRPr="00A12DB3">
        <w:t>, da je zatraženo očitovanje svih vjerovnik</w:t>
      </w:r>
      <w:r>
        <w:t>a o planu sukladno čl. 318. SZ</w:t>
      </w:r>
      <w:r w:rsidRPr="00A12DB3">
        <w:t>, da je plan izložen u pisarnici ovog suda te javno objavljen na mrežnoj stranici e-</w:t>
      </w:r>
      <w:r>
        <w:t>o</w:t>
      </w:r>
      <w:r w:rsidRPr="00A12DB3">
        <w:t xml:space="preserve">glasna ploča suda, da je održano ročište za raspravljanje </w:t>
      </w:r>
      <w:r>
        <w:t xml:space="preserve">i </w:t>
      </w:r>
      <w:r w:rsidRPr="00A12DB3">
        <w:t>glasovanje o planu sukladno odredbama čl. 321.-330., da je plan prihvatila većina vj</w:t>
      </w:r>
      <w:r>
        <w:t>erovnika iz čl. 330. st. 3. SZ</w:t>
      </w:r>
      <w:r w:rsidRPr="00A12DB3">
        <w:t>, da su prije odluke o potvrdi stečajnog plana saslušani stečajni upravitelj i vjerovnici dužnika u smislu odredbe čl. 334. st. 2. SZ i raspravljeni svi prigovori na plan</w:t>
      </w:r>
      <w:r>
        <w:t>,</w:t>
      </w:r>
      <w:r w:rsidRPr="00A12DB3">
        <w:t xml:space="preserve"> te da je sud prilikom donošenja odluke o potvrdi stečajnog plana vodio računa o o</w:t>
      </w:r>
      <w:r>
        <w:t>dredbama čl. 331. i čl. 337. SZ</w:t>
      </w:r>
      <w:r w:rsidRPr="00A12DB3">
        <w:t xml:space="preserve"> o zabrani opstrukcije i zaštiti manjine, to je razvidno da su ispunjeni svi zakonski uvjeti u pogledu izrade, sadržaja, forme i načina prihvaćanja istog zbog čega je donesena odluka kao u točki I. izreke ovog rješenja.</w:t>
      </w:r>
    </w:p>
    <w:p w:rsidRDefault="00422BD1" w:rsidP="00422BD1" w:rsidR="00422BD1">
      <w:pPr>
        <w:ind w:firstLine="708"/>
        <w:jc w:val="both"/>
      </w:pPr>
    </w:p>
    <w:p w:rsidRDefault="00422BD1" w:rsidP="00422BD1" w:rsidR="00422BD1">
      <w:pPr>
        <w:ind w:firstLine="708"/>
        <w:jc w:val="both"/>
      </w:pPr>
      <w:r>
        <w:t xml:space="preserve">Nadalje, sukladno čl. 346-355. SZ previđeno je da će se ispunjenje samog stečajnog plana nadzirati, dok troškovi nadzora idu na teret dužnika. </w:t>
      </w:r>
    </w:p>
    <w:p w:rsidRDefault="00422BD1" w:rsidP="00422BD1" w:rsidR="00422BD1">
      <w:pPr>
        <w:ind w:firstLine="708"/>
        <w:jc w:val="both"/>
      </w:pPr>
    </w:p>
    <w:p w:rsidRDefault="00422BD1" w:rsidP="00422BD1" w:rsidR="00422BD1" w:rsidRPr="00A12DB3">
      <w:pPr>
        <w:ind w:firstLine="708"/>
        <w:jc w:val="both"/>
      </w:pPr>
      <w:r w:rsidRPr="00A12DB3">
        <w:t xml:space="preserve">Odluka suda iz točke III. </w:t>
      </w:r>
      <w:r>
        <w:t xml:space="preserve">i IV. </w:t>
      </w:r>
      <w:r w:rsidRPr="00A12DB3">
        <w:t xml:space="preserve">izreke ovog rješenja temelji se </w:t>
      </w:r>
      <w:r>
        <w:t>na odredbi čl.  338. st. 2. SZ</w:t>
      </w:r>
      <w:r w:rsidRPr="00A12DB3">
        <w:t xml:space="preserve">.    </w:t>
      </w:r>
    </w:p>
    <w:p w:rsidRDefault="00422BD1" w:rsidP="00422BD1" w:rsidR="00422BD1" w:rsidRPr="00A12DB3">
      <w:pPr>
        <w:ind w:firstLine="708"/>
        <w:jc w:val="both"/>
      </w:pPr>
    </w:p>
    <w:p w:rsidRDefault="005171EC" w:rsidP="005171EC" w:rsidR="005171EC">
      <w:pPr>
        <w:ind w:firstLine="708"/>
        <w:jc w:val="both"/>
      </w:pPr>
    </w:p>
    <w:p w:rsidRDefault="005171EC" w:rsidP="005171EC" w:rsidR="005171EC">
      <w:pPr>
        <w:tabs>
          <w:tab w:pos="57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  <w:t xml:space="preserve">U Splitu, </w:t>
      </w:r>
      <w:r w:rsidR="00316CD7">
        <w:t xml:space="preserve"> </w:t>
      </w:r>
      <w:r w:rsidR="00422BD1">
        <w:t>02</w:t>
      </w:r>
      <w:r w:rsidR="001F5E16">
        <w:t>. lipnja 2017</w:t>
      </w:r>
      <w:r w:rsidR="00C11C7E">
        <w:t xml:space="preserve">. godine </w:t>
      </w:r>
    </w:p>
    <w:p w:rsidRDefault="005171EC" w:rsidP="005171EC" w:rsidR="005171EC">
      <w:pPr>
        <w:tabs>
          <w:tab w:pos="570" w:val="left"/>
        </w:tabs>
        <w:jc w:val="both"/>
      </w:pPr>
    </w:p>
    <w:p w:rsidRDefault="005171EC" w:rsidP="001F5E16" w:rsidR="00C11C7E" w:rsidRPr="007574CC">
      <w:pPr>
        <w:pStyle w:val="Bezproreda"/>
        <w:ind w:firstLine="708" w:left="4956"/>
        <w:jc w:val="center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 w:rsidR="001F5E16">
        <w:rPr>
          <w:rFonts w:hAnsi="Times New Roman" w:ascii="Times New Roman"/>
          <w:sz w:val="24"/>
          <w:szCs w:val="24"/>
        </w:rPr>
        <w:t>SUDAC</w:t>
      </w:r>
    </w:p>
    <w:p w:rsidRDefault="00C11C7E" w:rsidP="00C11C7E" w:rsidR="00C11C7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C11C7E" w:rsidP="00C11C7E" w:rsidR="00C11C7E" w:rsidRPr="007574C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C11C7E" w:rsidP="00C11C7E" w:rsidR="00C11C7E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</w:r>
      <w:r w:rsidRPr="007574CC">
        <w:rPr>
          <w:rFonts w:hAnsi="Times New Roman" w:ascii="Times New Roman"/>
          <w:sz w:val="24"/>
          <w:szCs w:val="24"/>
        </w:rPr>
        <w:tab/>
        <w:t>Katarina Mikulić</w:t>
      </w:r>
    </w:p>
    <w:p w:rsidRDefault="005171EC" w:rsidP="00C11C7E" w:rsidR="005171EC">
      <w:pPr>
        <w:tabs>
          <w:tab w:pos="570" w:val="left"/>
          <w:tab w:pos="720" w:val="left"/>
        </w:tabs>
        <w:jc w:val="both"/>
      </w:pPr>
    </w:p>
    <w:p w:rsidRDefault="005171EC" w:rsidP="005171EC" w:rsidR="005171EC">
      <w:pPr>
        <w:jc w:val="both"/>
      </w:pPr>
      <w:r>
        <w:t>PRAVNA POUKA: Protiv ovog rješenja dopuštena je žalba Visokom trgovačkom sudu Republike Hrvatske u Zagrebu. Žalba se podnosi putem ovog suda u 2 primjerka, u roku od 8 dana od dana dostave rješenja.</w:t>
      </w:r>
    </w:p>
    <w:p w:rsidRDefault="005171EC" w:rsidP="005171EC" w:rsidR="005171EC">
      <w:pPr>
        <w:ind w:firstLine="708"/>
        <w:jc w:val="both"/>
      </w:pPr>
    </w:p>
    <w:p w:rsidRDefault="00BF476C" w:rsidP="005171EC" w:rsidR="00BF476C">
      <w:pPr>
        <w:ind w:firstLine="708"/>
        <w:jc w:val="both"/>
      </w:pPr>
    </w:p>
    <w:p w:rsidRDefault="005171EC" w:rsidP="005171EC" w:rsidR="005171EC">
      <w:pPr>
        <w:ind w:firstLine="708"/>
        <w:jc w:val="both"/>
      </w:pPr>
      <w:r>
        <w:t>DNA :</w:t>
      </w:r>
    </w:p>
    <w:p w:rsidRDefault="005171EC" w:rsidP="005171EC" w:rsidR="005171EC">
      <w:pPr>
        <w:numPr>
          <w:ilvl w:val="0"/>
          <w:numId w:val="30"/>
        </w:numPr>
        <w:jc w:val="both"/>
      </w:pPr>
      <w:r>
        <w:t>stečajno</w:t>
      </w:r>
      <w:r w:rsidR="001F5E16">
        <w:t>m</w:t>
      </w:r>
      <w:r w:rsidR="00BF476C">
        <w:t xml:space="preserve"> </w:t>
      </w:r>
      <w:r w:rsidR="001F5E16">
        <w:t xml:space="preserve">upravitelju </w:t>
      </w:r>
    </w:p>
    <w:p w:rsidRDefault="00422BD1" w:rsidP="005171EC" w:rsidR="00C11C7E">
      <w:pPr>
        <w:numPr>
          <w:ilvl w:val="0"/>
          <w:numId w:val="30"/>
        </w:numPr>
        <w:jc w:val="both"/>
      </w:pPr>
      <w:r>
        <w:t xml:space="preserve">stečajnim vjerovnicima putem e-oglasne ploče </w:t>
      </w:r>
      <w:r w:rsidR="00C11C7E">
        <w:t xml:space="preserve">  </w:t>
      </w:r>
    </w:p>
    <w:p w:rsidRDefault="00C11C7E" w:rsidP="005171EC" w:rsidR="00C4274A">
      <w:pPr>
        <w:numPr>
          <w:ilvl w:val="0"/>
          <w:numId w:val="30"/>
        </w:numPr>
        <w:jc w:val="both"/>
      </w:pPr>
      <w:r>
        <w:t>dužniku pojedincu</w:t>
      </w:r>
    </w:p>
    <w:p w:rsidRDefault="00422BD1" w:rsidP="005171EC" w:rsidR="001F5E16">
      <w:pPr>
        <w:numPr>
          <w:ilvl w:val="0"/>
          <w:numId w:val="30"/>
        </w:numPr>
        <w:jc w:val="both"/>
      </w:pPr>
      <w:r>
        <w:t xml:space="preserve">obrtnom registru </w:t>
      </w:r>
    </w:p>
    <w:p w:rsidRDefault="001F5E16" w:rsidP="005171EC" w:rsidR="001F5E16">
      <w:pPr>
        <w:numPr>
          <w:ilvl w:val="0"/>
          <w:numId w:val="30"/>
        </w:numPr>
        <w:jc w:val="both"/>
      </w:pPr>
      <w:r>
        <w:t xml:space="preserve">spis </w:t>
      </w:r>
    </w:p>
    <w:p w:rsidRDefault="005171EC" w:rsidP="005171EC" w:rsidR="005171EC">
      <w:pPr>
        <w:ind w:left="708"/>
        <w:jc w:val="both"/>
      </w:pPr>
    </w:p>
    <w:p w:rsidRDefault="006816FB" w:rsidP="001F5E16" w:rsidR="006816FB">
      <w:pPr>
        <w:jc w:val="both"/>
      </w:pPr>
    </w:p>
    <w:p w:rsidRDefault="006816FB" w:rsidP="00B1661B" w:rsidR="006816FB">
      <w:pPr>
        <w:jc w:val="both"/>
      </w:pPr>
    </w:p>
    <w:p w:rsidRDefault="006816FB" w:rsidP="00B1661B" w:rsidR="006816FB">
      <w:pPr>
        <w:jc w:val="both"/>
      </w:pPr>
    </w:p>
    <w:sectPr w:rsidSect="00C11C7E" w:rsidR="006816FB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299" w:rsidR="00D47299">
      <w:r>
        <w:separator/>
      </w:r>
    </w:p>
  </w:endnote>
  <w:endnote w:id="0" w:type="continuationSeparator">
    <w:p w:rsidRDefault="00D47299" w:rsidR="00D47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9426841"/>
      <w:docPartObj>
        <w:docPartGallery w:val="Page Numbers (Bottom of Page)"/>
        <w:docPartUnique/>
      </w:docPartObj>
    </w:sdtPr>
    <w:sdtEndPr/>
    <w:sdtContent>
      <w:p w:rsidRDefault="001F5E16" w:rsidR="001F5E1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351">
          <w:rPr>
            <w:noProof/>
          </w:rPr>
          <w:t>3</w:t>
        </w:r>
        <w:r>
          <w:fldChar w:fldCharType="end"/>
        </w:r>
      </w:p>
    </w:sdtContent>
  </w:sdt>
  <w:p w:rsidRDefault="001F5E16" w:rsidR="001F5E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299" w:rsidR="00D47299">
      <w:r>
        <w:separator/>
      </w:r>
    </w:p>
  </w:footnote>
  <w:footnote w:id="0" w:type="continuationSeparator">
    <w:p w:rsidRDefault="00D47299" w:rsidR="00D47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780" w:rsidR="000357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5780" w:rsidR="000357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780" w:rsidP="0013375E" w:rsidR="00035780">
    <w:pPr>
      <w:pStyle w:val="Zaglavlje"/>
      <w:jc w:val="right"/>
    </w:pPr>
    <w:r>
      <w:t xml:space="preserve">                                                                                                                           </w:t>
    </w:r>
    <w:r w:rsidR="0013375E">
      <w:t>4.St-16/2015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C7E" w:rsidP="00C11C7E" w:rsidR="00C11C7E">
    <w:pPr>
      <w:pStyle w:val="Zaglavlje"/>
      <w:jc w:val="right"/>
    </w:pPr>
    <w:r>
      <w:t>4.St-</w:t>
    </w:r>
    <w:r w:rsidR="0013375E">
      <w:t>16/2015</w:t>
    </w:r>
  </w:p>
  <w:p w:rsidRDefault="00C11C7E" w:rsidR="00C11C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C34651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4844E66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7440FC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5A829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8A6028D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AF88E90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C968427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1588524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C3AA0D4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F1E5AF2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60F2188"/>
    <w:multiLevelType w:val="hybridMultilevel"/>
    <w:tmpl w:val="2F90078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0C043074"/>
    <w:multiLevelType w:val="hybridMultilevel"/>
    <w:tmpl w:val="F9EEE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0F0437F6"/>
    <w:multiLevelType w:val="hybridMultilevel"/>
    <w:tmpl w:val="0E9608E6"/>
    <w:lvl w:tplc="041A000F" w:ilvl="0">
      <w:start w:val="1"/>
      <w:numFmt w:val="decimal"/>
      <w:lvlText w:val="%1."/>
      <w:lvlJc w:val="left"/>
      <w:pPr>
        <w:tabs>
          <w:tab w:pos="1071" w:val="num"/>
        </w:tabs>
        <w:ind w:hanging="360" w:left="10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08438DE"/>
    <w:multiLevelType w:val="hybridMultilevel"/>
    <w:tmpl w:val="08BA1C3E"/>
    <w:lvl w:tplc="1C6EF434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4">
    <w:nsid w:val="144834AB"/>
    <w:multiLevelType w:val="hybridMultilevel"/>
    <w:tmpl w:val="9C981556"/>
    <w:lvl w:tplc="04090013" w:ilvl="0">
      <w:start w:val="1"/>
      <w:numFmt w:val="upperRoman"/>
      <w:lvlText w:val="%1."/>
      <w:lvlJc w:val="right"/>
      <w:pPr>
        <w:tabs>
          <w:tab w:pos="606" w:val="num"/>
        </w:tabs>
        <w:ind w:hanging="180" w:left="60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16114420"/>
    <w:multiLevelType w:val="hybridMultilevel"/>
    <w:tmpl w:val="3BB865F2"/>
    <w:lvl w:tplc="7904060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22154814"/>
    <w:multiLevelType w:val="hybridMultilevel"/>
    <w:tmpl w:val="B2FABE28"/>
    <w:lvl w:tplc="E8F8116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plc="8D60FE08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7E37128"/>
    <w:multiLevelType w:val="hybridMultilevel"/>
    <w:tmpl w:val="1BA01EA4"/>
    <w:lvl w:tplc="4A227C90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2E727990"/>
    <w:multiLevelType w:val="hybridMultilevel"/>
    <w:tmpl w:val="68EC87F2"/>
    <w:lvl w:tplc="E0EAF43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88D2BF2"/>
    <w:multiLevelType w:val="hybridMultilevel"/>
    <w:tmpl w:val="C5FCF000"/>
    <w:lvl w:tplc="143462C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3DED7057"/>
    <w:multiLevelType w:val="hybridMultilevel"/>
    <w:tmpl w:val="10CEF4AE"/>
    <w:lvl w:tplc="433EFBB6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E8E094E"/>
    <w:multiLevelType w:val="hybridMultilevel"/>
    <w:tmpl w:val="771AC1FC"/>
    <w:lvl w:tplc="8932CC30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plc="66788702" w:ilvl="1">
      <w:start w:val="3"/>
      <w:numFmt w:val="bullet"/>
      <w:lvlText w:val="-"/>
      <w:lvlJc w:val="left"/>
      <w:pPr>
        <w:tabs>
          <w:tab w:pos="1860" w:val="num"/>
        </w:tabs>
        <w:ind w:hanging="960" w:left="186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436B1785"/>
    <w:multiLevelType w:val="hybridMultilevel"/>
    <w:tmpl w:val="A934D66E"/>
    <w:lvl w:tplc="041A000F" w:ilvl="0">
      <w:start w:val="1"/>
      <w:numFmt w:val="decimal"/>
      <w:lvlText w:val="%1.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4">
    <w:nsid w:val="43F66DB5"/>
    <w:multiLevelType w:val="hybridMultilevel"/>
    <w:tmpl w:val="E0D4B47A"/>
    <w:lvl w:tplc="27CC2E9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477E6F22"/>
    <w:multiLevelType w:val="hybridMultilevel"/>
    <w:tmpl w:val="0AB2B80A"/>
    <w:lvl w:tplc="1B365D92" w:ilvl="0">
      <w:start w:val="7"/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6">
    <w:nsid w:val="498F39DC"/>
    <w:multiLevelType w:val="singleLevel"/>
    <w:tmpl w:val="BBE264F0"/>
    <w:lvl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7">
    <w:nsid w:val="4C8B2D5B"/>
    <w:multiLevelType w:val="hybridMultilevel"/>
    <w:tmpl w:val="78827B12"/>
    <w:lvl w:tplc="EE04C1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DD968002" w:ilvl="1">
      <w:start w:val="7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DAF6F55"/>
    <w:multiLevelType w:val="multilevel"/>
    <w:tmpl w:val="9342ADCE"/>
    <w:lvl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52E26F4C"/>
    <w:multiLevelType w:val="hybridMultilevel"/>
    <w:tmpl w:val="DAEE7F12"/>
    <w:lvl w:tplc="ED72F4E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0">
    <w:nsid w:val="54B97621"/>
    <w:multiLevelType w:val="hybridMultilevel"/>
    <w:tmpl w:val="DC007784"/>
    <w:lvl w:tplc="0D188F1E" w:ilvl="0">
      <w:start w:val="7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1">
    <w:nsid w:val="579D5ECA"/>
    <w:multiLevelType w:val="hybridMultilevel"/>
    <w:tmpl w:val="F8A8DE84"/>
    <w:lvl w:tplc="FEF220A0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5C6F629B"/>
    <w:multiLevelType w:val="hybridMultilevel"/>
    <w:tmpl w:val="1786EEBA"/>
    <w:lvl w:tplc="51ACAC9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33">
    <w:nsid w:val="62E12302"/>
    <w:multiLevelType w:val="hybridMultilevel"/>
    <w:tmpl w:val="42C85150"/>
    <w:lvl w:tplc="210AEBEC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4">
    <w:nsid w:val="6C4B58B6"/>
    <w:multiLevelType w:val="hybridMultilevel"/>
    <w:tmpl w:val="4CFA9B84"/>
    <w:lvl w:tplc="240062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E3E1EEF"/>
    <w:multiLevelType w:val="multilevel"/>
    <w:tmpl w:val="0E9608E6"/>
    <w:lvl w:ilvl="0">
      <w:start w:val="1"/>
      <w:numFmt w:val="decimal"/>
      <w:lvlText w:val="%1."/>
      <w:lvlJc w:val="left"/>
      <w:pPr>
        <w:tabs>
          <w:tab w:pos="1071" w:val="num"/>
        </w:tabs>
        <w:ind w:hanging="360" w:left="107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05E24C8"/>
    <w:multiLevelType w:val="hybridMultilevel"/>
    <w:tmpl w:val="3A94BFB8"/>
    <w:lvl w:tplc="71DC8462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7">
    <w:nsid w:val="7098434C"/>
    <w:multiLevelType w:val="hybridMultilevel"/>
    <w:tmpl w:val="0D085E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FC739B1"/>
    <w:multiLevelType w:val="hybridMultilevel"/>
    <w:tmpl w:val="D362D09C"/>
    <w:lvl w:tplc="4912BA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27"/>
  </w:num>
  <w:num w:numId="3">
    <w:abstractNumId w:val="17"/>
  </w:num>
  <w:num w:numId="4">
    <w:abstractNumId w:val="25"/>
  </w:num>
  <w:num w:numId="5">
    <w:abstractNumId w:val="37"/>
  </w:num>
  <w:num w:numId="6">
    <w:abstractNumId w:val="21"/>
  </w:num>
  <w:num w:numId="7">
    <w:abstractNumId w:val="24"/>
  </w:num>
  <w:num w:numId="8">
    <w:abstractNumId w:val="1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3"/>
  </w:num>
  <w:num w:numId="20">
    <w:abstractNumId w:val="20"/>
  </w:num>
  <w:num w:numId="21">
    <w:abstractNumId w:val="11"/>
  </w:num>
  <w:num w:numId="22">
    <w:abstractNumId w:val="36"/>
  </w:num>
  <w:num w:numId="23">
    <w:abstractNumId w:val="38"/>
  </w:num>
  <w:num w:numId="24">
    <w:abstractNumId w:val="10"/>
  </w:num>
  <w:num w:numId="25">
    <w:abstractNumId w:val="29"/>
  </w:num>
  <w:num w:numId="26">
    <w:abstractNumId w:val="32"/>
  </w:num>
  <w:num w:numId="27">
    <w:abstractNumId w:val="13"/>
  </w:num>
  <w:num w:numId="28">
    <w:abstractNumId w:val="16"/>
  </w:num>
  <w:num w:numId="29">
    <w:abstractNumId w:val="34"/>
  </w:num>
  <w:num w:numId="30">
    <w:abstractNumId w:val="22"/>
  </w:num>
  <w:num w:numId="31">
    <w:abstractNumId w:val="12"/>
  </w:num>
  <w:num w:numId="32">
    <w:abstractNumId w:val="19"/>
  </w:num>
  <w:num w:numId="33">
    <w:abstractNumId w:val="14"/>
  </w:num>
  <w:num w:numId="34">
    <w:abstractNumId w:val="28"/>
  </w:num>
  <w:num w:numId="35">
    <w:abstractNumId w:val="35"/>
  </w:num>
  <w:num w:numId="36">
    <w:abstractNumId w:val="15"/>
  </w:num>
  <w:num w:numId="37">
    <w:abstractNumId w:val="31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179"/>
    <w:rsid w:val="0000544E"/>
    <w:rsid w:val="0003087F"/>
    <w:rsid w:val="00035657"/>
    <w:rsid w:val="00035780"/>
    <w:rsid w:val="00067475"/>
    <w:rsid w:val="0007197C"/>
    <w:rsid w:val="00072585"/>
    <w:rsid w:val="00081718"/>
    <w:rsid w:val="00083C47"/>
    <w:rsid w:val="00090D15"/>
    <w:rsid w:val="0012174A"/>
    <w:rsid w:val="0013375E"/>
    <w:rsid w:val="00143AE3"/>
    <w:rsid w:val="0014507B"/>
    <w:rsid w:val="00145A9F"/>
    <w:rsid w:val="001604EB"/>
    <w:rsid w:val="00164C3E"/>
    <w:rsid w:val="00174B46"/>
    <w:rsid w:val="001B70EC"/>
    <w:rsid w:val="001F5E16"/>
    <w:rsid w:val="00201AB2"/>
    <w:rsid w:val="002130B4"/>
    <w:rsid w:val="002201B9"/>
    <w:rsid w:val="00236510"/>
    <w:rsid w:val="0025058F"/>
    <w:rsid w:val="00250695"/>
    <w:rsid w:val="00280362"/>
    <w:rsid w:val="00285E3B"/>
    <w:rsid w:val="002875D4"/>
    <w:rsid w:val="002A26E7"/>
    <w:rsid w:val="002D7F99"/>
    <w:rsid w:val="0030031E"/>
    <w:rsid w:val="00316CD7"/>
    <w:rsid w:val="00325B59"/>
    <w:rsid w:val="00327228"/>
    <w:rsid w:val="00346C5B"/>
    <w:rsid w:val="003512F8"/>
    <w:rsid w:val="0036131A"/>
    <w:rsid w:val="00365060"/>
    <w:rsid w:val="00371FA2"/>
    <w:rsid w:val="00377B54"/>
    <w:rsid w:val="0038633E"/>
    <w:rsid w:val="00395745"/>
    <w:rsid w:val="003A04FC"/>
    <w:rsid w:val="003B0B99"/>
    <w:rsid w:val="003B13B8"/>
    <w:rsid w:val="003B3F5B"/>
    <w:rsid w:val="003D5727"/>
    <w:rsid w:val="003D7F6E"/>
    <w:rsid w:val="003E4F30"/>
    <w:rsid w:val="00410D2B"/>
    <w:rsid w:val="00415EBE"/>
    <w:rsid w:val="00422BD1"/>
    <w:rsid w:val="00424077"/>
    <w:rsid w:val="00426B2B"/>
    <w:rsid w:val="00463C38"/>
    <w:rsid w:val="004706C5"/>
    <w:rsid w:val="00472E35"/>
    <w:rsid w:val="00473910"/>
    <w:rsid w:val="00480986"/>
    <w:rsid w:val="00480E66"/>
    <w:rsid w:val="0048760E"/>
    <w:rsid w:val="004D0D7B"/>
    <w:rsid w:val="004D770B"/>
    <w:rsid w:val="004E18F1"/>
    <w:rsid w:val="004F3580"/>
    <w:rsid w:val="004F759F"/>
    <w:rsid w:val="00506C58"/>
    <w:rsid w:val="0051020C"/>
    <w:rsid w:val="00514F4C"/>
    <w:rsid w:val="005171EC"/>
    <w:rsid w:val="005551D9"/>
    <w:rsid w:val="00564F72"/>
    <w:rsid w:val="0057771F"/>
    <w:rsid w:val="00583CC0"/>
    <w:rsid w:val="00583DE8"/>
    <w:rsid w:val="005A0A5A"/>
    <w:rsid w:val="005B3750"/>
    <w:rsid w:val="005F0660"/>
    <w:rsid w:val="00621649"/>
    <w:rsid w:val="00625980"/>
    <w:rsid w:val="00640CE1"/>
    <w:rsid w:val="00665C17"/>
    <w:rsid w:val="00675064"/>
    <w:rsid w:val="006816FB"/>
    <w:rsid w:val="00682D0C"/>
    <w:rsid w:val="0068662E"/>
    <w:rsid w:val="006A500E"/>
    <w:rsid w:val="006B4131"/>
    <w:rsid w:val="006B5DF5"/>
    <w:rsid w:val="006D0E72"/>
    <w:rsid w:val="006D206F"/>
    <w:rsid w:val="006F4A26"/>
    <w:rsid w:val="0071042A"/>
    <w:rsid w:val="00723C72"/>
    <w:rsid w:val="007303E1"/>
    <w:rsid w:val="0074317E"/>
    <w:rsid w:val="00747F3A"/>
    <w:rsid w:val="00753179"/>
    <w:rsid w:val="007724BE"/>
    <w:rsid w:val="00774DDD"/>
    <w:rsid w:val="00786252"/>
    <w:rsid w:val="00791811"/>
    <w:rsid w:val="007A1FAB"/>
    <w:rsid w:val="007B3D0A"/>
    <w:rsid w:val="0081005F"/>
    <w:rsid w:val="0082189C"/>
    <w:rsid w:val="008443B5"/>
    <w:rsid w:val="00864604"/>
    <w:rsid w:val="0087525E"/>
    <w:rsid w:val="008A7DC4"/>
    <w:rsid w:val="008E4F0E"/>
    <w:rsid w:val="008F6219"/>
    <w:rsid w:val="00921008"/>
    <w:rsid w:val="0093029E"/>
    <w:rsid w:val="00937C4E"/>
    <w:rsid w:val="00962162"/>
    <w:rsid w:val="009641E9"/>
    <w:rsid w:val="00982CA9"/>
    <w:rsid w:val="00995D08"/>
    <w:rsid w:val="009A2DF2"/>
    <w:rsid w:val="009D4BCF"/>
    <w:rsid w:val="009E4263"/>
    <w:rsid w:val="009E78BC"/>
    <w:rsid w:val="00A05A25"/>
    <w:rsid w:val="00A165AB"/>
    <w:rsid w:val="00A26732"/>
    <w:rsid w:val="00A373FB"/>
    <w:rsid w:val="00A413AC"/>
    <w:rsid w:val="00A54C02"/>
    <w:rsid w:val="00A75736"/>
    <w:rsid w:val="00AA5251"/>
    <w:rsid w:val="00AA5277"/>
    <w:rsid w:val="00AA5511"/>
    <w:rsid w:val="00AD1094"/>
    <w:rsid w:val="00AE5873"/>
    <w:rsid w:val="00AE5961"/>
    <w:rsid w:val="00B14B60"/>
    <w:rsid w:val="00B16606"/>
    <w:rsid w:val="00B1661B"/>
    <w:rsid w:val="00B21D91"/>
    <w:rsid w:val="00B3266B"/>
    <w:rsid w:val="00B42BBD"/>
    <w:rsid w:val="00B47BC7"/>
    <w:rsid w:val="00B71279"/>
    <w:rsid w:val="00BA5A0B"/>
    <w:rsid w:val="00BB7A12"/>
    <w:rsid w:val="00BD610D"/>
    <w:rsid w:val="00BF3165"/>
    <w:rsid w:val="00BF476C"/>
    <w:rsid w:val="00C02A48"/>
    <w:rsid w:val="00C11C7E"/>
    <w:rsid w:val="00C1783E"/>
    <w:rsid w:val="00C33764"/>
    <w:rsid w:val="00C3690C"/>
    <w:rsid w:val="00C4274A"/>
    <w:rsid w:val="00C45AD6"/>
    <w:rsid w:val="00C5560B"/>
    <w:rsid w:val="00C6207A"/>
    <w:rsid w:val="00C733EC"/>
    <w:rsid w:val="00C77CEA"/>
    <w:rsid w:val="00C96E68"/>
    <w:rsid w:val="00CA0566"/>
    <w:rsid w:val="00CB3351"/>
    <w:rsid w:val="00CC1D34"/>
    <w:rsid w:val="00CE4638"/>
    <w:rsid w:val="00CF1DC6"/>
    <w:rsid w:val="00D01F35"/>
    <w:rsid w:val="00D04D24"/>
    <w:rsid w:val="00D0744C"/>
    <w:rsid w:val="00D138AE"/>
    <w:rsid w:val="00D16BDB"/>
    <w:rsid w:val="00D204DB"/>
    <w:rsid w:val="00D44530"/>
    <w:rsid w:val="00D47299"/>
    <w:rsid w:val="00D52F8C"/>
    <w:rsid w:val="00D91733"/>
    <w:rsid w:val="00DB7797"/>
    <w:rsid w:val="00DC3C05"/>
    <w:rsid w:val="00DE13DC"/>
    <w:rsid w:val="00E15A83"/>
    <w:rsid w:val="00E2088A"/>
    <w:rsid w:val="00E4755D"/>
    <w:rsid w:val="00E614CC"/>
    <w:rsid w:val="00E6641C"/>
    <w:rsid w:val="00E91BC4"/>
    <w:rsid w:val="00EB5779"/>
    <w:rsid w:val="00EE1A46"/>
    <w:rsid w:val="00EF5571"/>
    <w:rsid w:val="00F1171C"/>
    <w:rsid w:val="00F231FE"/>
    <w:rsid w:val="00F45E93"/>
    <w:rsid w:val="00F60D51"/>
    <w:rsid w:val="00F73AE4"/>
    <w:rsid w:val="00F7430A"/>
    <w:rsid w:val="00F83956"/>
    <w:rsid w:val="00F83E75"/>
    <w:rsid w:val="00F96CF9"/>
    <w:rsid w:val="00FC26DD"/>
    <w:rsid w:val="00FD58A5"/>
    <w:rsid w:val="00FE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705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basedOn w:val="Normal"/>
    <w:rsid w:val="00675064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285E3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C11C7E"/>
    <w:rPr>
      <w:sz w:val="24"/>
      <w:szCs w:val="24"/>
    </w:rPr>
  </w:style>
  <w:style w:styleId="Bezproreda" w:type="paragraph">
    <w:name w:val="No Spacing"/>
    <w:uiPriority w:val="1"/>
    <w:qFormat/>
    <w:rsid w:val="00C11C7E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6207A"/>
    <w:pPr>
      <w:ind w:left="720"/>
      <w:contextualSpacing/>
    </w:pPr>
  </w:style>
  <w:style w:styleId="Reetkatablice" w:type="table">
    <w:name w:val="Table Grid"/>
    <w:basedOn w:val="Obinatablica"/>
    <w:rsid w:val="00C6207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dnojeChar" w:type="character">
    <w:name w:val="Podnožje Char"/>
    <w:basedOn w:val="Zadanifontodlomka"/>
    <w:link w:val="Podnoje"/>
    <w:uiPriority w:val="99"/>
    <w:rsid w:val="001F5E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3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Uvuenotijeloteksta" w:type="paragraph">
    <w:name w:val="Body Text Indent"/>
    <w:basedOn w:val="Normal"/>
    <w:pPr>
      <w:ind w:left="705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basedOn w:val="Normal"/>
    <w:rsid w:val="00675064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285E3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C11C7E"/>
    <w:rPr>
      <w:sz w:val="24"/>
      <w:szCs w:val="24"/>
    </w:rPr>
  </w:style>
  <w:style w:styleId="Bezproreda" w:type="paragraph">
    <w:name w:val="No Spacing"/>
    <w:uiPriority w:val="1"/>
    <w:qFormat/>
    <w:rsid w:val="00C11C7E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6207A"/>
    <w:pPr>
      <w:ind w:left="720"/>
      <w:contextualSpacing/>
    </w:pPr>
  </w:style>
  <w:style w:styleId="Reetkatablice" w:type="table">
    <w:name w:val="Table Grid"/>
    <w:basedOn w:val="Obinatablica"/>
    <w:rsid w:val="00C6207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dnojeChar" w:type="character">
    <w:name w:val="Podnožje Char"/>
    <w:basedOn w:val="Zadanifontodlomka"/>
    <w:link w:val="Podnoje"/>
    <w:uiPriority w:val="99"/>
    <w:rsid w:val="001F5E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3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34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Frano Marković</izvorni_sadrzaj>
    <derivirana_varijabla naziv="DomainObject.Predmet.ProtustrankaFormated_1">  Frano Marković</derivirana_varijabla>
  </DomainObject.Predmet.ProtustrankaFormated>
  <DomainObject.Predmet.ProtustrankaFormatedOIB>
    <izvorni_sadrzaj>  Frano Marković, OIB 02016475086</izvorni_sadrzaj>
    <derivirana_varijabla naziv="DomainObject.Predmet.ProtustrankaFormatedOIB_1">  Frano Marković, OIB 02016475086</derivirana_varijabla>
  </DomainObject.Predmet.ProtustrankaFormatedOIB>
  <DomainObject.Predmet.ProtustrankaFormatedWithAdress>
    <izvorni_sadrzaj> Frano Marković, Turjaci 227, 21230 Turjaci</izvorni_sadrzaj>
    <derivirana_varijabla naziv="DomainObject.Predmet.ProtustrankaFormatedWithAdress_1"> Frano Marković, Turjaci 227, 21230 Turjaci</derivirana_varijabla>
  </DomainObject.Predmet.ProtustrankaFormatedWithAdress>
  <DomainObject.Predmet.ProtustrankaFormatedWithAdressOIB>
    <izvorni_sadrzaj> Frano Marković, OIB 02016475086, Turjaci 227, 21230 Turjaci</izvorni_sadrzaj>
    <derivirana_varijabla naziv="DomainObject.Predmet.ProtustrankaFormatedWithAdressOIB_1"> Frano Marković, OIB 02016475086, Turjaci 227, 21230 Turjaci</derivirana_varijabla>
  </DomainObject.Predmet.ProtustrankaFormatedWithAdressOIB>
  <DomainObject.Predmet.ProtustrankaWithAdress>
    <izvorni_sadrzaj>Frano Marković Turjaci 227, 21230 Turjaci</izvorni_sadrzaj>
    <derivirana_varijabla naziv="DomainObject.Predmet.ProtustrankaWithAdress_1">Frano Marković Turjaci 227, 21230 Turjaci</derivirana_varijabla>
  </DomainObject.Predmet.ProtustrankaWithAdress>
  <DomainObject.Predmet.ProtustrankaWithAdressOIB>
    <izvorni_sadrzaj>Frano Marković, OIB 02016475086, Turjaci 227, 21230 Turjaci</izvorni_sadrzaj>
    <derivirana_varijabla naziv="DomainObject.Predmet.ProtustrankaWithAdressOIB_1">Frano Marković, OIB 02016475086, Turjaci 227, 21230 Turjaci</derivirana_varijabla>
  </DomainObject.Predmet.ProtustrankaWithAdressOIB>
  <DomainObject.Predmet.ProtustrankaNazivFormated>
    <izvorni_sadrzaj>Frano Marković</izvorni_sadrzaj>
    <derivirana_varijabla naziv="DomainObject.Predmet.ProtustrankaNazivFormated_1">Frano Marković</derivirana_varijabla>
  </DomainObject.Predmet.ProtustrankaNazivFormated>
  <DomainObject.Predmet.ProtustrankaNazivFormatedOIB>
    <izvorni_sadrzaj>Frano Marković, OIB 02016475086</izvorni_sadrzaj>
    <derivirana_varijabla naziv="DomainObject.Predmet.ProtustrankaNazivFormatedOIB_1">Frano Marković, OIB 02016475086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graditeljstvo; TRIGLAV OSIGURANJE d. d.; RIVALITAS, društvo s ograničenom odgovornošću za trgovinu</izvorni_sadrzaj>
    <derivirana_varijabla naziv="DomainObject.Predmet.StrankaFormated_1"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graditeljstvo; TRIGLAV OSIGURANJE d. d.; RIVALITAS, društvo s ograničenom odgovornošću za trgovinu</derivirana_varijabla>
  </DomainObject.Predmet.StrankaFormated>
  <DomainObject.Predmet.StrankaFormatedOIB>
    <izvorni_sadrzaj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81356391287; TRIGLAV OSIGURANJE d. d., OIB 29743547503; RIVALITAS, društvo s ograničenom odgovornošću za trgovinu, OIB 13557954530</izvorni_sadrzaj>
    <derivirana_varijabla naziv="DomainObject.Predmet.StrankaFormatedOIB_1"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81356391287; TRIGLAV OSIGURANJE d. d., OIB 29743547503; RIVALITAS, društvo s ograničenom odgovornošću za trgovinu, OIB 13557954530</derivirana_varijabla>
  </DomainObject.Predmet.StrankaFormatedOIB>
  <DomainObject.Predmet.StrankaFormatedWithAdress>
    <izvorni_sadrzaj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Split; TRIGLAV OSIGURANJE d. d., Antuna Heinza 4, 10000 Zagreb; RIVALITAS, društvo s ograničenom odgovornošću za trgovinu, Šoltanska 24, 21000 Split</izvorni_sadrzaj>
    <derivirana_varijabla naziv="DomainObject.Predmet.StrankaFormatedWithAdress_1"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Split; TRIGLAV OSIGURANJE d. d., Antuna Heinza 4, 10000 Zagreb; RIVALITAS, društvo s ograničenom odgovornošću za trgovinu, Šoltanska 24, 21000 Split</derivirana_varijabla>
  </DomainObject.Predmet.StrankaFormatedWithAdress>
  <DomainObject.Predmet.StrankaFormatedWithAdressOIB>
    <izvorni_sadrzaj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Split; TRIGLAV OSIGURANJE d. d., OIB 29743547503, Antuna Heinza 4, 10000 Zagreb; RIVALITAS, društvo s ograničenom odgovornošću za trgovinu, OIB 13557954530, Šoltanska 24, 21000 Split</izvorni_sadrzaj>
    <derivirana_varijabla naziv="DomainObject.Predmet.StrankaFormatedWithAdressOIB_1"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Split; TRIGLAV OSIGURANJE d. d., OIB 29743547503, Antuna Heinza 4, 10000 Zagreb; RIVALITAS, društvo s ograničenom odgovornošću za trgovinu, OIB 13557954530, Šoltanska 24, 21000 Split</derivirana_varijabla>
  </DomainObject.Predmet.StrankaFormatedWithAdressOIB>
  <DomainObject.Predmet.StrankaWithAdress>
    <izvorni_sadrzaj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Split,TRIGLAV OSIGURANJE d. d. Antuna Heinza 4,10000 Zagreb,RIVALITAS, društvo s ograničenom odgovornošću za trgovinu Šoltanska 24,21000 Split</izvorni_sadrzaj>
    <derivirana_varijabla naziv="DomainObject.Predmet.StrankaWithAdress_1"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Split,TRIGLAV OSIGURANJE d. d. Antuna Heinza 4,10000 Zagreb,RIVALITAS, društvo s ograničenom odgovornošću za trgovinu Šoltanska 24,21000 Split</derivirana_varijabla>
  </DomainObject.Predmet.StrankaWithAdress>
  <DomainObject.Predmet.StrankaWithAdressOIB>
    <izvorni_sadrzaj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Split,TRIGLAV OSIGURANJE d. d., OIB 29743547503, Antuna Heinza 4,10000 Zagreb,RIVALITAS, društvo s ograničenom odgovornošću za trgovinu, OIB 13557954530, Šoltanska 24,21000 Split</izvorni_sadrzaj>
    <derivirana_varijabla naziv="DomainObject.Predmet.StrankaWithAdressOIB_1"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Split,TRIGLAV OSIGURANJE d. d., OIB 29743547503, Antuna Heinza 4,10000 Zagreb,RIVALITAS, društvo s ograničenom odgovornošću za trgovinu, OIB 13557954530, Šoltanska 24,21000 Split</derivirana_varijabla>
  </DomainObject.Predmet.StrankaWithAdressOIB>
  <DomainObject.Predmet.StrankaNazivFormated>
    <izvorni_sadrzaj>FINA SPLIT,VELEBIT OSIGURANJE dioničko društvo za poslove neživotnog osiguranja,Financijska agencija,Ministarstvo financija RH, Porezna uprava,SUNCE OSIGURANJE dioničko društvo za osiguranje,KONSTRUKTOR-INŽENJERING dioničko društvo za graditeljstvo,TRIGLAV OSIGURANJE d. d.,RIVALITAS, društvo s ograničenom odgovornošću za trgovinu</izvorni_sadrzaj>
    <derivirana_varijabla naziv="DomainObject.Predmet.StrankaNazivFormated_1">FINA SPLIT,VELEBIT OSIGURANJE dioničko društvo za poslove neživotnog osiguranja,Financijska agencija,Ministarstvo financija RH, Porezna uprava,SUNCE OSIGURANJE dioničko društvo za osiguranje,KONSTRUKTOR-INŽENJERING dioničko društvo za graditeljstvo,TRIGLAV OSIGURANJE d. d.,RIVALITAS, društvo s ograničenom odgovornošću za trgovinu</derivirana_varijabla>
  </DomainObject.Predmet.StrankaNazivFormated>
  <DomainObject.Predmet.StrankaNazivFormatedOIB>
    <izvorni_sadrzaj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81356391287,TRIGLAV OSIGURANJE d. d., OIB 29743547503,RIVALITAS, društvo s ograničenom odgovornošću za trgovinu, OIB 13557954530</izvorni_sadrzaj>
    <derivirana_varijabla naziv="DomainObject.Predmet.StrankaNazivFormatedOIB_1"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81356391287,TRIGLAV OSIGURANJE d. d., OIB 29743547503,RIVALITAS, društvo s ograničenom odgovornošću za trgovinu, OIB 13557954530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trankaListFormated_1"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trankaListFormated>
  <DomainObject.Predmet.StrankaList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izvorni_sadrzaj>
    <derivirana_varijabla naziv="DomainObject.Predmet.StrankaList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derivirana_varijabla>
  </DomainObject.Predmet.StrankaListFormatedOIB>
  <DomainObject.Predmet.StrankaListFormatedWithAdress>
    <izvorni_sadrzaj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  <item>TRIGLAV OSIGURANJE d. d., Antuna Heinza 4, 10000 Zagreb</item>
      <item>RIVALITAS, društvo s ograničenom odgovornošću za trgovinu, Šoltanska 24, 21000 Split</item>
    </izvorni_sadrzaj>
    <derivirana_varijabla naziv="DomainObject.Predmet.StrankaListFormatedWithAdress_1"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  <item>TRIGLAV OSIGURANJE d. d., Antuna Heinza 4, 10000 Zagreb</item>
      <item>RIVALITAS, društvo s ograničenom odgovornošću za trgovinu, Šoltanska 24,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  <item>TRIGLAV OSIGURANJE d. d., OIB 29743547503, Antuna Heinza 4, 10000 Zagreb</item>
      <item>RIVALITAS, društvo s ograničenom odgovornošću za trgovinu, OIB 13557954530, Šoltanska 24, 21000 Split</item>
    </izvorni_sadrzaj>
    <derivirana_varijabla naziv="DomainObject.Predmet.StrankaListFormatedWithAdressOIB_1"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  <item>TRIGLAV OSIGURANJE d. d., OIB 29743547503, Antuna Heinza 4, 10000 Zagreb</item>
      <item>RIVALITAS, društvo s ograničenom odgovornošću za trgovinu, OIB 13557954530, Šoltanska 24, 21000 Split</item>
    </derivirana_varijabla>
  </DomainObject.Predmet.StrankaListFormatedWithAdressOIB>
  <DomainObject.Predmet.StrankaListNazivFormated>
    <izvorni_sadrzaj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trankaListNazivFormated_1"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trankaListNazivFormated>
  <DomainObject.Predmet.StrankaListNaziv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izvorni_sadrzaj>
    <derivirana_varijabla naziv="DomainObject.Predmet.StrankaListNaziv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  <item>TRIGLAV OSIGURANJE d. d., OIB 29743547503</item>
      <item>RIVALITAS, društvo s ograničenom odgovornošću za trgovinu, OIB 13557954530</item>
    </derivirana_varijabla>
  </DomainObject.Predmet.StrankaListNazivFormatedOIB>
  <DomainObject.Predmet.ProtuStrankaListFormated>
    <izvorni_sadrzaj>
      <item>Frano Marković</item>
    </izvorni_sadrzaj>
    <derivirana_varijabla naziv="DomainObject.Predmet.ProtuStrankaListFormated_1">
      <item>Frano Marković</item>
    </derivirana_varijabla>
  </DomainObject.Predmet.ProtuStrankaListFormated>
  <DomainObject.Predmet.ProtuStrankaListFormatedOIB>
    <izvorni_sadrzaj>
      <item>Frano Marković, OIB 02016475086</item>
    </izvorni_sadrzaj>
    <derivirana_varijabla naziv="DomainObject.Predmet.ProtuStrankaListFormatedOIB_1">
      <item>Frano Marković, OIB 02016475086</item>
    </derivirana_varijabla>
  </DomainObject.Predmet.ProtuStrankaListFormatedOIB>
  <DomainObject.Predmet.ProtuStrankaListFormatedWithAdress>
    <izvorni_sadrzaj>
      <item>Frano Marković, Turjaci 227, 21230 Turjaci</item>
    </izvorni_sadrzaj>
    <derivirana_varijabla naziv="DomainObject.Predmet.ProtuStrankaListFormatedWithAdress_1">
      <item>Frano Marković, Turjaci 227, 21230 Turjaci</item>
    </derivirana_varijabla>
  </DomainObject.Predmet.ProtuStrankaListFormatedWithAdress>
  <DomainObject.Predmet.ProtuStrankaListFormatedWithAdressOIB>
    <izvorni_sadrzaj>
      <item>Frano Marković, OIB 02016475086, Turjaci 227, 21230 Turjaci</item>
    </izvorni_sadrzaj>
    <derivirana_varijabla naziv="DomainObject.Predmet.ProtuStrankaListFormatedWithAdressOIB_1">
      <item>Frano Marković, OIB 02016475086, Turjaci 227, 21230 Turjaci</item>
    </derivirana_varijabla>
  </DomainObject.Predmet.ProtuStrankaListFormatedWithAdressOIB>
  <DomainObject.Predmet.ProtuStrankaListNazivFormated>
    <izvorni_sadrzaj>
      <item>Frano Marković</item>
    </izvorni_sadrzaj>
    <derivirana_varijabla naziv="DomainObject.Predmet.ProtuStrankaListNazivFormated_1">
      <item>Frano Marković</item>
    </derivirana_varijabla>
  </DomainObject.Predmet.ProtuStrankaListNazivFormated>
  <DomainObject.Predmet.ProtuStrankaListNazivFormatedOIB>
    <izvorni_sadrzaj>
      <item>Frano Marković, OIB 02016475086</item>
    </izvorni_sadrzaj>
    <derivirana_varijabla naziv="DomainObject.Predmet.ProtuStrankaListNazivFormatedOIB_1">
      <item>Frano Marković, OIB 02016475086</item>
    </derivirana_varijabla>
  </DomainObject.Predmet.ProtuStrankaListNazivFormatedOIB>
  <DomainObject.Predmet.OstaliListFormated>
    <izvorni_sadrzaj>
      <item>Ivan Sunara</item>
      <item>ŽUPANIJSKO DRŽAVNO ODVJETNIŠTVO U SPLITU punomoćnik sudionika u postupku Ministarstvo financija RH, Porezna uprava</item>
    </izvorni_sadrzaj>
    <derivirana_varijabla naziv="DomainObject.Predmet.OstaliListFormated_1">
      <item>Ivan Sunara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Ivan Sunara, OIB 17000771045</item>
      <item>ŽUPANIJSKO DRŽAVNO ODVJETNIŠTVO U SPLITU punomoćnik sudionika u postupku Ministarstvo financija RH, Porezna uprava</item>
    </izvorni_sadrzaj>
    <derivirana_varijabla naziv="DomainObject.Predmet.OstaliListFormatedOIB_1">
      <item>Ivan Sunara, OIB 17000771045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Ivan Sunara,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Ivan Sunara,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Ivan Sunara, OIB 17000771045,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Ivan Sunara, OIB 17000771045,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Ivan Sunara</item>
      <item>ŽUPANIJSKO DRŽAVNO ODVJETNIŠTVO U SPLITU</item>
    </izvorni_sadrzaj>
    <derivirana_varijabla naziv="DomainObject.Predmet.OstaliListNazivFormated_1">
      <item>Ivan Sunara</item>
      <item>ŽUPANIJSKO DRŽAVNO ODVJETNIŠTVO U SPLITU</item>
    </derivirana_varijabla>
  </DomainObject.Predmet.OstaliListNazivFormated>
  <DomainObject.Predmet.OstaliListNazivFormatedOIB>
    <izvorni_sadrzaj>
      <item>Ivan Sunara, OIB 17000771045</item>
      <item>ŽUPANIJSKO DRŽAVNO ODVJETNIŠTVO U SPLITU</item>
    </izvorni_sadrzaj>
    <derivirana_varijabla naziv="DomainObject.Predmet.OstaliListNazivFormatedOIB_1">
      <item>Ivan Sunara, OIB 17000771045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Frano Marković</izvorni_sadrzaj>
    <derivirana_varijabla naziv="DomainObject.Predmet.ProtustrankaIDrugi_1">Frano Marković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Frano Marković, OIB 02016475086, Turjaci 227, 21230 Turjaci</izvorni_sadrzaj>
    <derivirana_varijabla naziv="DomainObject.Predmet.ProtustrankaIDrugiAdressOIB_1">Frano Marković, OIB 02016475086, Turjaci 227,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izvorni_sadrzaj>
    <derivirana_varijabla naziv="DomainObject.Predmet.SudioniciListNaziv_1"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  <item>TRIGLAV OSIGURANJE d. d.</item>
      <item>RIVALITAS, društvo s ograničenom odgovornošću za trgovinu</item>
    </derivirana_varijabla>
  </DomainObject.Predmet.SudioniciListNaziv>
  <DomainObject.Predmet.SudioniciListAdressOIB>
    <izvorni_sadrzaj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  <item>TRIGLAV OSIGURANJE d. d., OIB 29743547503, Antuna Heinza 4,10000 Zagreb</item>
      <item>RIVALITAS, društvo s ograničenom odgovornošću za trgovinu, OIB 13557954530, Šoltanska 24,21000 Split</item>
    </izvorni_sadrzaj>
    <derivirana_varijabla naziv="DomainObject.Predmet.SudioniciListAdressOIB_1"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  <item>TRIGLAV OSIGURANJE d. d., OIB 29743547503, Antuna Heinza 4,10000 Zagreb</item>
      <item>RIVALITAS, društvo s ograničenom odgovornošću za trgovinu, OIB 13557954530, Šoltanska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  <item>, OIB 29743547503</item>
      <item>, OIB 13557954530</item>
    </izvorni_sadrzaj>
    <derivirana_varijabla naziv="DomainObject.Predmet.SudioniciListNazivOIB_1"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  <item>, OIB 29743547503</item>
      <item>, OIB 13557954530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1052</properties:Words>
  <properties:Characters>5774</properties:Characters>
  <properties:Lines>143</properties:Lines>
  <properties:Paragraphs>47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2015-05-06T05:34:00Z</dcterms:created>
  <dc:creator>Trgovački sud Split</dc:creator>
  <cp:lastModifiedBy>Katarina Mikulić</cp:lastModifiedBy>
  <cp:lastPrinted>2017-06-02T07:51:00Z</cp:lastPrinted>
  <dcterms:modified xmlns:xsi="http://www.w3.org/2001/XMLSchema-instance" xsi:type="dcterms:W3CDTF">2017-06-02T07:51:00Z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