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b487" w14:paraId="b8fb487" w:rsidRDefault="00AB4602" w:rsidP="0054597E" w:rsidR="0054597E" w:rsidRPr="0054597E">
      <w:pPr>
        <w:pStyle w:val="NormaleSPIS"/>
        <w:ind w:firstLine="0"/>
        <w15:collapsed w:val="false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597E" w:rsidRPr="0054597E">
        <w:rPr>
          <w:rFonts w:cs="Times New Roman"/>
        </w:rPr>
        <w:t xml:space="preserve">    REPUBLIKA HRVATSKA</w:t>
      </w:r>
    </w:p>
    <w:p w:rsidRDefault="0054597E" w:rsidP="0054597E" w:rsidR="0054597E" w:rsidRPr="0054597E">
      <w:pPr>
        <w:spacing w:after="0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TRGOVAČKI SUD U ZAGREBU</w:t>
      </w:r>
    </w:p>
    <w:p w:rsidRDefault="0054597E" w:rsidP="0054597E" w:rsidR="0054597E" w:rsidRPr="0054597E">
      <w:pPr>
        <w:spacing w:after="0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         Stalna služba u Karlovcu </w:t>
      </w:r>
    </w:p>
    <w:p w:rsidRDefault="0054597E" w:rsidP="0054597E" w:rsidR="0054597E" w:rsidRPr="0054597E">
      <w:pPr>
        <w:spacing w:after="0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Karlovac, Trg hrvatskih branitelja 1/II</w:t>
      </w:r>
    </w:p>
    <w:p w:rsidRDefault="0054597E" w:rsidP="0054597E" w:rsidR="0054597E" w:rsidRPr="0054597E">
      <w:pPr>
        <w:spacing w:after="0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jc w:val="center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R E P U B  L I K A   H R V A T S K A</w:t>
      </w:r>
    </w:p>
    <w:p w:rsidRDefault="0054597E" w:rsidP="0054597E" w:rsidR="0054597E" w:rsidRPr="0054597E">
      <w:pPr>
        <w:spacing w:after="0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ab/>
        <w:t>R J E Š E N J E</w:t>
      </w:r>
    </w:p>
    <w:p w:rsidRDefault="0054597E" w:rsidP="0054597E" w:rsidR="0054597E" w:rsidRPr="0054597E">
      <w:pPr>
        <w:spacing w:after="0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MEDVEŠČAK PLAN d.o.o., Zagreb, </w:t>
      </w:r>
      <w:proofErr w:type="spellStart"/>
      <w:r w:rsidRPr="0054597E">
        <w:rPr>
          <w:rFonts w:cs="Times New Roman" w:eastAsia="Times New Roman"/>
          <w:lang w:eastAsia="hr-HR"/>
        </w:rPr>
        <w:t>Đorđićeva</w:t>
      </w:r>
      <w:proofErr w:type="spellEnd"/>
      <w:r w:rsidRPr="0054597E">
        <w:rPr>
          <w:rFonts w:cs="Times New Roman" w:eastAsia="Times New Roman"/>
          <w:lang w:eastAsia="hr-HR"/>
        </w:rPr>
        <w:t xml:space="preserve"> 21, OIB: 43717412687, 8. veljače 2019.</w:t>
      </w:r>
    </w:p>
    <w:p w:rsidRDefault="0054597E" w:rsidP="0054597E" w:rsidR="0054597E" w:rsidRPr="0054597E">
      <w:pPr>
        <w:spacing w:after="0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jc w:val="center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r i j e š i o   j e</w:t>
      </w:r>
    </w:p>
    <w:p w:rsidRDefault="0054597E" w:rsidP="0054597E" w:rsidR="0054597E" w:rsidRPr="005459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4597E" w:rsidP="0054597E" w:rsidR="0054597E" w:rsidRPr="0054597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U stečajnom postupku nad stečajnim dužnikom MEDVEŠČAK PLAN d.o.o., Zagreb, </w:t>
      </w:r>
      <w:proofErr w:type="spellStart"/>
      <w:r w:rsidRPr="0054597E">
        <w:rPr>
          <w:rFonts w:cs="Times New Roman" w:eastAsia="Times New Roman"/>
          <w:lang w:eastAsia="hr-HR"/>
        </w:rPr>
        <w:t>Đorđićeva</w:t>
      </w:r>
      <w:proofErr w:type="spellEnd"/>
      <w:r w:rsidRPr="0054597E">
        <w:rPr>
          <w:rFonts w:cs="Times New Roman" w:eastAsia="Times New Roman"/>
          <w:lang w:eastAsia="hr-HR"/>
        </w:rPr>
        <w:t xml:space="preserve"> 21, OIB: 43717412687, određuje se prodaja imovine stečajnog dužnika i to:</w:t>
      </w:r>
    </w:p>
    <w:p w:rsidRDefault="0054597E" w:rsidP="0054597E" w:rsidR="0054597E" w:rsidRPr="0054597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A) nekretnina upisanih u z.k.ul. 100038 k.o. Grad Zagreb k.č.br. 4917/2:</w:t>
      </w:r>
    </w:p>
    <w:p w:rsidRDefault="0054597E" w:rsidP="0054597E" w:rsidR="0054597E" w:rsidRPr="0054597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1. Poduložak 1, 1. etaža 41/10000, garaža oznake 1, u podrumu -2 objekta neto površine 14,48 </w:t>
      </w:r>
      <w:proofErr w:type="spellStart"/>
      <w:r w:rsidRPr="0054597E">
        <w:rPr>
          <w:rFonts w:cs="Times New Roman" w:eastAsia="Times New Roman"/>
          <w:lang w:eastAsia="hr-HR"/>
        </w:rPr>
        <w:t>čm</w:t>
      </w:r>
      <w:proofErr w:type="spellEnd"/>
      <w:r w:rsidRPr="0054597E">
        <w:rPr>
          <w:rFonts w:cs="Times New Roman" w:eastAsia="Times New Roman"/>
          <w:lang w:eastAsia="hr-HR"/>
        </w:rPr>
        <w:t>, u etažnom elaboratu sve označeno crvenom bojom,</w:t>
      </w:r>
    </w:p>
    <w:p w:rsidRDefault="0054597E" w:rsidP="0054597E" w:rsidR="0054597E" w:rsidRPr="0054597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2. Poduložak 8, 8. etaža 42/10000 garaža oznake 8, u podrumu -2 objekta neto površine 14,90 </w:t>
      </w:r>
      <w:proofErr w:type="spellStart"/>
      <w:r w:rsidRPr="0054597E">
        <w:rPr>
          <w:rFonts w:cs="Times New Roman" w:eastAsia="Times New Roman"/>
          <w:lang w:eastAsia="hr-HR"/>
        </w:rPr>
        <w:t>čm</w:t>
      </w:r>
      <w:proofErr w:type="spellEnd"/>
      <w:r w:rsidRPr="0054597E">
        <w:rPr>
          <w:rFonts w:cs="Times New Roman" w:eastAsia="Times New Roman"/>
          <w:lang w:eastAsia="hr-HR"/>
        </w:rPr>
        <w:t>, u etažnom elaboratu sve označeno zelenom bojom,</w:t>
      </w:r>
    </w:p>
    <w:p w:rsidRDefault="0054597E" w:rsidP="0054597E" w:rsidR="0054597E" w:rsidRPr="0054597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3. Poduložak 12, 12. etaža 102/10000</w:t>
      </w:r>
      <w:r>
        <w:rPr>
          <w:rFonts w:cs="Times New Roman" w:eastAsia="Times New Roman"/>
          <w:lang w:eastAsia="hr-HR"/>
        </w:rPr>
        <w:t>,</w:t>
      </w:r>
      <w:r w:rsidRPr="0054597E">
        <w:rPr>
          <w:rFonts w:cs="Times New Roman" w:eastAsia="Times New Roman"/>
          <w:lang w:eastAsia="hr-HR"/>
        </w:rPr>
        <w:t xml:space="preserve"> garaža oznake 12</w:t>
      </w:r>
      <w:r>
        <w:rPr>
          <w:rFonts w:cs="Times New Roman" w:eastAsia="Times New Roman"/>
          <w:lang w:eastAsia="hr-HR"/>
        </w:rPr>
        <w:t>,</w:t>
      </w:r>
      <w:r w:rsidRPr="0054597E">
        <w:rPr>
          <w:rFonts w:cs="Times New Roman" w:eastAsia="Times New Roman"/>
          <w:lang w:eastAsia="hr-HR"/>
        </w:rPr>
        <w:t xml:space="preserve"> u podrumu -2 objekta, neto površine 33,06 </w:t>
      </w:r>
      <w:proofErr w:type="spellStart"/>
      <w:r w:rsidRPr="0054597E">
        <w:rPr>
          <w:rFonts w:cs="Times New Roman" w:eastAsia="Times New Roman"/>
          <w:lang w:eastAsia="hr-HR"/>
        </w:rPr>
        <w:t>čm</w:t>
      </w:r>
      <w:proofErr w:type="spellEnd"/>
      <w:r w:rsidRPr="0054597E">
        <w:rPr>
          <w:rFonts w:cs="Times New Roman" w:eastAsia="Times New Roman"/>
          <w:lang w:eastAsia="hr-HR"/>
        </w:rPr>
        <w:t>, u etažnom elaboratu sve označeno zelenom bojom,</w:t>
      </w:r>
    </w:p>
    <w:p w:rsidRDefault="0054597E" w:rsidP="0054597E" w:rsidR="0054597E" w:rsidRPr="0054597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4. Poduložak 13, 13. etaža 14/10000, garaža oznake 13, u podrumu -2 objekta, neto površine 14,34 </w:t>
      </w:r>
      <w:proofErr w:type="spellStart"/>
      <w:r w:rsidRPr="0054597E">
        <w:rPr>
          <w:rFonts w:cs="Times New Roman" w:eastAsia="Times New Roman"/>
          <w:lang w:eastAsia="hr-HR"/>
        </w:rPr>
        <w:t>čm</w:t>
      </w:r>
      <w:proofErr w:type="spellEnd"/>
      <w:r w:rsidRPr="0054597E">
        <w:rPr>
          <w:rFonts w:cs="Times New Roman" w:eastAsia="Times New Roman"/>
          <w:lang w:eastAsia="hr-HR"/>
        </w:rPr>
        <w:t>, u etažnom elaboratu sve označeno crvenom bojom,</w:t>
      </w:r>
    </w:p>
    <w:p w:rsidRDefault="0054597E" w:rsidP="0054597E" w:rsidR="0054597E" w:rsidRPr="0054597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5. Poduloža</w:t>
      </w:r>
      <w:r>
        <w:rPr>
          <w:rFonts w:cs="Times New Roman" w:eastAsia="Times New Roman"/>
          <w:lang w:eastAsia="hr-HR"/>
        </w:rPr>
        <w:t>k 23, 23. etaža 42/10000, garaža</w:t>
      </w:r>
      <w:r w:rsidRPr="0054597E">
        <w:rPr>
          <w:rFonts w:cs="Times New Roman" w:eastAsia="Times New Roman"/>
          <w:lang w:eastAsia="hr-HR"/>
        </w:rPr>
        <w:t xml:space="preserve"> oznake 23, u podrumu -1 objekta, ne</w:t>
      </w:r>
      <w:r>
        <w:rPr>
          <w:rFonts w:cs="Times New Roman" w:eastAsia="Times New Roman"/>
          <w:lang w:eastAsia="hr-HR"/>
        </w:rPr>
        <w:t>to</w:t>
      </w:r>
      <w:r w:rsidRPr="0054597E">
        <w:rPr>
          <w:rFonts w:cs="Times New Roman" w:eastAsia="Times New Roman"/>
          <w:lang w:eastAsia="hr-HR"/>
        </w:rPr>
        <w:t xml:space="preserve"> površine 14,90 </w:t>
      </w:r>
      <w:proofErr w:type="spellStart"/>
      <w:r w:rsidRPr="0054597E">
        <w:rPr>
          <w:rFonts w:cs="Times New Roman" w:eastAsia="Times New Roman"/>
          <w:lang w:eastAsia="hr-HR"/>
        </w:rPr>
        <w:t>čm</w:t>
      </w:r>
      <w:proofErr w:type="spellEnd"/>
      <w:r w:rsidRPr="0054597E">
        <w:rPr>
          <w:rFonts w:cs="Times New Roman" w:eastAsia="Times New Roman"/>
          <w:lang w:eastAsia="hr-HR"/>
        </w:rPr>
        <w:t>, u etažnom elaboratu sve označeno žutom bojom,</w:t>
      </w:r>
    </w:p>
    <w:p w:rsidRDefault="0054597E" w:rsidP="0054597E" w:rsidR="0054597E" w:rsidRPr="0054597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6. Poduložak 36, 36. etaža 255/10000, trosobni stan oznake 1-C, u prvom katu objekta, sa spremištem oznake 2, u podrumu -2 objekta, neto korisne površine 67,19 </w:t>
      </w:r>
      <w:proofErr w:type="spellStart"/>
      <w:r w:rsidRPr="0054597E">
        <w:rPr>
          <w:rFonts w:cs="Times New Roman" w:eastAsia="Times New Roman"/>
          <w:lang w:eastAsia="hr-HR"/>
        </w:rPr>
        <w:t>čm</w:t>
      </w:r>
      <w:proofErr w:type="spellEnd"/>
      <w:r w:rsidRPr="0054597E">
        <w:rPr>
          <w:rFonts w:cs="Times New Roman" w:eastAsia="Times New Roman"/>
          <w:lang w:eastAsia="hr-HR"/>
        </w:rPr>
        <w:t>, u etažnom elaboratu sve označenom žutom bojom,</w:t>
      </w:r>
    </w:p>
    <w:p w:rsidRDefault="0054597E" w:rsidP="0054597E" w:rsidR="0054597E" w:rsidRPr="0054597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7. Poduložak 59, 59. etaža 703/10000 četverosobni stan znake </w:t>
      </w:r>
      <w:r w:rsidR="003646C2">
        <w:rPr>
          <w:rFonts w:cs="Times New Roman" w:eastAsia="Times New Roman"/>
          <w:lang w:eastAsia="hr-HR"/>
        </w:rPr>
        <w:t>5</w:t>
      </w:r>
      <w:r w:rsidRPr="0054597E">
        <w:rPr>
          <w:rFonts w:cs="Times New Roman" w:eastAsia="Times New Roman"/>
          <w:lang w:eastAsia="hr-HR"/>
        </w:rPr>
        <w:t xml:space="preserve">-H, u potkrovlju objekta, sa spremištem oznake 12, u podrumu -1 objekta, neto korisne površine 185,76 </w:t>
      </w:r>
      <w:proofErr w:type="spellStart"/>
      <w:r w:rsidRPr="0054597E">
        <w:rPr>
          <w:rFonts w:cs="Times New Roman" w:eastAsia="Times New Roman"/>
          <w:lang w:eastAsia="hr-HR"/>
        </w:rPr>
        <w:t>čm</w:t>
      </w:r>
      <w:proofErr w:type="spellEnd"/>
      <w:r w:rsidRPr="0054597E">
        <w:rPr>
          <w:rFonts w:cs="Times New Roman" w:eastAsia="Times New Roman"/>
          <w:lang w:eastAsia="hr-HR"/>
        </w:rPr>
        <w:t>, u etažnom elaboratu sve označenom plavom bojom,</w:t>
      </w:r>
    </w:p>
    <w:p w:rsidRDefault="0054597E" w:rsidP="0054597E" w:rsidR="0054597E" w:rsidRPr="0054597E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B) nekretnina upisana u </w:t>
      </w:r>
      <w:proofErr w:type="spellStart"/>
      <w:r w:rsidRPr="0054597E">
        <w:rPr>
          <w:rFonts w:cs="Times New Roman" w:eastAsia="Times New Roman"/>
          <w:lang w:eastAsia="hr-HR"/>
        </w:rPr>
        <w:t>z.k</w:t>
      </w:r>
      <w:proofErr w:type="spellEnd"/>
      <w:r w:rsidRPr="0054597E">
        <w:rPr>
          <w:rFonts w:cs="Times New Roman" w:eastAsia="Times New Roman"/>
          <w:lang w:eastAsia="hr-HR"/>
        </w:rPr>
        <w:t xml:space="preserve">,.ul. 25696 k.o. Grad Zagreb k.č.br. 4917/3, dvorište, </w:t>
      </w:r>
      <w:proofErr w:type="spellStart"/>
      <w:r w:rsidRPr="0054597E">
        <w:rPr>
          <w:rFonts w:cs="Times New Roman" w:eastAsia="Times New Roman"/>
          <w:lang w:eastAsia="hr-HR"/>
        </w:rPr>
        <w:t>Kranjčevićeva</w:t>
      </w:r>
      <w:proofErr w:type="spellEnd"/>
      <w:r w:rsidRPr="0054597E">
        <w:rPr>
          <w:rFonts w:cs="Times New Roman" w:eastAsia="Times New Roman"/>
          <w:lang w:eastAsia="hr-HR"/>
        </w:rPr>
        <w:t>, površine 17 m2.</w:t>
      </w:r>
    </w:p>
    <w:p w:rsidRDefault="0054597E" w:rsidP="0054597E" w:rsidR="0054597E" w:rsidRPr="0054597E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lastRenderedPageBreak/>
        <w:t>Zaključkom o prodaji utvrdit će se vrijednost nekretnina, način i uvjeti prodaje nekretnina iz točke I. ovog rješenja.</w:t>
      </w:r>
    </w:p>
    <w:p w:rsidRDefault="0054597E" w:rsidP="0054597E" w:rsidR="0054597E" w:rsidRPr="005459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nekretninama koje se prodaju u stečajnom postupku radi upisa istih u očevidnik nekretnina i pokretnina koje se prodaju u stečajnom postupku.</w:t>
      </w:r>
    </w:p>
    <w:p w:rsidRDefault="0054597E" w:rsidP="0054597E" w:rsidR="0054597E" w:rsidRPr="0054597E">
      <w:pPr>
        <w:spacing w:after="0"/>
        <w:ind w:left="708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Određuje se upis zabilježbe rješenja o prodaji u zemljišnoj knjizi Općinskog građanskog suda u Zagrebu, Zemljišnoknjižni odjel Zagreb.</w:t>
      </w:r>
    </w:p>
    <w:p w:rsidRDefault="0054597E" w:rsidP="0054597E" w:rsidR="0054597E" w:rsidRPr="0054597E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Obrazloženje</w:t>
      </w:r>
    </w:p>
    <w:p w:rsidRDefault="0054597E" w:rsidP="0054597E" w:rsidR="0054597E" w:rsidRPr="0054597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54597E" w:rsidP="0054597E" w:rsidR="0054597E" w:rsidRPr="0054597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Rješenjem ovog suda </w:t>
      </w:r>
      <w:proofErr w:type="spellStart"/>
      <w:r w:rsidRPr="0054597E">
        <w:rPr>
          <w:rFonts w:cs="Times New Roman" w:eastAsia="Times New Roman"/>
          <w:lang w:eastAsia="hr-HR"/>
        </w:rPr>
        <w:t>posl</w:t>
      </w:r>
      <w:proofErr w:type="spellEnd"/>
      <w:r w:rsidRPr="0054597E">
        <w:rPr>
          <w:rFonts w:cs="Times New Roman" w:eastAsia="Times New Roman"/>
          <w:lang w:eastAsia="hr-HR"/>
        </w:rPr>
        <w:t xml:space="preserve">. br. St-6988/16 od 16. listopada 2018. otvoren je stečajni postupak nad dužnikom MEDVEŠČAK PLAN d.o.o., Zagreb, </w:t>
      </w:r>
      <w:proofErr w:type="spellStart"/>
      <w:r w:rsidRPr="0054597E">
        <w:rPr>
          <w:rFonts w:cs="Times New Roman" w:eastAsia="Times New Roman"/>
          <w:lang w:eastAsia="hr-HR"/>
        </w:rPr>
        <w:t>Đorđićeva</w:t>
      </w:r>
      <w:proofErr w:type="spellEnd"/>
      <w:r w:rsidRPr="0054597E">
        <w:rPr>
          <w:rFonts w:cs="Times New Roman" w:eastAsia="Times New Roman"/>
          <w:lang w:eastAsia="hr-HR"/>
        </w:rPr>
        <w:t xml:space="preserve"> 21, OIB: 43717412687.</w:t>
      </w: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Stečajni upravitelj je u izvješću od 22. siječnja 2019. kao i na ročištu održanom 7. veljače 2019. predložio prodaju dužnikove imovine navedene u točki I. ovog rješenja po odredbama Stečajnog zakona o unovčenju predmeta na kojima postoji </w:t>
      </w:r>
      <w:proofErr w:type="spellStart"/>
      <w:r w:rsidRPr="0054597E">
        <w:rPr>
          <w:rFonts w:cs="Times New Roman" w:eastAsia="Times New Roman"/>
          <w:lang w:eastAsia="hr-HR"/>
        </w:rPr>
        <w:t>razlučno</w:t>
      </w:r>
      <w:proofErr w:type="spellEnd"/>
      <w:r w:rsidRPr="0054597E">
        <w:rPr>
          <w:rFonts w:cs="Times New Roman" w:eastAsia="Times New Roman"/>
          <w:lang w:eastAsia="hr-HR"/>
        </w:rPr>
        <w:t xml:space="preserve"> pravo, uz odgovarajuću primjenu pravila ovršnog postupka o ovrsi na nekretninama, a s obzirom da se za navedene opterećene nekretnine ne vodi ovršni postupak. </w:t>
      </w:r>
      <w:proofErr w:type="spellStart"/>
      <w:r w:rsidRPr="0054597E">
        <w:rPr>
          <w:rFonts w:cs="Times New Roman" w:eastAsia="Times New Roman"/>
          <w:lang w:eastAsia="hr-HR"/>
        </w:rPr>
        <w:t>Razlučni</w:t>
      </w:r>
      <w:proofErr w:type="spellEnd"/>
      <w:r w:rsidRPr="0054597E">
        <w:rPr>
          <w:rFonts w:cs="Times New Roman" w:eastAsia="Times New Roman"/>
          <w:lang w:eastAsia="hr-HR"/>
        </w:rPr>
        <w:t xml:space="preserve"> vjerovnici bili su suglasni s prijedlogom stečajnog upravitelja.</w:t>
      </w: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Uvidom u preslike izvatka iz zemljišnih knjiga utvrđeno je da je navedena imovina opterećena u korist </w:t>
      </w:r>
      <w:proofErr w:type="spellStart"/>
      <w:r w:rsidRPr="0054597E">
        <w:rPr>
          <w:rFonts w:cs="Times New Roman" w:eastAsia="Times New Roman"/>
          <w:lang w:eastAsia="hr-HR"/>
        </w:rPr>
        <w:t>razlučnih</w:t>
      </w:r>
      <w:proofErr w:type="spellEnd"/>
      <w:r w:rsidRPr="0054597E">
        <w:rPr>
          <w:rFonts w:cs="Times New Roman" w:eastAsia="Times New Roman"/>
          <w:lang w:eastAsia="hr-HR"/>
        </w:rPr>
        <w:t xml:space="preserve"> vjerovnika H-ABDUCO d.o.o., Zagreb, Slavonska avenija 6A, OIB: 13667298928, i Republike Hrvatske, OIB: 52634238587, (list 69 do 76 spisa). </w:t>
      </w: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Temeljem čl. 247. st. 2. Stečajnog zakona (Narodne novine broj 71/15, 104/17, dalje:SZ-a), na prijedlog stečajnog upravitelja, odlučeno je kao u točki I. izreke rješenja.</w:t>
      </w: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54597E" w:rsidP="0054597E" w:rsidR="0054597E" w:rsidRPr="0054597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54597E" w:rsidP="0054597E" w:rsidR="0054597E" w:rsidRPr="005459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597E" w:rsidP="0054597E" w:rsidR="0054597E">
      <w:pPr>
        <w:spacing w:after="0"/>
        <w:jc w:val="center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U Karlovcu 8. veljače 2019.</w:t>
      </w:r>
    </w:p>
    <w:p w:rsidRDefault="0054597E" w:rsidP="0054597E" w:rsidR="0054597E" w:rsidRPr="005459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54597E" w:rsidP="0054597E" w:rsidR="0054597E" w:rsidRPr="0054597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54597E">
        <w:rPr>
          <w:rFonts w:cs="Times New Roman" w:eastAsia="Times New Roman"/>
          <w:lang w:eastAsia="hr-HR"/>
        </w:rPr>
        <w:tab/>
        <w:t>Jadranka Mađeruh,v.r.</w:t>
      </w:r>
      <w:bookmarkStart w:name="_GoBack" w:id="0"/>
      <w:bookmarkEnd w:id="0"/>
    </w:p>
    <w:p w:rsidRDefault="0054597E" w:rsidP="0054597E" w:rsidR="0054597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lastRenderedPageBreak/>
        <w:t xml:space="preserve">Za točnost </w:t>
      </w:r>
      <w:proofErr w:type="spellStart"/>
      <w:r w:rsidRPr="0054597E">
        <w:rPr>
          <w:rFonts w:cs="Times New Roman" w:eastAsia="Times New Roman"/>
          <w:lang w:eastAsia="hr-HR"/>
        </w:rPr>
        <w:t>otpravka</w:t>
      </w:r>
      <w:proofErr w:type="spellEnd"/>
      <w:r w:rsidRPr="0054597E">
        <w:rPr>
          <w:rFonts w:cs="Times New Roman" w:eastAsia="Times New Roman"/>
          <w:lang w:eastAsia="hr-HR"/>
        </w:rPr>
        <w:t>-</w:t>
      </w:r>
    </w:p>
    <w:p w:rsidRDefault="0054597E" w:rsidP="0054597E" w:rsidR="0054597E" w:rsidRPr="0054597E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ovlašteni službenik:</w:t>
      </w:r>
    </w:p>
    <w:p w:rsidRDefault="0054597E" w:rsidP="0054597E" w:rsidR="0054597E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54597E">
        <w:rPr>
          <w:rFonts w:cs="Times New Roman" w:eastAsia="Times New Roman"/>
          <w:lang w:eastAsia="hr-HR"/>
        </w:rPr>
        <w:tab/>
      </w:r>
      <w:r w:rsidRPr="0054597E">
        <w:rPr>
          <w:rFonts w:cs="Times New Roman" w:eastAsia="Times New Roman"/>
          <w:lang w:eastAsia="hr-HR"/>
        </w:rPr>
        <w:tab/>
        <w:t xml:space="preserve"> Draženka Prpić      </w:t>
      </w:r>
    </w:p>
    <w:p w:rsidRDefault="0054597E" w:rsidP="0054597E" w:rsidR="0054597E" w:rsidRPr="0054597E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54597E" w:rsidP="0054597E" w:rsidR="0054597E" w:rsidRPr="0054597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UPUTA O PRAVNOM LIJEKU:</w:t>
      </w:r>
    </w:p>
    <w:p w:rsidRDefault="0054597E" w:rsidP="0054597E" w:rsidR="0054597E" w:rsidRPr="0054597E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4597E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54597E" w:rsidP="0054597E" w:rsidR="0054597E" w:rsidRPr="0054597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54597E" w:rsidRPr="0054597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9281123"/>
      <w:docPartObj>
        <w:docPartGallery w:val="Page Numbers (Top of Page)"/>
        <w:docPartUnique/>
      </w:docPartObj>
    </w:sdtPr>
    <w:sdtEndPr/>
    <w:sdtContent>
      <w:p w:rsidRDefault="0054597E" w:rsidR="005459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6C2">
          <w:t>1</w:t>
        </w:r>
        <w:r>
          <w:fldChar w:fldCharType="end"/>
        </w:r>
      </w:p>
    </w:sdtContent>
  </w:sdt>
  <w:p w:rsidRDefault="0054597E" w:rsidR="008333A9">
    <w:pPr>
      <w:pStyle w:val="Zaglavlje"/>
    </w:pPr>
    <w:r>
      <w:t>1 St-6988/2016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6C2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97E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92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St-6988/2016-46</izvorni_sadrzaj>
    <derivirana_varijabla naziv="DomainObject.Oznaka_1">St-6988/2016-46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Branko Milošević</item>
      <item>ŽDO u Zagrebu</item>
    </izvorni_sadrzaj>
    <derivirana_varijabla naziv="DomainObject.Predmet.OstaliListNazivFormated_1">
      <item>Branko Milošević</item>
      <item>ŽDO u Zagrebu</item>
    </derivirana_varijabla>
  </DomainObject.Predmet.OstaliListNazivFormated>
  <DomainObject.Predmet.OstaliListNazivFormatedOIB>
    <izvorni_sadrzaj>
      <item>Branko Milošević, OIB 62864474779</item>
      <item>ŽDO u Zagrebu, OIB 16488001145</item>
    </izvorni_sadrzaj>
    <derivirana_varijabla naziv="DomainObject.Predmet.OstaliListNazivFormatedOIB_1">
      <item>Branko Milošević, OIB 62864474779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St-6988/2016-46</izvorni_sadrzaj>
    <derivirana_varijabla naziv="DomainObject.PoslovniBrojDokumenta_1">St-6988/2016-46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25CEE-B6A7-4460-B25B-65FF0F251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638</properties:Words>
  <properties:Characters>3415</properties:Characters>
  <properties:Lines>97</properties:Lines>
  <properties:Paragraphs>37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2019-02-12T08:33:00Z</cp:lastPrinted>
  <dcterms:modified xmlns:xsi="http://www.w3.org/2001/XMLSchema-instance" xsi:type="dcterms:W3CDTF">2019-02-12T08:33:00Z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St-6988/2016-46 / Odluka - Rješenje - prodaja (odluka_St-6988_2016-46.docx)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