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37113" w14:paraId="9237113" w:rsidRDefault="00AE649C" w:rsidP="00FA5B5E" w:rsidR="00AE649C" w:rsidRPr="00B76F3C">
      <w:pPr>
        <w:pStyle w:val="Naslov3"/>
        <w15:collapsed w:val="false"/>
      </w:pPr>
    </w:p>
    <w:p w:rsidRDefault="0094056B" w:rsidP="0094056B"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r w:rsidRPr="0094056B">
        <w:rPr>
          <w:rFonts w:cs="Times New Roman" w:eastAsia="Times New Roman"/>
          <w:lang w:eastAsia="hr-HR"/>
        </w:rPr>
        <w:t xml:space="preserve">                                                                                              5 St-31/2016-10</w:t>
      </w: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r w:rsidRPr="0094056B">
        <w:rPr>
          <w:rFonts w:cs="Times New Roman" w:eastAsia="Times New Roman"/>
          <w:lang w:eastAsia="hr-HR"/>
        </w:rPr>
        <w:br/>
      </w: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r w:rsidRPr="0094056B">
        <w:rPr>
          <w:rFonts w:cs="Times New Roman" w:eastAsia="Times New Roman"/>
          <w:lang w:eastAsia="hr-HR"/>
        </w:rPr>
        <w:t>R E P U B L I K A  H R V A T S K A</w:t>
      </w: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r w:rsidRPr="0094056B">
        <w:rPr>
          <w:rFonts w:cs="Times New Roman" w:eastAsia="Times New Roman"/>
          <w:lang w:eastAsia="hr-HR"/>
        </w:rPr>
        <w:t>R J E Š E N J E</w:t>
      </w: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noProof/>
          <w:lang w:eastAsia="hr-HR"/>
        </w:rPr>
      </w:pPr>
      <w:r w:rsidRPr="0094056B">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94056B">
        <w:rPr>
          <w:rFonts w:cs="Times New Roman" w:eastAsia="Times New Roman"/>
          <w:szCs w:val="20"/>
          <w:lang w:eastAsia="hr-HR" w:val="en-GB"/>
        </w:rPr>
        <w:t>TRIGO d.o.o. za proizvodnju, trgovinu i usluge, Garešnica, Moslavačka 99a, MBS: 010076990, OIB: 17478817623</w:t>
      </w:r>
      <w:r w:rsidRPr="0094056B">
        <w:rPr>
          <w:rFonts w:cs="Times New Roman" w:eastAsia="Times New Roman"/>
          <w:lang w:eastAsia="hr-HR"/>
        </w:rPr>
        <w:t xml:space="preserve">, </w:t>
      </w:r>
      <w:r w:rsidRPr="0094056B">
        <w:rPr>
          <w:rFonts w:cs="Times New Roman" w:eastAsia="Times New Roman"/>
          <w:noProof/>
          <w:lang w:eastAsia="hr-HR"/>
        </w:rPr>
        <w:t>dana 22. travnja 2016.</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noProof/>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noProof/>
          <w:lang w:eastAsia="hr-HR"/>
        </w:rPr>
      </w:pPr>
      <w:r w:rsidRPr="0094056B">
        <w:rPr>
          <w:rFonts w:cs="Times New Roman" w:eastAsia="Times New Roman"/>
          <w:noProof/>
          <w:lang w:eastAsia="hr-HR"/>
        </w:rPr>
        <w:t>r i j e š i o  j e</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noProof/>
          <w:lang w:eastAsia="hr-HR"/>
        </w:rPr>
      </w:pPr>
      <w:r w:rsidRPr="0094056B">
        <w:rPr>
          <w:rFonts w:cs="Times New Roman" w:eastAsia="Times New Roman"/>
          <w:lang w:eastAsia="hr-HR"/>
        </w:rPr>
        <w:t>I. Pozivaju se osobe koje imaju interes za provedbom stečajnog postupka nad dužnikom TRIGO d.o.o. Garešnica da u roku od 15 dana, računajući od isteka osmog dana objave ovog poziva na e-oglasnoj ploči suda, uplate predujam u iznosu od 55.000,00 kn, za pokriće troškova prethodnog i otvorenog stečajnog postupka, na račun Trgovačkog suda u Bjelovaru IBAN: HR6123900011300000630</w:t>
      </w:r>
      <w:r w:rsidRPr="0094056B">
        <w:rPr>
          <w:rFonts w:cs="Times New Roman" w:eastAsia="Times New Roman"/>
          <w:noProof/>
          <w:lang w:eastAsia="hr-HR"/>
        </w:rPr>
        <w:t xml:space="preserve"> model HR05 540-31-16.</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val="en-GB"/>
        </w:rPr>
      </w:pPr>
    </w:p>
    <w:p w:rsidRDefault="0094056B" w:rsidP="0094056B" w:rsidR="0094056B" w:rsidRPr="0094056B">
      <w:pPr>
        <w:spacing w:after="0"/>
        <w:ind w:firstLine="851"/>
        <w:contextualSpacing/>
        <w:jc w:val="both"/>
        <w:rPr>
          <w:rFonts w:cs="Times New Roman" w:eastAsia="Times New Roman"/>
        </w:rPr>
      </w:pPr>
      <w:r w:rsidRPr="0094056B">
        <w:rPr>
          <w:rFonts w:cs="Times New Roman" w:eastAsia="Times New Roman"/>
        </w:rPr>
        <w:t>II. Ako osobe iz toč. I. ne predujme traženi iznos u roku od 15 dana, sud će donijeti rješenje o otvaranju i zaključenju stečajnog postupka nad dužnikom.</w:t>
      </w:r>
    </w:p>
    <w:p w:rsidRDefault="0094056B" w:rsidP="0094056B" w:rsidR="0094056B" w:rsidRPr="0094056B">
      <w:pPr>
        <w:spacing w:after="0"/>
        <w:ind w:firstLine="851"/>
        <w:contextualSpacing/>
        <w:jc w:val="both"/>
        <w:rPr>
          <w:rFonts w:cs="Times New Roman" w:eastAsia="Times New Roman"/>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val="en-GB"/>
        </w:rPr>
      </w:pPr>
      <w:r w:rsidRPr="0094056B">
        <w:rPr>
          <w:rFonts w:cs="Times New Roman" w:eastAsia="Times New Roman"/>
          <w:lang w:eastAsia="hr-HR" w:val="en-GB"/>
        </w:rPr>
        <w:t>Obrazloženje</w:t>
      </w:r>
    </w:p>
    <w:p w:rsidRDefault="0094056B" w:rsidP="0094056B" w:rsidR="0094056B" w:rsidRPr="0094056B">
      <w:pPr>
        <w:overflowPunct w:val="false"/>
        <w:autoSpaceDE w:val="false"/>
        <w:autoSpaceDN w:val="false"/>
        <w:adjustRightInd w:val="false"/>
        <w:spacing w:after="0"/>
        <w:rPr>
          <w:rFonts w:cs="Times New Roman" w:eastAsia="Times New Roman"/>
          <w:lang w:eastAsia="hr-HR" w:val="en-GB"/>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 xml:space="preserve">Financijska agencija je po službenoj dužnosti podnijela protiv dužnika prijedlog za pokretanje stečajnog postupka, sukladno odredbi čl.49. st.2. Zakona o financijskom poslovanju i predstečajnoj nagodbi </w:t>
      </w:r>
      <w:r w:rsidRPr="0094056B">
        <w:rPr>
          <w:rFonts w:cs="Times New Roman" w:eastAsia="Times New Roman"/>
          <w:noProof/>
          <w:szCs w:val="20"/>
          <w:lang w:eastAsia="hr-HR"/>
        </w:rPr>
        <w:t>(Narodne novine br. 108/12, 144/12, 81/13 i 112/13)</w:t>
      </w:r>
      <w:r w:rsidRPr="0094056B">
        <w:rPr>
          <w:rFonts w:cs="Times New Roman" w:eastAsia="Times New Roman"/>
          <w:lang w:eastAsia="hr-HR"/>
        </w:rPr>
        <w:t xml:space="preserve">. </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Sud je rješenjem od 22. veljače 2016. pokrenuo postupak radi utvrđivanja uvjeta za otvaranje stečajnog postupka nad dužnikom, dužniku je postavljen privremeni stečajni upravitelj Zdravko Krznar, dipl. ing. strojarstva iz Zagreba, kojem je naloženo stupiti u poslovne prostorije dužnika, izvršiti uvid u dokumentaciju i ispitati postoji li razlog za otvaranje stečajnog postupka, kakvi su izgledi za nastavak poslovanja dužnika i mogu li se imovinom dužnika pokriti troškovi postupka. Istim rješenjem sazvano je ročište radi izjašnjenja o prijedlogu i rasprave o uvjetima za otvaranje stečajnog postupka.</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Privremeni stečajni upravitelj podnio je pisano izvješće o gospodarsko-financijskom stanju dužnika (list 235-240), koje je usmeno obrazložio na ročištu 17. ožujka 2016. Iz</w:t>
      </w:r>
      <w:r w:rsidRPr="0094056B">
        <w:rPr>
          <w:rFonts w:cs="Times New Roman" w:eastAsia="Times New Roman"/>
          <w:b/>
          <w:lang w:eastAsia="hr-HR"/>
        </w:rPr>
        <w:t xml:space="preserve"> </w:t>
      </w:r>
      <w:r w:rsidRPr="0094056B">
        <w:rPr>
          <w:rFonts w:cs="Times New Roman" w:eastAsia="Times New Roman"/>
          <w:lang w:eastAsia="hr-HR"/>
        </w:rPr>
        <w:t xml:space="preserve">izvješća proizlazi da je dužnik trajno nesposoban za plaćanje te postoji stečajni razlog. Ne postoje izgledi za nastavak poslovanja dužnika jer na adresi sjedišta navedenoj u sudskom </w:t>
      </w:r>
      <w:r w:rsidRPr="0094056B">
        <w:rPr>
          <w:rFonts w:cs="Times New Roman" w:eastAsia="Times New Roman"/>
          <w:lang w:eastAsia="hr-HR"/>
        </w:rPr>
        <w:lastRenderedPageBreak/>
        <w:t xml:space="preserve">registru dužnik više ne raspolaže potrebnim materijalnim, financijskim i ljudskim resursima za nastavak proizvodnje. Na temelju izjave bivšeg člana uprave i osnivača društva Zorana Prodanića privremeni stečajni upravitelj je utvrdio da je Zoran Prodanić Ugovorom o prijenosu poslovnih udjela od 12. svibnja 2015. sve poslovne udjele prenio na tvrtku JADERA-TGM d.o.o. Zadar te je istog dana sačinjen Zapisnik o primopredaji opreme i poslovne dokumentacije. Na Trgovačkom sudu u Zadru nije provedena prijava za upis u sudski registar. Knjigovodstvena vrijednost dugotrajne imovine dužnika na dan 31. prosinca 2014. iznosila je 51.544,00 kn i odnosila se na alat i pogonski inventar. S obzirom da je Ugovorom o prodaji poslovnih udjela dugotrajna imovina prešla na novog vlasnika privremeni stečajni upravitelj nije bio u mogućnosti sastaviti popis predmeta stečajne mase sa njihovom vrijednosti. Prema izjavi bivšeg vlasnika dugotrajna imovina nema nikakvu financijsku vrijednost. Privremeni stečajni upravitelj dao je procjenu  troškova stečajnog postupka koji bi iznosili 55.000,00 kn, a odnosili bi se na sudske troškove (10.000,00 kn), nagradu privremenog stečajnog upravitelja, stečajnog upravitelja i članova odbora vjerovnika (40.000,00 kn) i druge troškove (5.000,00 kn). </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Sud je to izvješće prihvatio kao objektivno i točno.</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szCs w:val="20"/>
          <w:lang w:eastAsia="hr-HR" w:val="en-GB"/>
        </w:rPr>
        <w:t>Vlasnik dužnika Zoran Prodanić dostavio je pisano očitovanje u kojem je naveo da je 12. svibnja 2015. sklopljen Ugovor o prijenosu poslovnih udjela između njega kao prenositelja i JADERA TGM d.o.o. Zadar kao stjecatelja, a koji Ugovor nije proveden u sudskom registru Trgovačkog suda u Zadru.</w:t>
      </w:r>
      <w:r w:rsidRPr="0094056B">
        <w:rPr>
          <w:rFonts w:cs="Times New Roman" w:eastAsia="Times New Roman"/>
          <w:szCs w:val="20"/>
          <w:lang w:eastAsia="hr-HR" w:val="en-GB"/>
        </w:rPr>
        <w:tab/>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 xml:space="preserve">  </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 xml:space="preserve">Na temelju izvješća privremenog stečajnog upravitelja i navoda vlasnika dužnika sud zaključuje da dužnik ne raspolaže imovinom koja bi bila dovoljna za namirenje troškova prethodnog i stečajnog postupka. </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Provođenjem prethodnog i stečajnog postupka nastaju troškovi koje sud procjenjuje u iznosu od 55.000,00 kn.</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 xml:space="preserve">Po ocjeni suda ispunjeni su uvjeti za otvaranje i zaključenje stečajnog postupka jer stečajna masa nije dovoljna ni za namirenje troškova prethodnog i stečajnog postupka. Postupak se neće zaključiti ako osobe koje imaju interes za provedbom stečajnog postupka u roku od 15 dana uplate predujam za namirenje  troškova prethodnog i otvorenog stečajnog postupka (čl.132 st.1. Stečajnog zakona, </w:t>
      </w:r>
      <w:r w:rsidRPr="0094056B">
        <w:rPr>
          <w:rFonts w:cs="Times New Roman" w:eastAsia="Times New Roman"/>
          <w:noProof/>
          <w:szCs w:val="20"/>
          <w:lang w:eastAsia="hr-HR" w:val="en-GB"/>
        </w:rPr>
        <w:t>Narodne novine br. 71/15).</w:t>
      </w:r>
      <w:r w:rsidRPr="0094056B">
        <w:rPr>
          <w:rFonts w:cs="Times New Roman" w:eastAsia="Times New Roman"/>
          <w:lang w:eastAsia="hr-HR"/>
        </w:rPr>
        <w:t xml:space="preserve"> </w:t>
      </w: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851"/>
        <w:jc w:val="both"/>
        <w:rPr>
          <w:rFonts w:cs="Times New Roman" w:eastAsia="Times New Roman"/>
          <w:lang w:eastAsia="hr-HR"/>
        </w:rPr>
      </w:pPr>
      <w:r w:rsidRPr="0094056B">
        <w:rPr>
          <w:rFonts w:cs="Times New Roman" w:eastAsia="Times New Roman"/>
          <w:lang w:eastAsia="hr-HR"/>
        </w:rPr>
        <w:t xml:space="preserve">Slijedom navedenog riješeno je kao u izreci. </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r w:rsidRPr="0094056B">
        <w:rPr>
          <w:rFonts w:cs="Times New Roman" w:eastAsia="Times New Roman"/>
          <w:lang w:eastAsia="hr-HR"/>
        </w:rPr>
        <w:t>U Bjelovaru, 22. travnja 2016.</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ind w:firstLine="5103"/>
        <w:jc w:val="both"/>
        <w:rPr>
          <w:rFonts w:cs="Times New Roman" w:eastAsia="Times New Roman"/>
          <w:lang w:eastAsia="hr-HR"/>
        </w:rPr>
      </w:pPr>
      <w:r w:rsidRPr="0094056B">
        <w:rPr>
          <w:rFonts w:cs="Times New Roman" w:eastAsia="Times New Roman"/>
          <w:lang w:eastAsia="hr-HR"/>
        </w:rPr>
        <w:t xml:space="preserve">   STEČAJNI SUDAC</w:t>
      </w:r>
    </w:p>
    <w:p w:rsidRDefault="0094056B" w:rsidP="0094056B" w:rsidR="0094056B" w:rsidRPr="0094056B">
      <w:pPr>
        <w:overflowPunct w:val="false"/>
        <w:autoSpaceDE w:val="false"/>
        <w:autoSpaceDN w:val="false"/>
        <w:adjustRightInd w:val="false"/>
        <w:spacing w:after="0"/>
        <w:ind w:firstLine="4820"/>
        <w:jc w:val="both"/>
        <w:rPr>
          <w:rFonts w:cs="Times New Roman" w:eastAsia="Times New Roman"/>
          <w:noProof/>
          <w:szCs w:val="20"/>
          <w:lang w:eastAsia="hr-HR"/>
        </w:rPr>
      </w:pPr>
      <w:r w:rsidRPr="0094056B">
        <w:rPr>
          <w:rFonts w:cs="Times New Roman" w:eastAsia="Times New Roman"/>
          <w:lang w:eastAsia="hr-HR"/>
        </w:rPr>
        <w:t xml:space="preserve">MARIJA PETRINA KUBICA </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94056B" w:rsidP="0094056B" w:rsidR="0094056B" w:rsidRPr="0094056B">
      <w:pPr>
        <w:overflowPunct w:val="false"/>
        <w:autoSpaceDE w:val="false"/>
        <w:autoSpaceDN w:val="false"/>
        <w:adjustRightInd w:val="false"/>
        <w:spacing w:after="0"/>
        <w:jc w:val="both"/>
        <w:rPr>
          <w:rFonts w:cs="Times New Roman" w:eastAsia="Times New Roman"/>
          <w:szCs w:val="20"/>
          <w:lang w:eastAsia="hr-HR"/>
        </w:rPr>
      </w:pPr>
      <w:r w:rsidRPr="0094056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94056B" w:rsidP="0094056B" w:rsidR="0094056B" w:rsidRPr="0094056B">
      <w:pPr>
        <w:overflowPunct w:val="false"/>
        <w:autoSpaceDE w:val="false"/>
        <w:autoSpaceDN w:val="false"/>
        <w:adjustRightInd w:val="false"/>
        <w:spacing w:after="0"/>
        <w:jc w:val="both"/>
        <w:rPr>
          <w:rFonts w:cs="Times New Roman" w:eastAsia="Times New Roman"/>
          <w:szCs w:val="20"/>
          <w:lang w:eastAsia="hr-HR"/>
        </w:rPr>
      </w:pP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Rj.</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DNA: Fini – putem e-oglasne ploče i poštom</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 xml:space="preserve">          vlasniku dužnika – putem e-oglasne ploče</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 xml:space="preserve">          privremenom stečajnom upravitelju – putem e-oglasne ploče</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 xml:space="preserve">          e-oglasna ploča suda</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r w:rsidRPr="0094056B">
        <w:rPr>
          <w:rFonts w:cs="Times New Roman" w:eastAsia="Times New Roman"/>
          <w:lang w:eastAsia="hr-HR"/>
        </w:rPr>
        <w:t>Bj.22.4.2016.</w:t>
      </w: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both"/>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jc w:val="center"/>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rPr>
          <w:rFonts w:cs="Times New Roman" w:eastAsia="Times New Roman"/>
          <w:lang w:eastAsia="hr-HR"/>
        </w:rPr>
      </w:pPr>
    </w:p>
    <w:p w:rsidRDefault="0094056B" w:rsidP="0094056B" w:rsidR="0094056B" w:rsidRPr="0094056B">
      <w:pPr>
        <w:overflowPunct w:val="false"/>
        <w:autoSpaceDE w:val="false"/>
        <w:autoSpaceDN w:val="false"/>
        <w:adjustRightInd w:val="false"/>
        <w:spacing w:after="0"/>
        <w:rPr>
          <w:rFonts w:cs="Times New Roman" w:eastAsia="Times New Roman"/>
          <w:lang w:eastAsia="hr-HR" w:val="en-GB"/>
        </w:rPr>
      </w:pPr>
    </w:p>
    <w:p w:rsidRDefault="0094056B" w:rsidP="0094056B" w:rsidR="0094056B" w:rsidRPr="0094056B">
      <w:pPr>
        <w:overflowPunct w:val="false"/>
        <w:autoSpaceDE w:val="false"/>
        <w:autoSpaceDN w:val="false"/>
        <w:adjustRightInd w:val="false"/>
        <w:spacing w:after="0"/>
        <w:rPr>
          <w:rFonts w:cs="Times New Roman" w:eastAsia="Times New Roman"/>
          <w:szCs w:val="20"/>
          <w:lang w:eastAsia="hr-HR" w:val="en-GB"/>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056B"/>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4408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St-31/2016-10</izvorni_sadrzaj>
    <derivirana_varijabla naziv="DomainObject.Oznaka_1">St-31/2016-10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St-31/2016</izvorni_sadrzaj>
    <derivirana_varijabla naziv="DomainObject.Predmet.OznakaBroj_1">St-31/2016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TRIGO d.o.o. za proizvodnju, trgovinu i usluge, Garešnica</izvorni_sadrzaj>
    <derivirana_varijabla naziv="DomainObject.Predmet.ProtustrankaFormated_1">  TRIGO d.o.o. za proizvodnju, trgovinu i usluge, Garešnica</derivirana_varijabla>
  </DomainObject.Predmet.ProtustrankaFormated>
  <DomainObject.Predmet.ProtustrankaFormatedOIB>
    <izvorni_sadrzaj>  TRIGO d.o.o. za proizvodnju, trgovinu i usluge, Garešnica, OIB 17478817623</izvorni_sadrzaj>
    <derivirana_varijabla naziv="DomainObject.Predmet.ProtustrankaFormatedOIB_1">  TRIGO d.o.o. za proizvodnju, trgovinu i usluge, Garešnica, OIB 17478817623</derivirana_varijabla>
  </DomainObject.Predmet.ProtustrankaFormatedOIB>
  <DomainObject.Predmet.ProtustrankaFormatedWithAdress>
    <izvorni_sadrzaj> TRIGO d.o.o. za proizvodnju, trgovinu i usluge, Garešnica, Moslavačka 99/a, 43280 Garešnica</izvorni_sadrzaj>
    <derivirana_varijabla naziv="DomainObject.Predmet.ProtustrankaFormatedWithAdress_1"> TRIGO d.o.o. za proizvodnju, trgovinu i usluge, Garešnica, Moslavačka 99/a, 43280 Garešnica</derivirana_varijabla>
  </DomainObject.Predmet.ProtustrankaFormatedWithAdress>
  <DomainObject.Predmet.ProtustrankaFormatedWithAdressOIB>
    <izvorni_sadrzaj> TRIGO d.o.o. za proizvodnju, trgovinu i usluge, Garešnica, OIB 17478817623, Moslavačka 99/a, 43280 Garešnica</izvorni_sadrzaj>
    <derivirana_varijabla naziv="DomainObject.Predmet.ProtustrankaFormatedWithAdressOIB_1"> TRIGO d.o.o. za proizvodnju, trgovinu i usluge, Garešnica, OIB 17478817623, Moslavačka 99/a, 43280 Garešnica</derivirana_varijabla>
  </DomainObject.Predmet.ProtustrankaFormatedWithAdressOIB>
  <DomainObject.Predmet.ProtustrankaWithAdress>
    <izvorni_sadrzaj>TRIGO d.o.o. za proizvodnju, trgovinu i usluge, Garešnica Moslavačka 99/a, 43280 Garešnica</izvorni_sadrzaj>
    <derivirana_varijabla naziv="DomainObject.Predmet.ProtustrankaWithAdress_1">TRIGO d.o.o. za proizvodnju, trgovinu i usluge, Garešnica Moslavačka 99/a, 43280 Garešnica</derivirana_varijabla>
  </DomainObject.Predmet.ProtustrankaWithAdress>
  <DomainObject.Predmet.ProtustrankaWithAdressOIB>
    <izvorni_sadrzaj>TRIGO d.o.o. za proizvodnju, trgovinu i usluge, Garešnica, OIB 17478817623, Moslavačka 99/a, 43280 Garešnica</izvorni_sadrzaj>
    <derivirana_varijabla naziv="DomainObject.Predmet.ProtustrankaWithAdressOIB_1">TRIGO d.o.o. za proizvodnju, trgovinu i usluge, Garešnica, OIB 17478817623, Moslavačka 99/a, 43280 Garešnica</derivirana_varijabla>
  </DomainObject.Predmet.ProtustrankaWithAdressOIB>
  <DomainObject.Predmet.ProtustrankaNazivFormated>
    <izvorni_sadrzaj>TRIGO d.o.o. za proizvodnju, trgovinu i usluge, Garešnica</izvorni_sadrzaj>
    <derivirana_varijabla naziv="DomainObject.Predmet.ProtustrankaNazivFormated_1">TRIGO d.o.o. za proizvodnju, trgovinu i usluge, Garešnica</derivirana_varijabla>
  </DomainObject.Predmet.ProtustrankaNazivFormated>
  <DomainObject.Predmet.ProtustrankaNazivFormatedOIB>
    <izvorni_sadrzaj>TRIGO d.o.o. za proizvodnju, trgovinu i usluge, Garešnica, OIB 17478817623</izvorni_sadrzaj>
    <derivirana_varijabla naziv="DomainObject.Predmet.ProtustrankaNazivFormatedOIB_1">TRIGO d.o.o. za proizvodnju, trgovinu i usluge, Garešnica, OIB 17478817623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RC/Podružnica ZAGREB</izvorni_sadrzaj>
    <derivirana_varijabla naziv="DomainObject.Predmet.StrankaFormated_1">  FINA, RC/Podružnica ZAGREB</derivirana_varijabla>
  </DomainObject.Predmet.StrankaFormated>
  <DomainObject.Predmet.StrankaFormatedOIB>
    <izvorni_sadrzaj>  FINA, RC/Podružnica ZAGREB, OIB 85821130368</izvorni_sadrzaj>
    <derivirana_varijabla naziv="DomainObject.Predmet.StrankaFormatedOIB_1">  FINA, RC/Podružnica ZAGREB, OIB 85821130368</derivirana_varijabla>
  </DomainObject.Predmet.StrankaFormatedOIB>
  <DomainObject.Predmet.StrankaFormatedWithAdress>
    <izvorni_sadrzaj> FINA, RC/Podružnica ZAGREB, Ilica 307, 10000 Zagreb</izvorni_sadrzaj>
    <derivirana_varijabla naziv="DomainObject.Predmet.StrankaFormatedWithAdress_1"> FINA, RC/Podružnica ZAGREB, Ilica 307, 10000 Zagreb</derivirana_varijabla>
  </DomainObject.Predmet.StrankaFormatedWithAdress>
  <DomainObject.Predmet.StrankaFormatedWithAdressOIB>
    <izvorni_sadrzaj> FINA, RC/Podružnica ZAGREB, OIB 85821130368, Ilica 307, 10000 Zagreb</izvorni_sadrzaj>
    <derivirana_varijabla naziv="DomainObject.Predmet.StrankaFormatedWithAdressOIB_1"> FINA, RC/Podružnica ZAGREB, OIB 85821130368, Ilica 307, 10000 Zagreb</derivirana_varijabla>
  </DomainObject.Predmet.StrankaFormatedWithAdressOIB>
  <DomainObject.Predmet.StrankaWithAdress>
    <izvorni_sadrzaj>FINA, RC/Podružnica ZAGREB Ilica 307,10000 Zagreb</izvorni_sadrzaj>
    <derivirana_varijabla naziv="DomainObject.Predmet.StrankaWithAdress_1">FINA, RC/Podružnica ZAGREB Ilica 307,10000 Zagreb</derivirana_varijabla>
  </DomainObject.Predmet.StrankaWithAdress>
  <DomainObject.Predmet.StrankaWithAdressOIB>
    <izvorni_sadrzaj>FINA, RC/Podružnica ZAGREB, OIB 85821130368, Ilica 307,10000 Zagreb</izvorni_sadrzaj>
    <derivirana_varijabla naziv="DomainObject.Predmet.StrankaWithAdressOIB_1">FINA, RC/Podružnica ZAGREB, OIB 85821130368, Ilica 307,10000 Zagreb</derivirana_varijabla>
  </DomainObject.Predmet.StrankaWithAdressOIB>
  <DomainObject.Predmet.StrankaNazivFormated>
    <izvorni_sadrzaj>FINA, RC/Podružnica ZAGREB</izvorni_sadrzaj>
    <derivirana_varijabla naziv="DomainObject.Predmet.StrankaNazivFormated_1">FINA, RC/Podružnica ZAGREB</derivirana_varijabla>
  </DomainObject.Predmet.StrankaNazivFormated>
  <DomainObject.Predmet.StrankaNazivFormatedOIB>
    <izvorni_sadrzaj>FINA, RC/Podružnica ZAGREB, OIB 85821130368</izvorni_sadrzaj>
    <derivirana_varijabla naziv="DomainObject.Predmet.StrankaNazivFormatedOIB_1">FINA, RC/Podružnica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RC/Podružnica ZAGREB</item>
    </izvorni_sadrzaj>
    <derivirana_varijabla naziv="DomainObject.Predmet.StrankaListFormated_1">
      <item>FINA, RC/Podružnica ZAGREB</item>
    </derivirana_varijabla>
  </DomainObject.Predmet.StrankaListFormated>
  <DomainObject.Predmet.StrankaListFormatedOIB>
    <izvorni_sadrzaj>
      <item>FINA, RC/Podružnica ZAGREB, OIB 85821130368</item>
    </izvorni_sadrzaj>
    <derivirana_varijabla naziv="DomainObject.Predmet.StrankaListFormatedOIB_1">
      <item>FINA, RC/Podružnica ZAGREB, OIB 85821130368</item>
    </derivirana_varijabla>
  </DomainObject.Predmet.StrankaListFormatedOIB>
  <DomainObject.Predmet.StrankaListFormatedWithAdress>
    <izvorni_sadrzaj>
      <item>FINA, RC/Podružnica ZAGREB, Ilica 307, 10000 Zagreb</item>
    </izvorni_sadrzaj>
    <derivirana_varijabla naziv="DomainObject.Predmet.StrankaListFormatedWithAdress_1">
      <item>FINA, RC/Podružnica ZAGREB, Ilica 307, 10000 Zagreb</item>
    </derivirana_varijabla>
  </DomainObject.Predmet.StrankaListFormatedWithAdress>
  <DomainObject.Predmet.StrankaListFormatedWithAdressOIB>
    <izvorni_sadrzaj>
      <item>FINA, RC/Podružnica ZAGREB, OIB 85821130368, Ilica 307, 10000 Zagreb</item>
    </izvorni_sadrzaj>
    <derivirana_varijabla naziv="DomainObject.Predmet.StrankaListFormatedWithAdressOIB_1">
      <item>FINA, RC/Podružnica ZAGREB, OIB 85821130368, Ilica 307, 10000 Zagreb</item>
    </derivirana_varijabla>
  </DomainObject.Predmet.StrankaListFormatedWithAdressOIB>
  <DomainObject.Predmet.StrankaListNazivFormated>
    <izvorni_sadrzaj>
      <item>FINA, RC/Podružnica ZAGREB</item>
    </izvorni_sadrzaj>
    <derivirana_varijabla naziv="DomainObject.Predmet.StrankaListNazivFormated_1">
      <item>FINA, RC/Podružnica ZAGREB</item>
    </derivirana_varijabla>
  </DomainObject.Predmet.StrankaListNazivFormated>
  <DomainObject.Predmet.StrankaListNazivFormatedOIB>
    <izvorni_sadrzaj>
      <item>FINA, RC/Podružnica ZAGREB, OIB 85821130368</item>
    </izvorni_sadrzaj>
    <derivirana_varijabla naziv="DomainObject.Predmet.StrankaListNazivFormatedOIB_1">
      <item>FINA, RC/Podružnica ZAGREB, OIB 85821130368</item>
    </derivirana_varijabla>
  </DomainObject.Predmet.StrankaListNazivFormatedOIB>
  <DomainObject.Predmet.ProtuStrankaListFormated>
    <izvorni_sadrzaj>
      <item>TRIGO d.o.o. za proizvodnju, trgovinu i usluge, Garešnica</item>
    </izvorni_sadrzaj>
    <derivirana_varijabla naziv="DomainObject.Predmet.ProtuStrankaListFormated_1">
      <item>TRIGO d.o.o. za proizvodnju, trgovinu i usluge, Garešnica</item>
    </derivirana_varijabla>
  </DomainObject.Predmet.ProtuStrankaListFormated>
  <DomainObject.Predmet.ProtuStrankaListFormatedOIB>
    <izvorni_sadrzaj>
      <item>TRIGO d.o.o. za proizvodnju, trgovinu i usluge, Garešnica, OIB 17478817623</item>
    </izvorni_sadrzaj>
    <derivirana_varijabla naziv="DomainObject.Predmet.ProtuStrankaListFormatedOIB_1">
      <item>TRIGO d.o.o. za proizvodnju, trgovinu i usluge, Garešnica, OIB 17478817623</item>
    </derivirana_varijabla>
  </DomainObject.Predmet.ProtuStrankaListFormatedOIB>
  <DomainObject.Predmet.ProtuStrankaListFormatedWithAdress>
    <izvorni_sadrzaj>
      <item>TRIGO d.o.o. za proizvodnju, trgovinu i usluge, Garešnica, Moslavačka 99/a, 43280 Garešnica</item>
    </izvorni_sadrzaj>
    <derivirana_varijabla naziv="DomainObject.Predmet.ProtuStrankaListFormatedWithAdress_1">
      <item>TRIGO d.o.o. za proizvodnju, trgovinu i usluge, Garešnica, Moslavačka 99/a, 43280 Garešnica</item>
    </derivirana_varijabla>
  </DomainObject.Predmet.ProtuStrankaListFormatedWithAdress>
  <DomainObject.Predmet.ProtuStrankaListFormatedWithAdressOIB>
    <izvorni_sadrzaj>
      <item>TRIGO d.o.o. za proizvodnju, trgovinu i usluge, Garešnica, OIB 17478817623, Moslavačka 99/a, 43280 Garešnica</item>
    </izvorni_sadrzaj>
    <derivirana_varijabla naziv="DomainObject.Predmet.ProtuStrankaListFormatedWithAdressOIB_1">
      <item>TRIGO d.o.o. za proizvodnju, trgovinu i usluge, Garešnica, OIB 17478817623, Moslavačka 99/a, 43280 Garešnica</item>
    </derivirana_varijabla>
  </DomainObject.Predmet.ProtuStrankaListFormatedWithAdressOIB>
  <DomainObject.Predmet.ProtuStrankaListNazivFormated>
    <izvorni_sadrzaj>
      <item>TRIGO d.o.o. za proizvodnju, trgovinu i usluge, Garešnica</item>
    </izvorni_sadrzaj>
    <derivirana_varijabla naziv="DomainObject.Predmet.ProtuStrankaListNazivFormated_1">
      <item>TRIGO d.o.o. za proizvodnju, trgovinu i usluge, Garešnica</item>
    </derivirana_varijabla>
  </DomainObject.Predmet.ProtuStrankaListNazivFormated>
  <DomainObject.Predmet.ProtuStrankaListNazivFormatedOIB>
    <izvorni_sadrzaj>
      <item>TRIGO d.o.o. za proizvodnju, trgovinu i usluge, Garešnica, OIB 17478817623</item>
    </izvorni_sadrzaj>
    <derivirana_varijabla naziv="DomainObject.Predmet.ProtuStrankaListNazivFormatedOIB_1">
      <item>TRIGO d.o.o. za proizvodnju, trgovinu i usluge, Garešnica, OIB 17478817623</item>
    </derivirana_varijabla>
  </DomainObject.Predmet.ProtuStrankaListNazivFormatedOIB>
  <DomainObject.Predmet.OstaliListFormated>
    <izvorni_sadrzaj>
      <item>Zoran Prodanić</item>
      <item>Zdravko Krznar</item>
    </izvorni_sadrzaj>
    <derivirana_varijabla naziv="DomainObject.Predmet.OstaliListFormated_1">
      <item>Zoran Prodanić</item>
      <item>Zdravko Krznar</item>
    </derivirana_varijabla>
  </DomainObject.Predmet.OstaliListFormated>
  <DomainObject.Predmet.OstaliListFormatedOIB>
    <izvorni_sadrzaj>
      <item>Zoran Prodanić, OIB 64584607192</item>
      <item>Zdravko Krznar, OIB 50405381305</item>
    </izvorni_sadrzaj>
    <derivirana_varijabla naziv="DomainObject.Predmet.OstaliListFormatedOIB_1">
      <item>Zoran Prodanić, OIB 64584607192</item>
      <item>Zdravko Krznar, OIB 50405381305</item>
    </derivirana_varijabla>
  </DomainObject.Predmet.OstaliListFormatedOIB>
  <DomainObject.Predmet.OstaliListFormatedWithAdress>
    <izvorni_sadrzaj>
      <item>Zoran Prodanić, Graničarska ulica 117, 43280 Garešnica</item>
      <item>Zdravko Krznar, Sveti duh 123, 10000 Zagreb</item>
    </izvorni_sadrzaj>
    <derivirana_varijabla naziv="DomainObject.Predmet.OstaliListFormatedWithAdress_1">
      <item>Zoran Prodanić, Graničarska ulica 117, 43280 Garešnica</item>
      <item>Zdravko Krznar, Sveti duh 123, 10000 Zagreb</item>
    </derivirana_varijabla>
  </DomainObject.Predmet.OstaliListFormatedWithAdress>
  <DomainObject.Predmet.OstaliListFormatedWithAdressOIB>
    <izvorni_sadrzaj>
      <item>Zoran Prodanić, OIB 64584607192, Graničarska ulica 117, 43280 Garešnica</item>
      <item>Zdravko Krznar, OIB 50405381305, Sveti duh 123, 10000 Zagreb</item>
    </izvorni_sadrzaj>
    <derivirana_varijabla naziv="DomainObject.Predmet.OstaliListFormatedWithAdressOIB_1">
      <item>Zoran Prodanić, OIB 64584607192, Graničarska ulica 117, 43280 Garešnica</item>
      <item>Zdravko Krznar, OIB 50405381305, Sveti duh 123, 10000 Zagreb</item>
    </derivirana_varijabla>
  </DomainObject.Predmet.OstaliListFormatedWithAdressOIB>
  <DomainObject.Predmet.OstaliListNazivFormated>
    <izvorni_sadrzaj>
      <item>Zoran Prodanić</item>
      <item>Zdravko Krznar</item>
    </izvorni_sadrzaj>
    <derivirana_varijabla naziv="DomainObject.Predmet.OstaliListNazivFormated_1">
      <item>Zoran Prodanić</item>
      <item>Zdravko Krznar</item>
    </derivirana_varijabla>
  </DomainObject.Predmet.OstaliListNazivFormated>
  <DomainObject.Predmet.OstaliListNazivFormatedOIB>
    <izvorni_sadrzaj>
      <item>Zoran Prodanić, OIB 64584607192</item>
      <item>Zdravko Krznar, OIB 50405381305</item>
    </izvorni_sadrzaj>
    <derivirana_varijabla naziv="DomainObject.Predmet.OstaliListNazivFormatedOIB_1">
      <item>Zoran Prodanić, OIB 64584607192</item>
      <item>Zdravko Krznar, OIB 50405381305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St-31/2016-10</izvorni_sadrzaj>
    <derivirana_varijabla naziv="DomainObject.PoslovniBrojDokumenta_1">St-31/2016-10</derivirana_varijabla>
  </DomainObject.PoslovniBrojDokumenta>
  <DomainObject.Predmet.StrankaIDrugi>
    <izvorni_sadrzaj>FINA, RC/Podružnica ZAGREB</izvorni_sadrzaj>
    <derivirana_varijabla naziv="DomainObject.Predmet.StrankaIDrugi_1">FINA, RC/Podružnica ZAGREB</derivirana_varijabla>
  </DomainObject.Predmet.StrankaIDrugi>
  <DomainObject.Predmet.ProtustrankaIDrugi>
    <izvorni_sadrzaj>TRIGO d.o.o. za proizvodnju, trgovinu i usluge, Garešnica</izvorni_sadrzaj>
    <derivirana_varijabla naziv="DomainObject.Predmet.ProtustrankaIDrugi_1">TRIGO d.o.o. za proizvodnju, trgovinu i usluge, Garešnica</derivirana_varijabla>
  </DomainObject.Predmet.ProtustrankaIDrugi>
  <DomainObject.Predmet.StrankaIDrugiAdressOIB>
    <izvorni_sadrzaj>FINA, RC/Podružnica ZAGREB, OIB 85821130368, Ilica 307, 10000 Zagreb</izvorni_sadrzaj>
    <derivirana_varijabla naziv="DomainObject.Predmet.StrankaIDrugiAdressOIB_1">FINA, RC/Podružnica ZAGREB, OIB 85821130368, Ilica 307, 10000 Zagreb</derivirana_varijabla>
  </DomainObject.Predmet.StrankaIDrugiAdressOIB>
  <DomainObject.Predmet.ProtustrankaIDrugiAdressOIB>
    <izvorni_sadrzaj>TRIGO d.o.o. za proizvodnju, trgovinu i usluge, Garešnica, OIB 17478817623, Moslavačka 99/a, 43280 Garešnica</izvorni_sadrzaj>
    <derivirana_varijabla naziv="DomainObject.Predmet.ProtustrankaIDrugiAdressOIB_1">TRIGO d.o.o. za proizvodnju, trgovinu i usluge, Garešnica, OIB 17478817623, Moslavačka 99/a,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TRIGO d.o.o. za proizvodnju, trgovinu i usluge, Garešnica</item>
      <item>FINA, RC/Podružnica ZAGREB</item>
      <item>Zoran Prodanić</item>
      <item>Zdravko Krznar</item>
    </izvorni_sadrzaj>
    <derivirana_varijabla naziv="DomainObject.Predmet.SudioniciListNaziv_1">
      <item>TRIGO d.o.o. za proizvodnju, trgovinu i usluge, Garešnica</item>
      <item>FINA, RC/Podružnica ZAGREB</item>
      <item>Zoran Prodanić</item>
      <item>Zdravko Krznar</item>
    </derivirana_varijabla>
  </DomainObject.Predmet.SudioniciListNaziv>
  <DomainObject.Predmet.SudioniciListAdressOIB>
    <izvorni_sadrzaj>
      <item>TRIGO d.o.o. za proizvodnju, trgovinu i usluge, Garešnica, OIB 17478817623, Moslavačka 99/a,43280 Garešnica</item>
      <item>FINA, RC/Podružnica ZAGREB, OIB 85821130368, Ilica 307,10000 Zagreb</item>
      <item>Zoran Prodanić, OIB 64584607192, Graničarska ulica 117,43280 Garešnica</item>
      <item>Zdravko Krznar, OIB 50405381305, Sveti duh 123,10000 Zagreb</item>
    </izvorni_sadrzaj>
    <derivirana_varijabla naziv="DomainObject.Predmet.SudioniciListAdressOIB_1">
      <item>TRIGO d.o.o. za proizvodnju, trgovinu i usluge, Garešnica, OIB 17478817623, Moslavačka 99/a,43280 Garešnica</item>
      <item>FINA, RC/Podružnica ZAGREB, OIB 85821130368, Ilica 307,10000 Zagreb</item>
      <item>Zoran Prodanić, OIB 64584607192, Graničarska ulica 117,43280 Garešnica</item>
      <item>Zdravko Krznar, OIB 50405381305, Sveti duh 123,10000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4E3C18-064B-4319-A58F-8944F0760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4398</properties:Characters>
  <properties:Lines>112</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2016-04-22T13:00:00Z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St-31/2016-10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