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e577" w14:paraId="7d7e577" w:rsidRDefault="004D5040" w:rsidP="004D5040" w:rsidR="004D5040" w:rsidRPr="004D5040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D5040"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5040" w:rsidP="004D5040" w:rsidR="004D5040" w:rsidRPr="004D5040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 xml:space="preserve">REPUBLIKA HRVATSKA </w:t>
      </w:r>
    </w:p>
    <w:p w:rsidRDefault="004D5040" w:rsidP="004D5040" w:rsidR="004D5040" w:rsidRPr="004D5040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TRGOVAČKI SUD U ZAGREBU</w:t>
      </w:r>
    </w:p>
    <w:p w:rsidRDefault="004D5040" w:rsidP="004D5040" w:rsidR="004D5040" w:rsidRPr="004D5040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Zagreb, Amruševa 2/II</w:t>
      </w:r>
      <w:r w:rsidRPr="004D5040">
        <w:rPr>
          <w:rFonts w:cs="Times New Roman" w:eastAsia="Times New Roman"/>
          <w:szCs w:val="24"/>
          <w:lang w:eastAsia="hr-HR"/>
        </w:rPr>
        <w:tab/>
      </w:r>
      <w:r w:rsidRPr="004D5040">
        <w:rPr>
          <w:rFonts w:cs="Times New Roman" w:eastAsia="Times New Roman"/>
          <w:szCs w:val="24"/>
          <w:lang w:eastAsia="hr-HR"/>
        </w:rPr>
        <w:tab/>
      </w:r>
      <w:r w:rsidRPr="004D5040">
        <w:rPr>
          <w:rFonts w:cs="Times New Roman" w:eastAsia="Times New Roman"/>
          <w:szCs w:val="24"/>
          <w:lang w:eastAsia="hr-HR"/>
        </w:rPr>
        <w:tab/>
      </w:r>
      <w:r w:rsidRPr="004D5040">
        <w:rPr>
          <w:rFonts w:cs="Times New Roman" w:eastAsia="Times New Roman"/>
          <w:szCs w:val="24"/>
          <w:lang w:eastAsia="hr-HR"/>
        </w:rPr>
        <w:tab/>
      </w:r>
      <w:r w:rsidRPr="004D5040">
        <w:rPr>
          <w:rFonts w:cs="Times New Roman" w:eastAsia="Times New Roman"/>
          <w:szCs w:val="24"/>
          <w:lang w:eastAsia="hr-HR"/>
        </w:rPr>
        <w:tab/>
      </w:r>
      <w:r w:rsidRPr="004D5040">
        <w:rPr>
          <w:rFonts w:cs="Times New Roman" w:eastAsia="Times New Roman"/>
          <w:szCs w:val="24"/>
          <w:lang w:eastAsia="hr-HR"/>
        </w:rPr>
        <w:tab/>
      </w:r>
      <w:r w:rsidRPr="004D5040">
        <w:rPr>
          <w:rFonts w:cs="Times New Roman" w:eastAsia="Times New Roman"/>
          <w:szCs w:val="24"/>
          <w:lang w:eastAsia="hr-HR"/>
        </w:rPr>
        <w:tab/>
      </w:r>
    </w:p>
    <w:p w:rsidRDefault="004D5040" w:rsidP="004D5040" w:rsidR="004D5040" w:rsidRPr="004D5040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4D5040"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4D5040" w:rsidP="004D5040" w:rsidR="004D5040" w:rsidRPr="004D5040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bCs/>
          <w:szCs w:val="24"/>
          <w:lang w:eastAsia="hr-HR"/>
        </w:rPr>
        <w:t> </w:t>
      </w:r>
    </w:p>
    <w:p w:rsidRDefault="004D5040" w:rsidP="004D5040" w:rsidR="004D5040" w:rsidRPr="004D5040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        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FINA-Regionalni centar Zagreb za pokretanje stečajnog postupka nad dužnikom 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  <w:r>
        <w:rPr>
          <w:rFonts w:cs="Times New Roman"/>
        </w:rPr>
        <w:t>DAŠO PROM j.d.o.o. za trgovinu za usluge, Karlovac, Kralja Zvonimira 4, MBS: 080832270, OIB: 77619846549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, dana 20. ožujka 2018. godine </w:t>
      </w:r>
    </w:p>
    <w:p w:rsidRDefault="004D5040" w:rsidP="004D5040" w:rsidR="004D5040" w:rsidRPr="004D504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 w:rsidRPr="004D5040"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4D5040">
        <w:rPr>
          <w:rFonts w:cs="Times New Roman" w:eastAsia="Times New Roman"/>
          <w:bCs/>
          <w:noProof/>
          <w:szCs w:val="24"/>
          <w:lang w:eastAsia="hr-HR"/>
        </w:rPr>
        <w:t>I</w:t>
      </w:r>
      <w:r w:rsidRPr="004D5040">
        <w:rPr>
          <w:rFonts w:cs="Times New Roman" w:eastAsia="Times New Roman"/>
          <w:bCs/>
          <w:noProof/>
          <w:szCs w:val="24"/>
          <w:lang w:eastAsia="hr-HR"/>
        </w:rPr>
        <w:tab/>
        <w:t xml:space="preserve">Pozivaju se vjerovnici 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>
        <w:rPr>
          <w:rFonts w:cs="Times New Roman"/>
        </w:rPr>
        <w:t>DAŠO PROM j.d.o.o. za trgovinu za usluge, Karlovac, Kralja Zvonimira 4, MBS: 080832270, OIB: 77619846549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, </w:t>
      </w:r>
      <w:r w:rsidRPr="004D5040">
        <w:rPr>
          <w:rFonts w:cs="Times New Roman" w:eastAsia="Times New Roman"/>
          <w:bCs/>
          <w:noProof/>
          <w:szCs w:val="24"/>
          <w:lang w:eastAsia="hr-HR"/>
        </w:rPr>
        <w:t xml:space="preserve">u roku od 15 dana predujmiti iznos od 50.000,00 kuna za pokriće troškova prethodnog i stečajnog postupka na račun Trgovačkog suda u Zagrebu otvorenog pri Hrvatskoj poštanskoj banci d.d. Zagreb, broj IBAN: 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 w:rsidRPr="004D5040">
        <w:rPr>
          <w:rFonts w:cs="Times New Roman" w:eastAsia="Times New Roman"/>
          <w:bCs/>
          <w:noProof/>
          <w:szCs w:val="24"/>
          <w:lang w:eastAsia="hr-HR"/>
        </w:rPr>
        <w:t>pozivom na broj 05-</w:t>
      </w:r>
      <w:r>
        <w:rPr>
          <w:rFonts w:cs="Times New Roman" w:eastAsia="Times New Roman"/>
          <w:bCs/>
          <w:noProof/>
          <w:szCs w:val="24"/>
          <w:lang w:eastAsia="hr-HR"/>
        </w:rPr>
        <w:t>178417</w:t>
      </w:r>
      <w:r w:rsidRPr="004D5040">
        <w:rPr>
          <w:rFonts w:cs="Times New Roman" w:eastAsia="Times New Roman"/>
          <w:bCs/>
          <w:noProof/>
          <w:szCs w:val="24"/>
          <w:lang w:eastAsia="hr-HR"/>
        </w:rPr>
        <w:t xml:space="preserve">. </w:t>
      </w:r>
    </w:p>
    <w:p w:rsidRDefault="004D5040" w:rsidP="004D5040" w:rsidR="004D5040" w:rsidRPr="004D5040">
      <w:pPr>
        <w:ind w:hanging="705" w:left="705"/>
        <w:rPr>
          <w:rFonts w:cs="Times New Roman" w:eastAsia="Times New Roman"/>
          <w:noProof/>
          <w:szCs w:val="24"/>
          <w:lang w:eastAsia="hr-HR"/>
        </w:rPr>
      </w:pPr>
    </w:p>
    <w:p w:rsidRDefault="004D5040" w:rsidP="004D5040" w:rsidR="004D5040" w:rsidRPr="004D5040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 w:rsidRPr="004D5040">
        <w:rPr>
          <w:rFonts w:cs="Times New Roman" w:eastAsia="Times New Roman"/>
          <w:bCs/>
          <w:noProof/>
          <w:szCs w:val="24"/>
          <w:lang w:eastAsia="hr-HR"/>
        </w:rPr>
        <w:t>II</w:t>
      </w:r>
      <w:r w:rsidRPr="004D5040"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4D5040" w:rsidP="004D5040" w:rsidR="004D5040" w:rsidRPr="004D5040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Obrazloženje</w:t>
      </w: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 xml:space="preserve">FINA-e Regionalni centar Zagreb, podnijela je ovom sudu dana </w:t>
      </w:r>
      <w:r>
        <w:rPr>
          <w:rFonts w:cs="Times New Roman" w:eastAsia="Times New Roman"/>
          <w:noProof/>
          <w:szCs w:val="24"/>
          <w:lang w:eastAsia="hr-HR"/>
        </w:rPr>
        <w:t>08. travnja 2016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.  godine prijedlog za otvaranje stečajnog postupka nad stečajnim dužnikom </w:t>
      </w:r>
      <w:r>
        <w:rPr>
          <w:rFonts w:cs="Times New Roman"/>
        </w:rPr>
        <w:t>DAŠO PROM j.d.o.o. za trgovinu za usluge, Karlovac, Kralja Zvonimira 4, MBS: 080832270, OIB: 77619846549</w:t>
      </w:r>
      <w:r w:rsidRPr="004D5040">
        <w:rPr>
          <w:rFonts w:cs="Times New Roman" w:eastAsia="Times New Roman"/>
          <w:noProof/>
          <w:szCs w:val="24"/>
          <w:lang w:eastAsia="hr-HR"/>
        </w:rPr>
        <w:t>.</w:t>
      </w:r>
    </w:p>
    <w:p w:rsidRDefault="004D5040" w:rsidP="004D5040" w:rsidR="004D5040" w:rsidRPr="004D5040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 xml:space="preserve">Prijedlog je podnesen temeljem  čl.110. st. 1. Stečajnog zakona (NN 71/15)   u kojem se navodi da stečajni dužnik u očevidniku redoslijeda osnova za plaćanje ima evidentirane neizvršene osnove za plaćanje u neprekinutom razdoblju od </w:t>
      </w:r>
      <w:r>
        <w:rPr>
          <w:rFonts w:cs="Times New Roman" w:eastAsia="Times New Roman"/>
          <w:noProof/>
          <w:szCs w:val="24"/>
          <w:lang w:eastAsia="hr-HR"/>
        </w:rPr>
        <w:t>331 dan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 u ukupnom iznosu od </w:t>
      </w:r>
      <w:r>
        <w:rPr>
          <w:rFonts w:cs="Times New Roman" w:eastAsia="Times New Roman"/>
          <w:noProof/>
          <w:szCs w:val="24"/>
          <w:lang w:eastAsia="hr-HR"/>
        </w:rPr>
        <w:t>141.643,08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 kuna ta da </w:t>
      </w:r>
      <w:r>
        <w:rPr>
          <w:rFonts w:cs="Times New Roman" w:eastAsia="Times New Roman"/>
          <w:noProof/>
          <w:szCs w:val="24"/>
          <w:lang w:eastAsia="hr-HR"/>
        </w:rPr>
        <w:t>ima 1 zaposlenog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 radnika.   </w:t>
      </w:r>
    </w:p>
    <w:p w:rsidRDefault="004D5040" w:rsidP="004D5040" w:rsidR="004D5040" w:rsidRPr="004D504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bCs/>
          <w:noProof/>
          <w:szCs w:val="24"/>
          <w:lang w:eastAsia="hr-HR"/>
        </w:rPr>
        <w:t xml:space="preserve">Rješenjem od </w:t>
      </w:r>
      <w:r>
        <w:rPr>
          <w:rFonts w:cs="Times New Roman" w:eastAsia="Times New Roman"/>
          <w:bCs/>
          <w:noProof/>
          <w:szCs w:val="24"/>
          <w:lang w:eastAsia="hr-HR"/>
        </w:rPr>
        <w:t>14. veljače 2018</w:t>
      </w:r>
      <w:r w:rsidRPr="004D5040">
        <w:rPr>
          <w:rFonts w:cs="Times New Roman" w:eastAsia="Times New Roman"/>
          <w:bCs/>
          <w:noProof/>
          <w:szCs w:val="24"/>
          <w:lang w:eastAsia="hr-HR"/>
        </w:rPr>
        <w:t>. godine pokrenut je prethodni postupak za utvrđenje uvjeta za otvaranje stečajnog postupka, te je određeno ročište za izjašnjenje o prijedlogu za otvaranje stečajnog postupka.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4D5040" w:rsidP="004D5040" w:rsidR="004D5040" w:rsidRPr="004D504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4D5040" w:rsidP="004D5040" w:rsidR="004D504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1A38BD" w:rsidP="004D5040" w:rsidR="001A38BD" w:rsidRPr="004D504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4D5040" w:rsidP="004D5040" w:rsidR="004D5040" w:rsidRPr="004D5040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 xml:space="preserve">U smislu citirane odredbe članka 132. stavak 1. SZ-a stečajni su vjerovnici pozvani na plaćanje troškova prethodnog i stečajnog postupka u ukupnom iznosu  50.000,00 kn i to za: </w:t>
      </w:r>
    </w:p>
    <w:p w:rsidRDefault="004D5040" w:rsidP="004D5040" w:rsidR="004D5040" w:rsidRPr="004D5040">
      <w:pPr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>nagradu stečajnom upravitelju mjesečno neto 4.000,0</w:t>
      </w:r>
      <w:r>
        <w:rPr>
          <w:rFonts w:cs="Times New Roman" w:eastAsia="Times New Roman"/>
          <w:noProof/>
          <w:szCs w:val="24"/>
          <w:lang w:eastAsia="hr-HR"/>
        </w:rPr>
        <w:t>0 kn, odnosno bruto 5.787,22 kn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, troškove knjigovodstva mjesečno neto 2.500,00 kn, odnosno bruto 3.075,00 kn, troškove platnog prometa, blagajne i ostalih administrativnih poslova mjesečno neto 2.500,00 kn, odnosno bruto 3.546,10 kn, a sve bazirano na trajanju postupka u vremenu od 4 mjeseca.   </w:t>
      </w:r>
    </w:p>
    <w:p w:rsidRDefault="004D5040" w:rsidP="004D5040" w:rsidR="004D5040" w:rsidRPr="004D5040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I stečajni postupak će se otvoriti i zaključiti kako je navedeno u točki II ovog rješenja. </w:t>
      </w:r>
    </w:p>
    <w:p w:rsidRDefault="004D5040" w:rsidP="004D5040" w:rsidR="004D5040" w:rsidRPr="004D504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Zagreb, 20. ožujka 2018.</w:t>
      </w:r>
    </w:p>
    <w:p w:rsidRDefault="004D5040" w:rsidP="004D5040" w:rsidR="004D5040" w:rsidRPr="004D5040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 xml:space="preserve">               </w:t>
      </w:r>
      <w:r>
        <w:rPr>
          <w:rFonts w:cs="Times New Roman" w:eastAsia="Times New Roman"/>
          <w:szCs w:val="24"/>
          <w:lang w:eastAsia="hr-HR"/>
        </w:rPr>
        <w:t xml:space="preserve">   </w:t>
      </w:r>
      <w:r w:rsidRPr="004D5040">
        <w:rPr>
          <w:rFonts w:cs="Times New Roman" w:eastAsia="Times New Roman"/>
          <w:szCs w:val="24"/>
          <w:lang w:eastAsia="hr-HR"/>
        </w:rPr>
        <w:t>S U D A C :</w:t>
      </w:r>
    </w:p>
    <w:p w:rsidRDefault="004D5040" w:rsidP="004D5040" w:rsidR="004D5040" w:rsidRPr="004D5040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MIRJANA CHOUR HRŠAK</w:t>
      </w:r>
      <w:r w:rsidR="00B611E9">
        <w:rPr>
          <w:rFonts w:cs="Times New Roman" w:eastAsia="Times New Roman"/>
          <w:szCs w:val="24"/>
          <w:lang w:eastAsia="hr-HR"/>
        </w:rPr>
        <w:t>, v.r.</w:t>
      </w:r>
    </w:p>
    <w:p w:rsidRDefault="004D5040" w:rsidP="004D5040" w:rsidR="004D5040" w:rsidRPr="004D5040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UPUTA O PRAVNOM LIJEKU:</w:t>
      </w:r>
    </w:p>
    <w:p w:rsidRDefault="004D5040" w:rsidP="004D5040" w:rsidR="004D5040" w:rsidRPr="004D504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4D5040" w:rsidP="004D5040" w:rsidR="004D5040" w:rsidRPr="004D5040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4D5040" w:rsidP="004D5040" w:rsidR="004D5040" w:rsidRPr="004D5040">
      <w:pPr>
        <w:rPr>
          <w:rFonts w:cs="Times New Roman" w:eastAsia="Times New Roman"/>
          <w:noProof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ab/>
      </w:r>
      <w:r w:rsidRPr="004D5040">
        <w:rPr>
          <w:rFonts w:cs="Times New Roman" w:eastAsia="Times New Roman"/>
          <w:noProof/>
          <w:szCs w:val="24"/>
          <w:lang w:eastAsia="hr-HR"/>
        </w:rPr>
        <w:tab/>
      </w:r>
      <w:r w:rsidRPr="004D5040">
        <w:rPr>
          <w:rFonts w:cs="Times New Roman" w:eastAsia="Times New Roman"/>
          <w:noProof/>
          <w:szCs w:val="24"/>
          <w:lang w:eastAsia="hr-HR"/>
        </w:rPr>
        <w:tab/>
      </w:r>
      <w:r w:rsidRPr="004D5040">
        <w:rPr>
          <w:rFonts w:cs="Times New Roman" w:eastAsia="Times New Roman"/>
          <w:noProof/>
          <w:szCs w:val="24"/>
          <w:lang w:eastAsia="hr-HR"/>
        </w:rPr>
        <w:tab/>
      </w:r>
      <w:r w:rsidRPr="004D5040">
        <w:rPr>
          <w:rFonts w:cs="Times New Roman" w:eastAsia="Times New Roman"/>
          <w:noProof/>
          <w:szCs w:val="24"/>
          <w:lang w:eastAsia="hr-HR"/>
        </w:rPr>
        <w:tab/>
      </w:r>
      <w:r w:rsidRPr="004D5040">
        <w:rPr>
          <w:rFonts w:cs="Times New Roman" w:eastAsia="Times New Roman"/>
          <w:noProof/>
          <w:szCs w:val="24"/>
          <w:lang w:eastAsia="hr-HR"/>
        </w:rPr>
        <w:tab/>
      </w:r>
      <w:r w:rsidRPr="004D5040">
        <w:rPr>
          <w:rFonts w:cs="Times New Roman" w:eastAsia="Times New Roman"/>
          <w:noProof/>
          <w:szCs w:val="24"/>
          <w:lang w:eastAsia="hr-HR"/>
        </w:rPr>
        <w:tab/>
      </w:r>
    </w:p>
    <w:p w:rsidRDefault="00B611E9" w:rsidP="00E40762" w:rsidR="00B611E9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B611E9" w:rsidP="00E40762" w:rsidR="00B611E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4D5040" w:rsidP="004D5040" w:rsidR="004D5040" w:rsidRPr="004D5040">
      <w:pPr>
        <w:rPr>
          <w:rFonts w:cs="Times New Roman" w:eastAsia="Times New Roman"/>
          <w:noProof/>
          <w:szCs w:val="24"/>
          <w:lang w:eastAsia="hr-HR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040" w:rsidP="004D5040" w:rsidR="004D5040">
      <w:r>
        <w:separator/>
      </w:r>
    </w:p>
  </w:endnote>
  <w:endnote w:id="0" w:type="continuationSeparator">
    <w:p w:rsidRDefault="004D5040" w:rsidP="004D5040" w:rsidR="004D5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040" w:rsidP="004D5040" w:rsidR="004D5040">
      <w:r>
        <w:separator/>
      </w:r>
    </w:p>
  </w:footnote>
  <w:footnote w:id="0" w:type="continuationSeparator">
    <w:p w:rsidRDefault="004D5040" w:rsidP="004D5040" w:rsidR="004D5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5932881"/>
      <w:docPartObj>
        <w:docPartGallery w:val="Page Numbers (Top of Page)"/>
        <w:docPartUnique/>
      </w:docPartObj>
    </w:sdtPr>
    <w:sdtEndPr/>
    <w:sdtContent>
      <w:p w:rsidRDefault="001A38BD" w:rsidR="00D222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1E9">
          <w:t>1</w:t>
        </w:r>
        <w:r>
          <w:fldChar w:fldCharType="end"/>
        </w:r>
      </w:p>
    </w:sdtContent>
  </w:sdt>
  <w:p w:rsidRDefault="001A38BD" w:rsidP="00D22297" w:rsidR="00D22297">
    <w:pPr>
      <w:pStyle w:val="Zaglavlje"/>
      <w:jc w:val="right"/>
    </w:pPr>
    <w:r>
      <w:t>34. St-</w:t>
    </w:r>
    <w:r w:rsidR="004D5040">
      <w:t>1784</w:t>
    </w:r>
    <w:r>
      <w:t>/2017-</w:t>
    </w:r>
    <w:r w:rsidR="004D504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407FA"/>
    <w:multiLevelType w:val="hybridMultilevel"/>
    <w:tmpl w:val="35044A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040"/>
    <w:rsid w:val="00045FAF"/>
    <w:rsid w:val="0005710B"/>
    <w:rsid w:val="00096970"/>
    <w:rsid w:val="001033F0"/>
    <w:rsid w:val="00117BC5"/>
    <w:rsid w:val="00193FB6"/>
    <w:rsid w:val="001A38BD"/>
    <w:rsid w:val="001E1F87"/>
    <w:rsid w:val="002A523F"/>
    <w:rsid w:val="002F1388"/>
    <w:rsid w:val="00380484"/>
    <w:rsid w:val="003A5CA7"/>
    <w:rsid w:val="003C05E2"/>
    <w:rsid w:val="00431B33"/>
    <w:rsid w:val="004A164D"/>
    <w:rsid w:val="004D5040"/>
    <w:rsid w:val="004E5A94"/>
    <w:rsid w:val="00586C62"/>
    <w:rsid w:val="005C31AA"/>
    <w:rsid w:val="00603107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611E9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5040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D5040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50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50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50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5040"/>
  </w:style>
  <w:style w:styleId="Tekstrezerviranogmjesta" w:type="character">
    <w:name w:val="Placeholder Text"/>
    <w:basedOn w:val="Zadanifontodlomka"/>
    <w:uiPriority w:val="99"/>
    <w:semiHidden/>
    <w:rsid w:val="00B61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1E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1E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1E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1E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5040"/>
    <w:pPr>
      <w:tabs>
        <w:tab w:pos="4536" w:val="center"/>
        <w:tab w:pos="9072" w:val="right"/>
      </w:tabs>
    </w:pPr>
    <w:rPr>
      <w:rFonts w:cs="Times New Roman" w:eastAsia="Times New Roman"/>
      <w:noProof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D5040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50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50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50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5040"/>
  </w:style>
  <w:style w:styleId="Tekstrezerviranogmjesta" w:type="character">
    <w:name w:val="Placeholder Text"/>
    <w:basedOn w:val="Zadanifontodlomka"/>
    <w:uiPriority w:val="99"/>
    <w:semiHidden/>
    <w:rsid w:val="00B61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1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1E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1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1E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St-1784/2017</izvorni_sadrzaj>
    <derivirana_varijabla naziv="DomainObject.Predmet.OznakaBroj_1">St-1784/2017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DAŠO PROM j.d.o.o. zastupanog po punomoćniku Safet Dervišević</izvorni_sadrzaj>
    <derivirana_varijabla naziv="DomainObject.Predmet.ProtustrankaFormated_1">  DAŠO PROM j.d.o.o. zastupanog po punomoćniku Safet Dervišević</derivirana_varijabla>
  </DomainObject.Predmet.ProtustrankaFormated>
  <DomainObject.Predmet.ProtustrankaFormatedOIB>
    <izvorni_sadrzaj>  DAŠO PROM j.d.o.o., OIB 77619846549 zastupanog po punomoćniku Safet Dervišević</izvorni_sadrzaj>
    <derivirana_varijabla naziv="DomainObject.Predmet.ProtustrankaFormatedOIB_1">  DAŠO PROM j.d.o.o., OIB 77619846549 zastupanog po punomoćniku Safet Dervišević</derivirana_varijabla>
  </DomainObject.Predmet.ProtustrankaFormatedOIB>
  <DomainObject.Predmet.ProtustrankaFormatedWithAdress>
    <izvorni_sadrzaj> DAŠO PROM j.d.o.o., Kralja Zvonimira 4, 47000 Karlovac zastupanog po punomoćniku Safet Dervišević</izvorni_sadrzaj>
    <derivirana_varijabla naziv="DomainObject.Predmet.ProtustrankaFormatedWithAdress_1"> DAŠO PROM j.d.o.o., Kralja Zvonimira 4, 47000 Karlovac zastupanog po punomoćniku Safet Dervišević</derivirana_varijabla>
  </DomainObject.Predmet.ProtustrankaFormatedWithAdress>
  <DomainObject.Predmet.ProtustrankaFormatedWithAdressOIB>
    <izvorni_sadrzaj> DAŠO PROM j.d.o.o., OIB 77619846549, Kralja Zvonimira 4, 47000 Karlovac zastupanog po punomoćniku Safet Dervišević</izvorni_sadrzaj>
    <derivirana_varijabla naziv="DomainObject.Predmet.ProtustrankaFormatedWithAdressOIB_1"> DAŠO PROM j.d.o.o., OIB 77619846549, Kralja Zvonimira 4, 47000 Karlovac zastupanog po punomoćniku Safet Dervišević</derivirana_varijabla>
  </DomainObject.Predmet.ProtustrankaFormatedWithAdressOIB>
  <DomainObject.Predmet.ProtustrankaWithAdress>
    <izvorni_sadrzaj>DAŠO PROM j.d.o.o. Kralja Zvonimira 4, 47000 Karlovac</izvorni_sadrzaj>
    <derivirana_varijabla naziv="DomainObject.Predmet.ProtustrankaWithAdress_1">DAŠO PROM j.d.o.o. Kralja Zvonimira 4, 47000 Karlovac</derivirana_varijabla>
  </DomainObject.Predmet.ProtustrankaWithAdress>
  <DomainObject.Predmet.ProtustrankaWithAdressOIB>
    <izvorni_sadrzaj>DAŠO PROM j.d.o.o., OIB 77619846549, Kralja Zvonimira 4, 47000 Karlovac</izvorni_sadrzaj>
    <derivirana_varijabla naziv="DomainObject.Predmet.ProtustrankaWithAdressOIB_1">DAŠO PROM j.d.o.o., OIB 77619846549, Kralja Zvonimira 4, 47000 Karlovac</derivirana_varijabla>
  </DomainObject.Predmet.ProtustrankaWithAdressOIB>
  <DomainObject.Predmet.ProtustrankaNazivFormated>
    <izvorni_sadrzaj>DAŠO PROM j.d.o.o.</izvorni_sadrzaj>
    <derivirana_varijabla naziv="DomainObject.Predmet.ProtustrankaNazivFormated_1">DAŠO PROM j.d.o.o.</derivirana_varijabla>
  </DomainObject.Predmet.ProtustrankaNazivFormated>
  <DomainObject.Predmet.ProtustrankaNazivFormatedOIB>
    <izvorni_sadrzaj>DAŠO PROM j.d.o.o., OIB 77619846549</izvorni_sadrzaj>
    <derivirana_varijabla naziv="DomainObject.Predmet.ProtustrankaNazivFormatedOIB_1">DAŠO PROM j.d.o.o., OIB 77619846549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DAŠO PROM j.d.o.o. zastupanog po punomoćniku Safet Dervišević</item>
    </izvorni_sadrzaj>
    <derivirana_varijabla naziv="DomainObject.Predmet.ProtuStrankaListFormated_1">
      <item>DAŠO PROM j.d.o.o. zastupanog po punomoćniku Safet Dervišević</item>
    </derivirana_varijabla>
  </DomainObject.Predmet.ProtuStrankaListFormated>
  <DomainObject.Predmet.ProtuStrankaListFormatedOIB>
    <izvorni_sadrzaj>
      <item>DAŠO PROM j.d.o.o., OIB 77619846549 zastupanog po punomoćniku Safet Dervišević</item>
    </izvorni_sadrzaj>
    <derivirana_varijabla naziv="DomainObject.Predmet.ProtuStrankaListFormatedOIB_1">
      <item>DAŠO PROM j.d.o.o., OIB 77619846549 zastupanog po punomoćniku Safet Dervišević</item>
    </derivirana_varijabla>
  </DomainObject.Predmet.ProtuStrankaListFormatedOIB>
  <DomainObject.Predmet.ProtuStrankaListFormatedWithAdress>
    <izvorni_sadrzaj>
      <item>DAŠO PROM j.d.o.o., Kralja Zvonimira 4, 47000 Karlovac zastupanog po punomoćniku Safet Dervišević</item>
    </izvorni_sadrzaj>
    <derivirana_varijabla naziv="DomainObject.Predmet.ProtuStrankaListFormatedWithAdress_1">
      <item>DAŠO PROM j.d.o.o., Kralja Zvonimira 4, 47000 Karlovac zastupanog po punomoćniku Safet Dervišević</item>
    </derivirana_varijabla>
  </DomainObject.Predmet.ProtuStrankaListFormatedWithAdress>
  <DomainObject.Predmet.ProtuStrankaListFormatedWithAdressOIB>
    <izvorni_sadrzaj>
      <item>DAŠO PROM j.d.o.o., OIB 77619846549, Kralja Zvonimira 4, 47000 Karlovac zastupanog po punomoćniku Safet Dervišević</item>
    </izvorni_sadrzaj>
    <derivirana_varijabla naziv="DomainObject.Predmet.ProtuStrankaListFormatedWithAdressOIB_1">
      <item>DAŠO PROM j.d.o.o., OIB 77619846549, Kralja Zvonimira 4, 47000 Karlovac zastupanog po punomoćniku Safet Dervišević</item>
    </derivirana_varijabla>
  </DomainObject.Predmet.ProtuStrankaListFormatedWithAdressOIB>
  <DomainObject.Predmet.ProtuStrankaListNazivFormated>
    <izvorni_sadrzaj>
      <item>DAŠO PROM j.d.o.o.</item>
    </izvorni_sadrzaj>
    <derivirana_varijabla naziv="DomainObject.Predmet.ProtuStrankaListNazivFormated_1">
      <item>DAŠO PROM j.d.o.o.</item>
    </derivirana_varijabla>
  </DomainObject.Predmet.ProtuStrankaListNazivFormated>
  <DomainObject.Predmet.ProtuStrankaListNazivFormatedOIB>
    <izvorni_sadrzaj>
      <item>DAŠO PROM j.d.o.o., OIB 77619846549</item>
    </izvorni_sadrzaj>
    <derivirana_varijabla naziv="DomainObject.Predmet.ProtuStrankaListNazivFormatedOIB_1">
      <item>DAŠO PROM j.d.o.o., OIB 77619846549</item>
    </derivirana_varijabla>
  </DomainObject.Predmet.ProtuStrankaListNazivFormatedOIB>
  <DomainObject.Predmet.OstaliListFormated>
    <izvorni_sadrzaj>
      <item>Safet Dervišević punomoćnik sudionika u postupku DAŠO PROM j.d.o.o.</item>
    </izvorni_sadrzaj>
    <derivirana_varijabla naziv="DomainObject.Predmet.OstaliListFormated_1">
      <item>Safet Dervišević punomoćnik sudionika u postupku DAŠO PROM j.d.o.o.</item>
    </derivirana_varijabla>
  </DomainObject.Predmet.OstaliListFormated>
  <DomainObject.Predmet.OstaliListFormatedOIB>
    <izvorni_sadrzaj>
      <item>Safet Dervišević, OIB 30716663440 punomoćnik sudionika u postupku DAŠO PROM j.d.o.o.</item>
    </izvorni_sadrzaj>
    <derivirana_varijabla naziv="DomainObject.Predmet.OstaliListFormatedOIB_1">
      <item>Safet Dervišević, OIB 30716663440 punomoćnik sudionika u postupku DAŠO PROM j.d.o.o.</item>
    </derivirana_varijabla>
  </DomainObject.Predmet.OstaliListFormatedOIB>
  <DomainObject.Predmet.OstaliListFormatedWithAdress>
    <izvorni_sadrzaj>
      <item>Safet Dervišević, Apatinska 26, 10000 Zagreb punomoćnik sudionika u postupku DAŠO PROM j.d.o.o.</item>
    </izvorni_sadrzaj>
    <derivirana_varijabla naziv="DomainObject.Predmet.OstaliListFormatedWithAdress_1">
      <item>Safet Dervišević, Apatinska 26, 10000 Zagreb punomoćnik sudionika u postupku DAŠO PROM j.d.o.o.</item>
    </derivirana_varijabla>
  </DomainObject.Predmet.OstaliListFormatedWithAdress>
  <DomainObject.Predmet.OstaliListFormatedWithAdressOIB>
    <izvorni_sadrzaj>
      <item>Safet Dervišević, OIB 30716663440, Apatinska 26, 10000 Zagreb punomoćnik sudionika u postupku DAŠO PROM j.d.o.o.</item>
    </izvorni_sadrzaj>
    <derivirana_varijabla naziv="DomainObject.Predmet.OstaliListFormatedWithAdressOIB_1">
      <item>Safet Dervišević, OIB 30716663440, Apatinska 26, 10000 Zagreb punomoćnik sudionika u postupku DAŠO PROM j.d.o.o.</item>
    </derivirana_varijabla>
  </DomainObject.Predmet.OstaliListFormatedWithAdressOIB>
  <DomainObject.Predmet.OstaliListNazivFormated>
    <izvorni_sadrzaj>
      <item>Safet Dervišević</item>
    </izvorni_sadrzaj>
    <derivirana_varijabla naziv="DomainObject.Predmet.OstaliListNazivFormated_1">
      <item>Safet Dervišević</item>
    </derivirana_varijabla>
  </DomainObject.Predmet.OstaliListNazivFormated>
  <DomainObject.Predmet.OstaliListNazivFormatedOIB>
    <izvorni_sadrzaj>
      <item>Safet Dervišević, OIB 30716663440</item>
    </izvorni_sadrzaj>
    <derivirana_varijabla naziv="DomainObject.Predmet.OstaliListNazivFormatedOIB_1">
      <item>Safet Dervišević, OIB 30716663440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DAŠO PROM j.d.o.o.</izvorni_sadrzaj>
    <derivirana_varijabla naziv="DomainObject.Predmet.ProtustrankaIDrugi_1">DAŠO PROM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DAŠO PROM j.d.o.o., OIB 77619846549, Kralja Zvonimira 4, 47000 Karlovac</izvorni_sadrzaj>
    <derivirana_varijabla naziv="DomainObject.Predmet.ProtustrankaIDrugiAdressOIB_1">DAŠO PROM j.d.o.o., OIB 77619846549, Kralja Zvonimira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DAŠO PROM j.d.o.o.</item>
      <item>FINA Regionalni centar Zagreb, Podružnica Karlovac</item>
      <item>Safet Dervišević</item>
    </izvorni_sadrzaj>
    <derivirana_varijabla naziv="DomainObject.Predmet.SudioniciListNaziv_1">
      <item>DAŠO PROM j.d.o.o.</item>
      <item>FINA Regionalni centar Zagreb, Podružnica Karlovac</item>
      <item>Safet Dervišević</item>
    </derivirana_varijabla>
  </DomainObject.Predmet.SudioniciListNaziv>
  <DomainObject.Predmet.SudioniciListAdressOIB>
    <izvorni_sadrzaj>
      <item>DAŠO PROM j.d.o.o., OIB 77619846549, Kralja Zvonimira 4,47000 Karlovac</item>
      <item>FINA Regionalni centar Zagreb, Podružnica Karlovac, OIB 85821130368, Ul. Pavla Vitezovića 1,47000 Karlovac</item>
      <item>Safet Dervišević, OIB 30716663440, Apatinska 26,10000 Zagreb</item>
    </izvorni_sadrzaj>
    <derivirana_varijabla naziv="DomainObject.Predmet.SudioniciListAdressOIB_1">
      <item>DAŠO PROM j.d.o.o., OIB 77619846549, Kralja Zvonimira 4,47000 Karlovac</item>
      <item>FINA Regionalni centar Zagreb, Podružnica Karlovac, OIB 85821130368, Ul. Pavla Vitezovića 1,47000 Karlovac</item>
      <item>Safet Dervišević, OIB 30716663440, Apatinska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77619846549</item>
      <item>, OIB 85821130368</item>
      <item>, OIB 30716663440</item>
    </izvorni_sadrzaj>
    <derivirana_varijabla naziv="DomainObject.Predmet.SudioniciListNazivOIB_1">
      <item>, OIB 77619846549</item>
      <item>, OIB 85821130368</item>
      <item>, OIB 30716663440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2845</properties:Characters>
  <properties:Lines>70</properties:Lines>
  <properties:Paragraphs>25</properties:Paragraphs>
  <properties:TotalTime>7</properties:TotalTime>
  <properties:ScaleCrop>false</properties:ScaleCrop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2018-03-20T09:23:00Z</dcterms:created>
  <dc:creator>Vlasta Bogović Milisavljević</dc:creator>
  <cp:lastModifiedBy>Vlasta Bogović Milisavljević</cp:lastModifiedBy>
  <dcterms:modified xmlns:xsi="http://www.w3.org/2001/XMLSchema-instance" xsi:type="dcterms:W3CDTF">2018-03-20T09:31:00Z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(RJEŠENJE 20.03.2018..docx)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