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0d09" w14:paraId="3fc0d0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>
      <w:pPr>
        <w:rPr>
          <w:rFonts w:cs="Times New Roman"/>
        </w:rPr>
      </w:pPr>
    </w:p>
    <w:p w:rsidRDefault="00F6020F" w:rsidP="00F2392C" w:rsidR="00F6020F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</w:t>
      </w:r>
      <w:r w:rsidR="00FB7F95">
        <w:t>povodom prijedloga predlagatelja Financijske agencije, Regionalni centar Zagreb, za otvaranje stečajnog postupka nad dužnikom PROIZVODNO USLUŽNA ZADRUGA IN GRADNJA, Ivana Mažuranića 8, Podravs</w:t>
      </w:r>
      <w:r w:rsidR="00CC0A14">
        <w:t>ke Sesvete, OIB: 86198632160, 29</w:t>
      </w:r>
      <w:r w:rsidR="00FB7F95">
        <w:t xml:space="preserve">. ožujka </w:t>
      </w:r>
      <w:r w:rsidR="000B399C">
        <w:rPr>
          <w:rFonts w:cs="Times New Roman"/>
        </w:rPr>
        <w:t>2017</w:t>
      </w:r>
      <w:r w:rsidR="0010694B">
        <w:rPr>
          <w:szCs w:val="22"/>
        </w:rPr>
        <w:t>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D131B7" w:rsidR="00D131B7" w:rsidRPr="00BA0147">
      <w:pPr>
        <w:jc w:val="center"/>
        <w:rPr>
          <w:rFonts w:cs="Times New Roman"/>
        </w:rPr>
      </w:pPr>
    </w:p>
    <w:p w:rsidRDefault="00DD7AB1" w:rsidP="00BC7B05" w:rsidR="00DD7AB1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Ovaj stečajni postupak se nastavlja.</w:t>
      </w: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0B399C">
        <w:rPr>
          <w:rFonts w:cs="Times New Roman"/>
        </w:rPr>
        <w:t xml:space="preserve"> </w:t>
      </w:r>
      <w:r w:rsidR="00FB7F95">
        <w:t>PROIZVODNO USLUŽNA ZADRUGA IN GRADNJA, Ivana Mažuranića 8, Podravske Sesvete, OIB: 86198632160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CC0A14">
        <w:rPr>
          <w:rFonts w:cs="Times New Roman"/>
        </w:rPr>
        <w:t>29</w:t>
      </w:r>
      <w:r w:rsidR="00FB7F95">
        <w:rPr>
          <w:rFonts w:cs="Times New Roman"/>
        </w:rPr>
        <w:t>. ožujka</w:t>
      </w:r>
      <w:r w:rsidR="000B399C">
        <w:rPr>
          <w:rFonts w:cs="Times New Roman"/>
        </w:rPr>
        <w:t xml:space="preserve"> 2017</w:t>
      </w:r>
      <w:r>
        <w:rPr>
          <w:rFonts w:cs="Times New Roman"/>
        </w:rPr>
        <w:t>.</w:t>
      </w:r>
      <w:r w:rsidRPr="005A4CFF">
        <w:rPr>
          <w:rFonts w:cs="Times New Roman"/>
        </w:rPr>
        <w:t xml:space="preserve"> u </w:t>
      </w:r>
      <w:r w:rsidR="00CC0A14">
        <w:rPr>
          <w:rFonts w:cs="Times New Roman"/>
        </w:rPr>
        <w:t>09,30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F015D7">
        <w:t xml:space="preserve"> </w:t>
      </w:r>
      <w:r w:rsidR="00FB7F95">
        <w:t>Zvonko Hrain, Varaždin, Zagrebačka 51, OIB: 25731960062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FB7F95">
        <w:rPr>
          <w:rFonts w:cs="Times New Roman"/>
        </w:rPr>
        <w:t>17417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FB7F95">
        <w:rPr>
          <w:rFonts w:cs="Times New Roman"/>
          <w:b/>
        </w:rPr>
        <w:t>2</w:t>
      </w:r>
      <w:r w:rsidR="000B399C">
        <w:rPr>
          <w:rFonts w:cs="Times New Roman"/>
          <w:b/>
        </w:rPr>
        <w:t xml:space="preserve">3. svibnja </w:t>
      </w:r>
      <w:r w:rsidR="0010694B">
        <w:rPr>
          <w:rFonts w:cs="Times New Roman"/>
          <w:b/>
        </w:rPr>
        <w:t>2017</w:t>
      </w:r>
      <w:r w:rsidRPr="000A1542">
        <w:rPr>
          <w:rFonts w:cs="Times New Roman"/>
          <w:b/>
        </w:rPr>
        <w:t xml:space="preserve">. g. u </w:t>
      </w:r>
      <w:r w:rsidR="00FB7F95">
        <w:rPr>
          <w:rFonts w:cs="Times New Roman"/>
          <w:b/>
        </w:rPr>
        <w:t>12</w:t>
      </w:r>
      <w:r w:rsidR="000B399C">
        <w:rPr>
          <w:rFonts w:cs="Times New Roman"/>
          <w:b/>
        </w:rPr>
        <w:t xml:space="preserve">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015D7" w:rsidP="0034554A" w:rsidR="00861DB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Općinskom sud</w:t>
      </w:r>
      <w:r w:rsidR="00861DBA">
        <w:rPr>
          <w:rFonts w:cs="Times New Roman"/>
        </w:rPr>
        <w:t>u</w:t>
      </w:r>
      <w:r>
        <w:rPr>
          <w:rFonts w:cs="Times New Roman"/>
        </w:rPr>
        <w:t xml:space="preserve"> u </w:t>
      </w:r>
      <w:r w:rsidR="00654359">
        <w:rPr>
          <w:rFonts w:cs="Times New Roman"/>
        </w:rPr>
        <w:t>Virovitica</w:t>
      </w:r>
      <w:r>
        <w:rPr>
          <w:rFonts w:cs="Times New Roman"/>
        </w:rPr>
        <w:t xml:space="preserve">, </w:t>
      </w:r>
      <w:r w:rsidR="004A0951">
        <w:rPr>
          <w:rFonts w:cs="Times New Roman"/>
        </w:rPr>
        <w:t xml:space="preserve">Stalnoj službi u Pitomači, </w:t>
      </w:r>
      <w:r>
        <w:rPr>
          <w:rFonts w:cs="Times New Roman"/>
        </w:rPr>
        <w:t>Zemljišno-knjižnom odjelu</w:t>
      </w:r>
      <w:r w:rsidR="0077389D">
        <w:rPr>
          <w:rFonts w:cs="Times New Roman"/>
        </w:rPr>
        <w:t xml:space="preserve"> </w:t>
      </w:r>
      <w:r w:rsidR="00654359">
        <w:rPr>
          <w:rFonts w:cs="Times New Roman"/>
        </w:rPr>
        <w:t>Pitomača</w:t>
      </w:r>
      <w:r w:rsidR="0077389D">
        <w:rPr>
          <w:rFonts w:cs="Times New Roman"/>
        </w:rPr>
        <w:t>,</w:t>
      </w:r>
      <w:r>
        <w:rPr>
          <w:rFonts w:cs="Times New Roman"/>
        </w:rPr>
        <w:t xml:space="preserve"> da upiše zabilježbu toč. I</w:t>
      </w:r>
      <w:r w:rsidR="004D3FF5">
        <w:rPr>
          <w:rFonts w:cs="Times New Roman"/>
        </w:rPr>
        <w:t>I</w:t>
      </w:r>
      <w:r>
        <w:rPr>
          <w:rFonts w:cs="Times New Roman"/>
        </w:rPr>
        <w:t>. izreke ovog rješe</w:t>
      </w:r>
      <w:r w:rsidR="00861DBA">
        <w:rPr>
          <w:rFonts w:cs="Times New Roman"/>
        </w:rPr>
        <w:t>nja za nekretnine i to:</w:t>
      </w:r>
    </w:p>
    <w:p w:rsidRDefault="00654359" w:rsidP="00654359" w:rsidR="00FB7F95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čkbr. 1330/1 kuhinjski vrt kod kuće u selu sa 56 čhv, čkbr. 1331 sjenokoša u vrtu kod kuće u selu sa 131 čhv, čkbr. 1332 kuhinjski vrt kod kuće u selu sa 397 čhv i čkbr. 1333 oranica pod vrtom kod kuće u selu sa 797 čhv, upisane u z.k. ul. broj 4279, 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F6020F">
        <w:rPr>
          <w:rFonts w:cs="Times New Roman"/>
        </w:rPr>
        <w:t xml:space="preserve">suvlasnički dio: 1097/10000, etažno vlasništvo (E-1) poslovni prostor S 1 u etaži prizemlja ukupne podne površine 77,25 m2, sastavljen od: čekaonice, ordinacije, sobe za sestru, wc-a za invalide muški i ženski, sobe za odmor zaposlenika, praonice rublja, wc-a za osoblje, u elaboratu etažiranja označeno smeđom bojom,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F6020F">
        <w:rPr>
          <w:rFonts w:cs="Times New Roman"/>
        </w:rPr>
        <w:t xml:space="preserve">suvlasnički dio: 833/10000 etažno vlasništvo (E-2) Stan S 2 u etaži prizemlja ukupne podne površine 58,70 m2, sastavljen od: hodnika, dnevne sobe, blagovaonice i kuhinje, kupaonice i wc-a i sobe, druge sobe i ostave, s balkonom-lođom u prizemlju, u elaboratu etažiranja označeno svjetlonarančastom bojom,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  <w:r w:rsidR="006E072F">
        <w:rPr>
          <w:rFonts w:cs="Times New Roman"/>
        </w:rPr>
        <w:t xml:space="preserve"> 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F6020F">
        <w:rPr>
          <w:rFonts w:cs="Times New Roman"/>
        </w:rPr>
        <w:t xml:space="preserve">suvlasnički dio 574/10000 etažno vlasništvo (E-4) Stan S 4 u etaži 1. kata ukupne podne površine 40,36 m2, sastavljen od: hodnika, dnevne sobe, blagovaonice i kuhinje, kupaonice i wc-a i sobe, s balkonom-lođom, u elaboratu etažiranja označeno svjetlozelenom bojom,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1E400E">
        <w:rPr>
          <w:rFonts w:cs="Times New Roman"/>
        </w:rPr>
        <w:t>suvlasnički dio: 674/10000 etažno vlasništvo (E-5) Stan S 5 u etaži 1. kata ukupne podne površine 47,40 m2, sastavljen od: hodnika, dnevne sobe, blagovaonice i kuhinje, ostave, kupaonice i wc-a i sobe, s balkonom-lođom, u elaboratu etažiranja označeno narančastom bojom</w:t>
      </w:r>
      <w:r w:rsidR="00FF30E3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1E400E">
        <w:rPr>
          <w:rFonts w:cs="Times New Roman"/>
        </w:rPr>
        <w:t>suvlasnički dio: 574/10000 etažno vlasništvo (E-11) Stan S 11 u etaži potkrovlja ukupne podne površin</w:t>
      </w:r>
      <w:r w:rsidR="003C7130">
        <w:rPr>
          <w:rFonts w:cs="Times New Roman"/>
        </w:rPr>
        <w:t xml:space="preserve">e 40,36 m2, </w:t>
      </w:r>
      <w:r w:rsidR="001E400E">
        <w:rPr>
          <w:rFonts w:cs="Times New Roman"/>
        </w:rPr>
        <w:t xml:space="preserve">sastavljen od: hodnika, dnevne sobe, blagovaonice i kuhinje, kupaonice i wc-a, sobe, s balkonom-lođom, u elaboratu etažiranja označeno svjetloljubičastom bojom,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 xml:space="preserve">suvlasnički dio: 674/10000 etažno vlasništvo (E-12) Stan S 12 u etaži potkrovlja ukupne podne površine 47,40 m2, sastavljen od: hodnika, dnevne sobe, blagovaonice i kuhinje, ostave, kupaonice i wc-a i sobe, s balkonom-lođom, u elaboratu etažiranja označeno </w:t>
      </w:r>
      <w:r w:rsidR="003C7130">
        <w:rPr>
          <w:rFonts w:cs="Times New Roman"/>
        </w:rPr>
        <w:lastRenderedPageBreak/>
        <w:t>svjetloplavom bojom</w:t>
      </w:r>
      <w:r w:rsidR="00E3181B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674/10000 etažno vlasništvo (E-13) Stan S 13 u etaži potkrovlja ukupne podne površine 47,40 m2, sastavljen od: hodnika, dnevne sobe, blagovaonice i kuhinje, ostave, kupaonice i wc-a i sobe, s balkonom-lođom, u elaboratu etažiranja označeno sivom bojom</w:t>
      </w:r>
      <w:r w:rsidR="00E3181B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574/10000 etažno vlasništvo (E-14) Stan S 14 u etaži potkrovlja ukupne podne površine 40,36 m2, sastavljen od: hodnika, dnevne sobe, blagovaonice i kuhinje, kupaonice i wc-a i sobe, s balkonom-lođom, u elaboratu etažiranja označeno ružičastom bojom</w:t>
      </w:r>
      <w:r w:rsidR="00E3181B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674/10000 etažno vlasništvo (E-6) Stan S 6 u etaži 1. kata ukupne podne površine 47,40 m2, sastavljen od: hodnika, dnevne sobe, blagovaonice i kuhinje, kupaonice i wc-a i sobe, s balkonom-lođom, u elaboratu etažiranja označeno tamnoljubičastom bojom</w:t>
      </w:r>
      <w:r w:rsidR="00E3181B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574/10000 etažno vlasništvo (E-7) Stan S 7 u etaži 1. kata ukupne podne površine 40,36 m2, sastavljen od: hodnika, dnevne sobe, blagovaonice i kuhinje, kupaonice i wc-a i sobe, s balkonom-lođom, u elaboratu etažiranja označeno tamnonarančastom bojom</w:t>
      </w:r>
      <w:r w:rsidR="0082617C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574/10000 etažno vlasništvo (E-8) Stan S 8 u etaži 2. kata ukupne podne površine 40,36 m2, sastavljen od: hodnika, dnevne sobe, blagovaonice i kuhinje, kupaonice i wc-a i sobe, s balkonom-lođom, u elaboratu označeno crvenom bojom</w:t>
      </w:r>
      <w:r w:rsidR="0082617C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</w:t>
      </w:r>
      <w:r w:rsidR="003C7130">
        <w:rPr>
          <w:rFonts w:cs="Times New Roman"/>
        </w:rPr>
        <w:t>broj 10772</w:t>
      </w:r>
      <w:r w:rsidR="0082617C">
        <w:rPr>
          <w:rFonts w:cs="Times New Roman"/>
        </w:rPr>
        <w:t xml:space="preserve">, </w:t>
      </w:r>
      <w:r w:rsidR="003C7130">
        <w:rPr>
          <w:rFonts w:cs="Times New Roman"/>
        </w:rPr>
        <w:t xml:space="preserve">suvlasnički dio: 674/10000 etažno vlasništvo (E-9) Stan S 9 u etaži 2. kata ukupne podne površine 47,39 m2, sastavljen od: hodnika, dnevne sobe, blagovaonice i kuhinje, ostave, kupaonice i wc-a i sobe, s balkonom-lođom, u elaboratu etažiranja označeno tamnoplavom bojom,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4D3FF5" w:rsidP="004D3FF5" w:rsidR="004D3FF5">
      <w:pPr>
        <w:pStyle w:val="Odlomakpopisa"/>
        <w:ind w:left="1785"/>
        <w:jc w:val="both"/>
        <w:rPr>
          <w:rFonts w:cs="Times New Roman"/>
        </w:rPr>
      </w:pPr>
    </w:p>
    <w:p w:rsidRDefault="00654359" w:rsidP="00654359" w:rsidR="00654359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1256/10000 etažno vlasništvo (E-10) Stan S 10 u etaži 2. kata ukupne podne površine 88,52 m2, sastavljen od: hodnika, dnevne sobe i blagovaonice, wc-a, kupaonice, kuhinje, sobe, druge sobe, garderobe, ostave, s dva balkona-lođe, u elaboratu etažiranja označeno žutom bojom</w:t>
      </w:r>
      <w:r w:rsidR="0082617C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Pitomača,</w:t>
      </w:r>
    </w:p>
    <w:p w:rsidRDefault="00654359" w:rsidP="00D131B7" w:rsidR="00654359" w:rsidRPr="00D131B7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čkbr. 1330/4 stambena zgrada kbr. 6 i dvorište u ulici Braće Radića sa 1522 m2, stambena zgrada kbr. 6 u ulici Braće Radića sa 237 m2, dvorište u ulici Braće Radića sa 1285 m2, upisane u z.k. ul. broj 10772, </w:t>
      </w:r>
      <w:r w:rsidR="003C7130">
        <w:rPr>
          <w:rFonts w:cs="Times New Roman"/>
        </w:rPr>
        <w:t>suvlasnički dio: 574/10000 etažno vlasništvo (E-3) Stan S 3 u etaži prizemlja ukupne podne površine 40,36 m2, sastavljen od: hodnika, dnevne sobe, blagovaonice i kuhinje, kupaonice i wc-a i sobe, s balkonom-lođom, u elaboratu etažiranja označeno zelenom bojom</w:t>
      </w:r>
      <w:r w:rsidR="00F6020F">
        <w:rPr>
          <w:rFonts w:cs="Times New Roman"/>
        </w:rPr>
        <w:t xml:space="preserve">, </w:t>
      </w:r>
      <w:r>
        <w:rPr>
          <w:rFonts w:cs="Times New Roman"/>
        </w:rPr>
        <w:t xml:space="preserve">k.o. Pitomača, Općinski sud u Virovitici, </w:t>
      </w:r>
      <w:r w:rsidR="004A0951">
        <w:rPr>
          <w:rFonts w:cs="Times New Roman"/>
        </w:rPr>
        <w:t xml:space="preserve">Stalna služba u Pitomači, </w:t>
      </w:r>
      <w:r>
        <w:rPr>
          <w:rFonts w:cs="Times New Roman"/>
        </w:rPr>
        <w:t>Zemljišno-knjižni odjel Pitomača.</w:t>
      </w:r>
    </w:p>
    <w:p w:rsidRDefault="00F82434" w:rsidP="00654359" w:rsidR="00072E8E" w:rsidRPr="00654359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654359">
        <w:rPr>
          <w:rFonts w:cs="Times New Roman"/>
        </w:rPr>
        <w:t>Nalaže se</w:t>
      </w:r>
      <w:r w:rsidR="00FB7F95" w:rsidRPr="00654359">
        <w:rPr>
          <w:rFonts w:cs="Times New Roman"/>
        </w:rPr>
        <w:t xml:space="preserve"> stečajnom upravitelju </w:t>
      </w:r>
      <w:r w:rsidR="00FB7F95">
        <w:t>Zvonku Hrain, Varaždin, Zagrebačka 51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D131B7" w:rsidP="0077389D" w:rsidR="00D131B7">
      <w:pPr>
        <w:widowControl/>
        <w:suppressAutoHyphens w:val="false"/>
        <w:jc w:val="both"/>
        <w:rPr>
          <w:rFonts w:cs="Times New Roman"/>
        </w:rPr>
      </w:pPr>
    </w:p>
    <w:p w:rsidRDefault="004A0951" w:rsidP="0077389D" w:rsidR="004A0951">
      <w:pPr>
        <w:widowControl/>
        <w:suppressAutoHyphens w:val="false"/>
        <w:jc w:val="both"/>
        <w:rPr>
          <w:rFonts w:cs="Times New Roman"/>
        </w:rPr>
      </w:pPr>
    </w:p>
    <w:p w:rsidRDefault="004A0951" w:rsidP="0077389D" w:rsidR="004A0951">
      <w:pPr>
        <w:widowControl/>
        <w:suppressAutoHyphens w:val="false"/>
        <w:jc w:val="both"/>
        <w:rPr>
          <w:rFonts w:cs="Times New Roman"/>
        </w:rPr>
      </w:pPr>
    </w:p>
    <w:p w:rsidRDefault="004A0951" w:rsidP="0077389D" w:rsidR="004A0951" w:rsidRPr="0077389D">
      <w:pPr>
        <w:widowControl/>
        <w:suppressAutoHyphens w:val="false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9C7D0D" w:rsidP="009C7D0D" w:rsidR="009C7D0D">
      <w:pPr>
        <w:jc w:val="both"/>
      </w:pPr>
    </w:p>
    <w:p w:rsidRDefault="004A0951" w:rsidP="00F015D7" w:rsidR="004A0951">
      <w:pPr>
        <w:jc w:val="both"/>
      </w:pPr>
    </w:p>
    <w:p w:rsidRDefault="004A0951" w:rsidP="00F015D7" w:rsidR="004A0951">
      <w:pPr>
        <w:jc w:val="both"/>
      </w:pPr>
    </w:p>
    <w:p w:rsidRDefault="004A0951" w:rsidP="00F015D7" w:rsidR="004A0951">
      <w:pPr>
        <w:jc w:val="both"/>
      </w:pPr>
    </w:p>
    <w:p w:rsidRDefault="00DE18D7" w:rsidP="00072E8E" w:rsidR="00F015D7">
      <w:pPr>
        <w:jc w:val="both"/>
      </w:pPr>
      <w:r>
        <w:tab/>
      </w:r>
      <w:r w:rsidR="0001052B">
        <w:t xml:space="preserve">Rješenjem ovoga suda od </w:t>
      </w:r>
      <w:r w:rsidR="00DD7AB1">
        <w:t xml:space="preserve">20. siječnja 2016., </w:t>
      </w:r>
      <w:r w:rsidR="0001052B">
        <w:t>poslovni broj St-</w:t>
      </w:r>
      <w:r w:rsidR="00DD7AB1">
        <w:t>135/15-7 prekinut je ovaj stečajni postupak zbog toga što još nije donijeta konačna odluka u pogledu prijedloga dužnika u postupku predstečajne nagodbe koja je vođena kod Financijske agencije.</w:t>
      </w:r>
    </w:p>
    <w:p w:rsidRDefault="00DD7AB1" w:rsidP="00072E8E" w:rsidR="00DD7AB1">
      <w:pPr>
        <w:jc w:val="both"/>
      </w:pPr>
    </w:p>
    <w:p w:rsidRDefault="00DD7AB1" w:rsidP="00DD7AB1" w:rsidR="00DD7AB1">
      <w:pPr>
        <w:ind w:firstLine="709"/>
        <w:jc w:val="both"/>
      </w:pPr>
      <w:r>
        <w:t xml:space="preserve">Sud je uvidom u stranicu Financijske agencije, na kojoj se objavljuju sve odluke donijete u postupku predstečajne nagodbe, koji je vođen kod navedene agencije, utvrdio da je rješenjem od 26. kolovoza 2015., Klasa: UP-I/110/07-14-01/7153, Ur. broj: 04-06-15-7153-69 obustavljen postupak predstečajne nagodbe nad ovim dužnikom. </w:t>
      </w:r>
    </w:p>
    <w:p w:rsidRDefault="0001052B" w:rsidP="00072E8E" w:rsidR="0001052B">
      <w:pPr>
        <w:jc w:val="both"/>
      </w:pPr>
    </w:p>
    <w:p w:rsidRDefault="0001052B" w:rsidP="007C6DF5" w:rsidR="00C23AAF">
      <w:pPr>
        <w:jc w:val="both"/>
      </w:pPr>
      <w:r>
        <w:tab/>
      </w:r>
      <w:r w:rsidR="00C23AAF">
        <w:t xml:space="preserve">S obzirom na iznijeto, ispunile su se pretpostavke za nastavak ovog stečajnog postupka u skladu s čl. 213. st. 1. Zakona o parničnom postupku </w:t>
      </w:r>
      <w:r w:rsidR="00C23AAF" w:rsidRPr="00633561">
        <w:t xml:space="preserve">(Narodne novine broj 53/91, 91/92, 112/99, 88/01, 117/03, 88/05, 2/07, 84/08 i 57/11, </w:t>
      </w:r>
      <w:r w:rsidR="00C23AAF">
        <w:t xml:space="preserve">148/11 i 25/13, </w:t>
      </w:r>
      <w:r w:rsidR="00C23AAF" w:rsidRPr="00633561">
        <w:t>dalje ZPP)</w:t>
      </w:r>
      <w:r w:rsidR="00C23AAF">
        <w:t>, a u svezi čl. 10. Stečajnog zakona (Narodne novine broj 71/15, dalje SZ) radi čega je odlučeno kao u točci I. izreke ovog rješenja.</w:t>
      </w:r>
    </w:p>
    <w:p w:rsidRDefault="00C2118C" w:rsidP="007C6DF5" w:rsidR="00C2118C">
      <w:pPr>
        <w:jc w:val="both"/>
      </w:pPr>
    </w:p>
    <w:p w:rsidRDefault="00C2118C" w:rsidP="007C6DF5" w:rsidR="00C2118C" w:rsidRPr="00633561">
      <w:pPr>
        <w:jc w:val="both"/>
      </w:pPr>
      <w:r>
        <w:tab/>
        <w:t>U ovome predmetu Financijska agencija kao ovlašteni predlagatelj, podnijela je prijedlog za otvaranje stečajnog postupka 10. rujna 2015., a iz podataka koje je ista dostavila ovome sudu 27. ožujka 2017., dužnik ima evidentirano na 24. ožujka 2017. 576 dana neprekidne blokade, a nepodmirene obveze na dan izdavanja ove Potvrde iznose 4.244.570,88 kn.</w:t>
      </w:r>
    </w:p>
    <w:p w:rsidRDefault="00C23AAF" w:rsidR="00C23AAF">
      <w:pPr>
        <w:rPr>
          <w:snapToGrid w:val="false"/>
        </w:rPr>
      </w:pPr>
    </w:p>
    <w:p w:rsidRDefault="004A0951" w:rsidR="004A0951">
      <w:pPr>
        <w:rPr>
          <w:snapToGrid w:val="false"/>
        </w:rPr>
      </w:pPr>
    </w:p>
    <w:p w:rsidRDefault="004A0951" w:rsidR="004A0951">
      <w:pPr>
        <w:rPr>
          <w:snapToGrid w:val="false"/>
        </w:rPr>
      </w:pPr>
    </w:p>
    <w:p w:rsidRDefault="00C2118C" w:rsidP="00C2118C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Stoga je sud utvrdio da je dužnik nesposoban za plaćanje, te je u skladu s </w:t>
      </w:r>
      <w:r w:rsidR="00D30F66">
        <w:rPr>
          <w:rFonts w:cs="Times New Roman"/>
        </w:rPr>
        <w:t xml:space="preserve">čl. </w:t>
      </w:r>
      <w:r w:rsidR="00532CDF">
        <w:rPr>
          <w:rFonts w:cs="Times New Roman"/>
        </w:rPr>
        <w:t xml:space="preserve">128. – 131. </w:t>
      </w:r>
      <w:r w:rsidR="00C268EB">
        <w:t>SZ</w:t>
      </w:r>
      <w:r w:rsidR="00D30F66"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</w:t>
      </w:r>
      <w:r>
        <w:rPr>
          <w:rFonts w:cs="Times New Roman"/>
        </w:rPr>
        <w:t xml:space="preserve"> uz iznimku</w:t>
      </w:r>
      <w:r w:rsidR="006B6D90">
        <w:rPr>
          <w:rFonts w:cs="Times New Roman"/>
        </w:rPr>
        <w:t>.</w:t>
      </w:r>
      <w:r w:rsidR="00E26071">
        <w:rPr>
          <w:rFonts w:cs="Times New Roman"/>
        </w:rPr>
        <w:t xml:space="preserve"> </w:t>
      </w:r>
    </w:p>
    <w:p w:rsidRDefault="008C5591" w:rsidP="00532CDF" w:rsidR="008C5591">
      <w:pPr>
        <w:jc w:val="both"/>
      </w:pPr>
    </w:p>
    <w:p w:rsidRDefault="004A0951" w:rsidP="00532CDF" w:rsidR="004A095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0A14">
        <w:rPr>
          <w:rFonts w:cs="Times New Roman"/>
        </w:rPr>
        <w:t>29</w:t>
      </w:r>
      <w:r w:rsidR="008979E6">
        <w:rPr>
          <w:rFonts w:cs="Times New Roman"/>
        </w:rPr>
        <w:t>. ožujka</w:t>
      </w:r>
      <w:r w:rsidR="0077389D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F015D7" w:rsidP="00345599" w:rsidR="00F015D7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>
      <w:pPr>
        <w:ind w:firstLine="708" w:left="5664"/>
        <w:jc w:val="both"/>
      </w:pPr>
    </w:p>
    <w:p w:rsidRDefault="00E77610" w:rsidP="001E6503" w:rsidR="00E77610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9F2AC1" w:rsidP="00CE6118" w:rsidR="009F2AC1">
      <w:pPr>
        <w:jc w:val="both"/>
      </w:pPr>
    </w:p>
    <w:p w:rsidRDefault="004A0951" w:rsidP="00CE6118" w:rsidR="004A095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4A0951" w:rsidP="004A0951" w:rsidR="004A0951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B33E0" w:rsidR="007B33E0">
      <w:pPr>
        <w:jc w:val="both"/>
      </w:pPr>
    </w:p>
    <w:p w:rsidRDefault="004A0951" w:rsidR="004A0951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2E1CCB" w:rsidP="00861DBA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61DBA">
        <w:rPr>
          <w:rFonts w:cs="Times New Roman"/>
        </w:rPr>
        <w:t>Financijska agencija, Regionalni centar Zagreb, Podružnica Varaždin, A. Cesarca 2,</w:t>
      </w:r>
    </w:p>
    <w:p w:rsidRDefault="00D131B7" w:rsidP="00861DBA" w:rsidR="00D131B7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PROIZVODNO USLUŽNA ZADRUGA IN GRADNJA, Ivana Mažuranića 8, Podravske Sesvete,</w:t>
      </w:r>
    </w:p>
    <w:p w:rsidRDefault="00D131B7" w:rsidP="00861DBA" w:rsidR="00D131B7" w:rsidRP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Odvjetnik Damiru Vukmanović, iz Bjelovara, Milana Šufflaya 15a,</w:t>
      </w:r>
    </w:p>
    <w:p w:rsidRDefault="00D131B7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 xml:space="preserve">Upravitelj zadruge, Stjepan Štefec, </w:t>
      </w:r>
      <w:r w:rsidR="004A0951">
        <w:t xml:space="preserve">Podravske Sesvete, I. Mažuranića 8, </w:t>
      </w:r>
    </w:p>
    <w:p w:rsidRDefault="008979E6" w:rsidP="00CA03C8" w:rsidR="0077389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77389D">
        <w:rPr>
          <w:rFonts w:cs="Times New Roman"/>
        </w:rPr>
        <w:t xml:space="preserve"> upravitelj</w:t>
      </w:r>
      <w:r w:rsidR="000945EF" w:rsidRPr="0077389D">
        <w:rPr>
          <w:rFonts w:cs="Times New Roman"/>
        </w:rPr>
        <w:t xml:space="preserve">, </w:t>
      </w:r>
      <w:r w:rsidR="00D131B7">
        <w:rPr>
          <w:rFonts w:cs="Times New Roman"/>
        </w:rPr>
        <w:t>Zvonko Hrain, Varaždin, Zagrebačka 51,</w:t>
      </w:r>
    </w:p>
    <w:p w:rsidRDefault="00D131B7" w:rsidP="00D131B7" w:rsidR="00D131B7" w:rsidRPr="00D131B7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CE6118" w:rsidP="00CA03C8" w:rsidR="004A095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4A0951">
        <w:rPr>
          <w:rFonts w:cs="Times New Roman"/>
        </w:rPr>
        <w:t xml:space="preserve">Ministarstvo financija, Porezna uprava, Područni ured </w:t>
      </w:r>
      <w:r w:rsidR="001120BA" w:rsidRPr="004A0951">
        <w:rPr>
          <w:rFonts w:cs="Times New Roman"/>
        </w:rPr>
        <w:t xml:space="preserve">Sjeverna Hrvatska, </w:t>
      </w:r>
      <w:r w:rsidR="008863DF" w:rsidRPr="004A0951">
        <w:rPr>
          <w:rFonts w:cs="Times New Roman"/>
        </w:rPr>
        <w:t xml:space="preserve">Ispostava </w:t>
      </w:r>
      <w:r w:rsidR="004A0951">
        <w:rPr>
          <w:rFonts w:cs="Times New Roman"/>
        </w:rPr>
        <w:t>Koprivnica, Hrvatske državnosti 7,</w:t>
      </w:r>
      <w:r w:rsidR="0077389D" w:rsidRPr="004A0951">
        <w:rPr>
          <w:rFonts w:cs="Times New Roman"/>
        </w:rPr>
        <w:t xml:space="preserve"> </w:t>
      </w:r>
    </w:p>
    <w:p w:rsidRDefault="006D0A17" w:rsidP="00CA03C8" w:rsidR="002E1CCB" w:rsidRPr="004A0951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4A0951">
        <w:rPr>
          <w:rFonts w:cs="Times New Roman"/>
        </w:rPr>
        <w:t xml:space="preserve">Općinski sud u </w:t>
      </w:r>
      <w:r w:rsidR="004A0951">
        <w:rPr>
          <w:rFonts w:cs="Times New Roman"/>
        </w:rPr>
        <w:t>Virovitici, Stalna služba u Pitomači</w:t>
      </w:r>
      <w:r w:rsidRPr="004A0951">
        <w:rPr>
          <w:rFonts w:cs="Times New Roman"/>
        </w:rPr>
        <w:t xml:space="preserve">, </w:t>
      </w:r>
      <w:r w:rsidR="002E1CCB" w:rsidRPr="004A0951">
        <w:rPr>
          <w:rFonts w:cs="Times New Roman"/>
        </w:rPr>
        <w:t>Zemljišno-knjižni odjel</w:t>
      </w:r>
      <w:r w:rsidR="0077389D" w:rsidRPr="004A0951">
        <w:rPr>
          <w:rFonts w:cs="Times New Roman"/>
        </w:rPr>
        <w:t xml:space="preserve"> </w:t>
      </w:r>
      <w:r w:rsidR="004A0951">
        <w:rPr>
          <w:rFonts w:cs="Times New Roman"/>
        </w:rPr>
        <w:t>Pitomača</w:t>
      </w:r>
      <w:r w:rsidR="002E1CCB" w:rsidRPr="004A0951">
        <w:rPr>
          <w:rFonts w:cs="Times New Roman"/>
        </w:rPr>
        <w:t xml:space="preserve">, </w:t>
      </w:r>
      <w:r w:rsidR="004A0951">
        <w:rPr>
          <w:rFonts w:cs="Times New Roman"/>
        </w:rPr>
        <w:t>Trg kralja Tomislava 18, Pitomača</w:t>
      </w:r>
      <w:r w:rsidR="0077389D" w:rsidRPr="004A0951">
        <w:rPr>
          <w:rFonts w:cs="Times New Roman"/>
        </w:rPr>
        <w:t>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5C0" w:rsidP="00BA0147" w:rsidR="00AC15C0">
      <w:r>
        <w:separator/>
      </w:r>
    </w:p>
  </w:endnote>
  <w:endnote w:id="0" w:type="continuationSeparator">
    <w:p w:rsidRDefault="00AC15C0" w:rsidP="00BA0147" w:rsidR="00AC1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5C0" w:rsidP="00BA0147" w:rsidR="00AC15C0">
      <w:r>
        <w:separator/>
      </w:r>
    </w:p>
  </w:footnote>
  <w:footnote w:id="0" w:type="continuationSeparator">
    <w:p w:rsidRDefault="00AC15C0" w:rsidP="00BA0147" w:rsidR="00AC1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7610">
      <w:rPr>
        <w:noProof/>
      </w:rPr>
      <w:t>5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4D3FF5">
      <w:t>174/17-2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4D3FF5">
      <w:t>174/17-2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B564D9D"/>
    <w:multiLevelType w:val="hybridMultilevel"/>
    <w:tmpl w:val="8EE8F7F0"/>
    <w:lvl w:tplc="61CEA21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052B"/>
    <w:rsid w:val="00012293"/>
    <w:rsid w:val="00035B79"/>
    <w:rsid w:val="000531BB"/>
    <w:rsid w:val="00072E8E"/>
    <w:rsid w:val="000945EF"/>
    <w:rsid w:val="000B399C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400E"/>
    <w:rsid w:val="001E6503"/>
    <w:rsid w:val="001F5AC4"/>
    <w:rsid w:val="001F66C6"/>
    <w:rsid w:val="002200E1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C7130"/>
    <w:rsid w:val="003E6532"/>
    <w:rsid w:val="003F0BEA"/>
    <w:rsid w:val="00433A4A"/>
    <w:rsid w:val="0043713F"/>
    <w:rsid w:val="0044358D"/>
    <w:rsid w:val="00455248"/>
    <w:rsid w:val="0046016D"/>
    <w:rsid w:val="00461516"/>
    <w:rsid w:val="004A0951"/>
    <w:rsid w:val="004C02F5"/>
    <w:rsid w:val="004C1D36"/>
    <w:rsid w:val="004C2E0E"/>
    <w:rsid w:val="004C51B7"/>
    <w:rsid w:val="004C7012"/>
    <w:rsid w:val="004D3FF5"/>
    <w:rsid w:val="004D5603"/>
    <w:rsid w:val="004F0C0D"/>
    <w:rsid w:val="00504AE1"/>
    <w:rsid w:val="0050531B"/>
    <w:rsid w:val="0050628A"/>
    <w:rsid w:val="00532CDF"/>
    <w:rsid w:val="005416D9"/>
    <w:rsid w:val="00552087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4359"/>
    <w:rsid w:val="00655C1F"/>
    <w:rsid w:val="00666C4B"/>
    <w:rsid w:val="00681854"/>
    <w:rsid w:val="00692059"/>
    <w:rsid w:val="00695D0C"/>
    <w:rsid w:val="006B57C6"/>
    <w:rsid w:val="006B5EF7"/>
    <w:rsid w:val="006B6D90"/>
    <w:rsid w:val="006C3045"/>
    <w:rsid w:val="006C5FEF"/>
    <w:rsid w:val="006D0A17"/>
    <w:rsid w:val="006E072F"/>
    <w:rsid w:val="007061C7"/>
    <w:rsid w:val="00720601"/>
    <w:rsid w:val="0072529F"/>
    <w:rsid w:val="0076577E"/>
    <w:rsid w:val="0077389D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2617C"/>
    <w:rsid w:val="00832642"/>
    <w:rsid w:val="00852FAE"/>
    <w:rsid w:val="00861DBA"/>
    <w:rsid w:val="008863DF"/>
    <w:rsid w:val="00895B15"/>
    <w:rsid w:val="00897903"/>
    <w:rsid w:val="008979E6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4155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15C0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118C"/>
    <w:rsid w:val="00C23175"/>
    <w:rsid w:val="00C23AAF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C0A14"/>
    <w:rsid w:val="00CE6118"/>
    <w:rsid w:val="00CF7593"/>
    <w:rsid w:val="00CF79A6"/>
    <w:rsid w:val="00D131B7"/>
    <w:rsid w:val="00D27615"/>
    <w:rsid w:val="00D30F66"/>
    <w:rsid w:val="00D33E0A"/>
    <w:rsid w:val="00D36DC6"/>
    <w:rsid w:val="00D70B9C"/>
    <w:rsid w:val="00DB1EC7"/>
    <w:rsid w:val="00DB63DD"/>
    <w:rsid w:val="00DC7056"/>
    <w:rsid w:val="00DD7AB1"/>
    <w:rsid w:val="00DE18D7"/>
    <w:rsid w:val="00DE3314"/>
    <w:rsid w:val="00DF17C4"/>
    <w:rsid w:val="00E01482"/>
    <w:rsid w:val="00E0463A"/>
    <w:rsid w:val="00E2542B"/>
    <w:rsid w:val="00E26071"/>
    <w:rsid w:val="00E3181B"/>
    <w:rsid w:val="00E35839"/>
    <w:rsid w:val="00E36F79"/>
    <w:rsid w:val="00E44E19"/>
    <w:rsid w:val="00E708AF"/>
    <w:rsid w:val="00E717D2"/>
    <w:rsid w:val="00E77610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6020F"/>
    <w:rsid w:val="00F82434"/>
    <w:rsid w:val="00FA205A"/>
    <w:rsid w:val="00FA3F15"/>
    <w:rsid w:val="00FA3FA1"/>
    <w:rsid w:val="00FB7F95"/>
    <w:rsid w:val="00FD1442"/>
    <w:rsid w:val="00FD2712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77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77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St-174/2017-2</izvorni_sadrzaj>
    <derivirana_varijabla naziv="DomainObject.Oznaka_1">St-174/2017-2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St-174/2017-2</izvorni_sadrzaj>
    <derivirana_varijabla naziv="DomainObject.PoslovniBrojDokumenta_1">St-174/2017-2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</izvorni_sadrzaj>
    <derivirana_varijabla naziv="DomainObject.Predmet.SudioniciListNaziv_1">
      <item>PROIZVODNO USLUŽNA ZADRUGA IN-GRADNJA</item>
      <item>Financijska agencija Regionalni centar Zagreb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Ilica 307,10000 Zagreb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null</item>
    </izvorni_sadrzaj>
    <derivirana_varijabla naziv="DomainObject.Predmet.SudioniciListNazivOIB_1">
      <item>, OIB 86198632160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17100-6998-4133-A8ED-5839B27C7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2263</properties:Words>
  <properties:Characters>12123</properties:Characters>
  <properties:Lines>250</properties:Lines>
  <properties:Paragraphs>56</properties:Paragraphs>
  <properties:TotalTime>564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2017-03-28T13:09:00Z</cp:lastPrinted>
  <dcterms:modified xmlns:xsi="http://www.w3.org/2001/XMLSchema-instance" xsi:type="dcterms:W3CDTF">2017-03-29T06:10:00Z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