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4df4" w14:paraId="6b24df4"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51630A" w:rsidP="0051630A" w:rsidR="0051630A">
      <w:pPr>
        <w:spacing w:after="0"/>
        <w:jc w:val="both"/>
      </w:pPr>
    </w:p>
    <w:p w:rsidRDefault="0051630A" w:rsidP="0051630A" w:rsidR="0051630A">
      <w:pPr>
        <w:spacing w:after="0"/>
        <w:jc w:val="both"/>
      </w:pPr>
    </w:p>
    <w:p w:rsidRDefault="0051630A" w:rsidP="0051630A" w:rsidR="0051630A">
      <w:pPr>
        <w:spacing w:after="0"/>
        <w:jc w:val="both"/>
      </w:pPr>
    </w:p>
    <w:p w:rsidRDefault="0051630A" w:rsidP="0051630A" w:rsidR="0051630A">
      <w:pPr>
        <w:spacing w:after="0"/>
        <w:jc w:val="both"/>
      </w:pPr>
    </w:p>
    <w:p w:rsidRDefault="0051630A" w:rsidP="0051630A" w:rsidR="0051630A">
      <w:pPr>
        <w:spacing w:after="0"/>
        <w:jc w:val="center"/>
      </w:pPr>
    </w:p>
    <w:p w:rsidRDefault="0051630A" w:rsidP="0051630A" w:rsidR="0051630A">
      <w:pPr>
        <w:spacing w:after="0"/>
        <w:jc w:val="center"/>
      </w:pPr>
      <w:r>
        <w:t>R E P U B L I K A  H R V A T S K A</w:t>
      </w:r>
    </w:p>
    <w:p w:rsidRDefault="0051630A" w:rsidP="0051630A" w:rsidR="0051630A">
      <w:pPr>
        <w:spacing w:after="0"/>
        <w:jc w:val="center"/>
      </w:pPr>
    </w:p>
    <w:p w:rsidRDefault="0051630A" w:rsidP="0051630A" w:rsidR="0051630A">
      <w:pPr>
        <w:spacing w:after="0"/>
        <w:jc w:val="center"/>
      </w:pPr>
      <w:r>
        <w:t>R J E Š E NJ E</w:t>
      </w:r>
    </w:p>
    <w:p w:rsidRDefault="0051630A" w:rsidP="0051630A" w:rsidR="0051630A">
      <w:pPr>
        <w:spacing w:after="0"/>
        <w:jc w:val="center"/>
      </w:pPr>
    </w:p>
    <w:p w:rsidRDefault="0051630A" w:rsidP="0051630A" w:rsidR="0051630A">
      <w:pPr>
        <w:spacing w:after="0"/>
        <w:jc w:val="center"/>
      </w:pPr>
    </w:p>
    <w:p w:rsidRDefault="0051630A" w:rsidP="0051630A" w:rsidR="0051630A">
      <w:pPr>
        <w:spacing w:after="0"/>
        <w:ind w:firstLine="708"/>
        <w:jc w:val="both"/>
      </w:pPr>
      <w:r>
        <w:t>Visoki trgovački sud Republike Hrvatske, u vijeću sastavljenom od sudaca Dubravke Zubović, predsjednice vijeća, Nevenke Marković, sutkinje izvjestiteljice i Branke Vučaj, članice vijeća, u stečajnom postupku nad  dužnikom MABA-COM d.o.o., OIB 43931897225, Sveta Nedelja, Brezje, Brezjanski put 33, odlučujući o žalbi zastupnika po zakonu dužnika do dana nastupanja pravnih posljedica otvaranja stečajnog postupka DRAŽENA ILEKOVIĆA, OIB 84022929591, Zagreb, kojeg zastupa punomoćnik Vinko Arelić, odvjetnik u Zagrebu, A. Šenoe 20, protiv rješenja Trgovačkog suda u Bjelovaru poslovni broj St-404/17-7 od 16. studenog 2017., u sjednici vijeća održanoj 10. siječnja 2018.</w:t>
      </w:r>
    </w:p>
    <w:p w:rsidRDefault="0051630A" w:rsidP="0051630A" w:rsidR="0051630A">
      <w:pPr>
        <w:spacing w:after="0"/>
        <w:jc w:val="both"/>
      </w:pPr>
    </w:p>
    <w:p w:rsidRDefault="0051630A" w:rsidP="0051630A" w:rsidR="0051630A">
      <w:pPr>
        <w:spacing w:after="0"/>
        <w:jc w:val="center"/>
      </w:pPr>
      <w:r>
        <w:t>r i j e š i o   j e</w:t>
      </w:r>
    </w:p>
    <w:p w:rsidRDefault="0051630A" w:rsidP="0051630A" w:rsidR="0051630A">
      <w:pPr>
        <w:spacing w:after="0"/>
        <w:jc w:val="center"/>
      </w:pPr>
    </w:p>
    <w:p w:rsidRDefault="0051630A" w:rsidP="0051630A" w:rsidR="0051630A">
      <w:pPr>
        <w:spacing w:after="0"/>
        <w:jc w:val="both"/>
      </w:pPr>
      <w:r>
        <w:tab/>
        <w:t>Odbija se žalba Dražena Ilekovića iz Zagreba kao neosnovana i potvrđuje rješenje Trgovačkog suda u Bjelovaru poslovni broj St-404/17-7 od 16. studenog 2017.</w:t>
      </w:r>
    </w:p>
    <w:p w:rsidRDefault="0051630A" w:rsidP="0051630A" w:rsidR="0051630A">
      <w:pPr>
        <w:spacing w:after="0"/>
        <w:jc w:val="both"/>
      </w:pPr>
      <w:r>
        <w:tab/>
      </w:r>
    </w:p>
    <w:p w:rsidRDefault="0051630A" w:rsidP="0051630A" w:rsidR="0051630A">
      <w:pPr>
        <w:spacing w:after="0"/>
        <w:jc w:val="center"/>
      </w:pPr>
      <w:r>
        <w:t>Obrazloženje</w:t>
      </w:r>
    </w:p>
    <w:p w:rsidRDefault="0051630A" w:rsidP="0051630A" w:rsidR="0051630A">
      <w:pPr>
        <w:spacing w:after="0"/>
        <w:jc w:val="both"/>
      </w:pPr>
    </w:p>
    <w:p w:rsidRDefault="0051630A" w:rsidP="0051630A" w:rsidR="0051630A">
      <w:pPr>
        <w:spacing w:after="0"/>
        <w:ind w:firstLine="708"/>
        <w:jc w:val="both"/>
      </w:pPr>
      <w:r>
        <w:t>Rješenjem Trgovačkog suda u Bjelovaru poslovni broj St-404/17-7 od 16. studenog 2017. otvoren je stečajni postupak nad dužnikom Maba-Com d.o.o., OIB 43931897225, Sveta Nedelja, Brezje, Brezjanski put 33 (točka 1. izreke); imenovana je Renata Horvatin iz Našica, stečajnim upraviteljem (točka 2. izreke); pozvani su vjerovnici viših isplatnih redova da u roku od 60 dana od isteka osmog dana od dana objave rješenja na e-Oglasna ploča sudova, prijave svoje tražbine stečajnom (točka 3. izreke); pozvani su razlučni i izlučni vjerovnici u istom roku obavijestiti stečajnog upravitelja o svojem pravu (točka 4. i 5. izreke); određeno je da se rješenje dostavi sudskom registru i upiše u zemljišne knjige Općinskog građanskog suda u Zagrebu (točka 6. izreke); utvrđeno je da je stečajni postupak otvoren 16. studenog 2017. u 11,00 sati (točka 7. izreke); zakazano je ispitno i izvještajno ročište za 19. veljače 2018. (točke 8. i 9. izreke).</w:t>
      </w:r>
    </w:p>
    <w:p w:rsidRDefault="0051630A" w:rsidP="0051630A" w:rsidR="0051630A">
      <w:pPr>
        <w:spacing w:after="0"/>
        <w:ind w:firstLine="708"/>
        <w:jc w:val="both"/>
      </w:pPr>
    </w:p>
    <w:p w:rsidRDefault="0051630A" w:rsidP="0051630A" w:rsidR="0051630A">
      <w:pPr>
        <w:spacing w:after="0"/>
        <w:ind w:firstLine="708"/>
        <w:jc w:val="both"/>
      </w:pPr>
      <w:r>
        <w:t>Iz obrazloženja pobijanog rješenja proizlazi kako je sud utvrdio postojanje stečajnog razloga nesposobnosti za plaćanje kod dužnika, što nije osporio zastupnik po zakonu dužnika Nikola Kovačević pa je donio pobijano rješenje.</w:t>
      </w:r>
    </w:p>
    <w:p w:rsidRDefault="0051630A" w:rsidP="0051630A" w:rsidR="0051630A">
      <w:pPr>
        <w:spacing w:after="0"/>
        <w:jc w:val="both"/>
      </w:pPr>
    </w:p>
    <w:p w:rsidRDefault="0051630A" w:rsidP="0051630A" w:rsidR="0051630A">
      <w:pPr>
        <w:spacing w:after="0"/>
        <w:ind w:firstLine="708"/>
        <w:jc w:val="both"/>
      </w:pPr>
      <w:r>
        <w:t xml:space="preserve">Protiv označenog rješenja žalbu je podnio Dražen Ileković, zastupnik po zakonu dužnika do dana nastupanja pravnih posljedica otvaranja stečajnog postupka. U žalbi navodi kako je rješenje nepravilno jer nije dobio poziv za ročište održano 3. listopada 2017., a </w:t>
      </w:r>
      <w:r>
        <w:lastRenderedPageBreak/>
        <w:t>zastupnik po zakonu dužnika Nikola Kovačević nije mogao valjano zastupati stečajnog dužnika sam, jer stečajnog dužnika zastupaju dva direktora društva skupno.</w:t>
      </w:r>
    </w:p>
    <w:p w:rsidRDefault="0051630A" w:rsidP="0051630A" w:rsidR="0051630A">
      <w:pPr>
        <w:spacing w:after="0"/>
        <w:jc w:val="both"/>
      </w:pPr>
    </w:p>
    <w:p w:rsidRDefault="0051630A" w:rsidP="0051630A" w:rsidR="0051630A">
      <w:pPr>
        <w:spacing w:after="0"/>
        <w:ind w:firstLine="708"/>
        <w:jc w:val="both"/>
      </w:pPr>
      <w:r>
        <w:t>Žalba nije osnovana.</w:t>
      </w:r>
    </w:p>
    <w:p w:rsidRDefault="0051630A" w:rsidP="0051630A" w:rsidR="0051630A">
      <w:pPr>
        <w:spacing w:after="0"/>
        <w:ind w:firstLine="708"/>
        <w:jc w:val="both"/>
      </w:pPr>
    </w:p>
    <w:p w:rsidRDefault="0051630A" w:rsidP="0051630A" w:rsidR="0051630A">
      <w:pPr>
        <w:spacing w:after="0"/>
        <w:ind w:firstLine="708"/>
        <w:jc w:val="both"/>
      </w:pPr>
      <w:r>
        <w:t>Ispitavši pobijano rješenje u smislu odredbe članka 365. stavka 2. Zakona o parničnom postupku („Narodne novine“ broj: 53/91, 91/92, 58/93, 112/99, 129/00, 88/01, 117/03, 88/05, 2/07, 84/08, 123/08, 57/11, 25/13, 89/14, dalje: ZPP), vezi s odredbom članka 10. Stečajnog zakona („Narodne novine“ broj 71/15, dalje: SZ/15) u granicama razloga navedenih u žalbi pazeći po službenoj dužnosti na bitne povrede odredaba parničnog postupka iz članka 354. stavka 2. točaka 2., 4., 8., 9., 11., 13. i 14.  ZPP-a i na pravilnu primjenu materijalnog prava, ovaj sud nalazi da je prvostupanjsko rješenje pravilno.</w:t>
      </w:r>
    </w:p>
    <w:p w:rsidRDefault="0051630A" w:rsidP="0051630A" w:rsidR="0051630A">
      <w:pPr>
        <w:spacing w:after="0"/>
        <w:jc w:val="both"/>
      </w:pPr>
    </w:p>
    <w:p w:rsidRDefault="0051630A" w:rsidP="0051630A" w:rsidR="0051630A">
      <w:pPr>
        <w:spacing w:after="0"/>
        <w:jc w:val="both"/>
      </w:pPr>
      <w:r>
        <w:tab/>
        <w:t>Iz stanja spisa proizlazi da je Financijska agencija, Podružnica Zagreb, 30. prosinca 2015. podnijela zahtjev za provedbu skraćenog stečajnog postupka, na temelju odredbe članka 429. stavka 1. SZ-a, jer dužnik na dan 28. prosinca 2015. ima u Očevidniku redoslijeda osnova za plaćanje evidentirane neizvršene osnove za plaćanje u neprekinutom razdoblju od 120 dana u ukupnom iznosu od 1.145.489,48 kn. Rješenjem prvostupanjskog suda poslovni broj St-611/16 od 14. lipnja 2017. obustavljen je skraćeni stečajni postupak budući da su vjerovnici Republika Hrvatska, Hrvatska banka za obnovu i razvitak i društvo Heta asset resolution Hrvatska d.o.o. iz Zagreba, podnijeli prijedlog za otvaranje stečajnog postupka nad dužnikom, koje rješenje je objavljeno na e-Oglasna ploča sudova 14. lipnja 2017. i koje rješenje je žalitelj osobno primio 20. lipnja 2017.</w:t>
      </w:r>
    </w:p>
    <w:p w:rsidRDefault="0051630A" w:rsidP="0051630A" w:rsidR="0051630A">
      <w:pPr>
        <w:spacing w:after="0"/>
        <w:jc w:val="both"/>
      </w:pPr>
    </w:p>
    <w:p w:rsidRDefault="0051630A" w:rsidP="0051630A" w:rsidR="0051630A">
      <w:pPr>
        <w:spacing w:after="0"/>
        <w:jc w:val="both"/>
      </w:pPr>
      <w:r>
        <w:tab/>
        <w:t xml:space="preserve">Rješenjem poslovni broj St-404/17 od 1. rujna 2017., prvostupanjski sud je pokrenuo prethodni postupak i zakazao ročište radi izjašnjenja o prijedlogu za otvaranje stečajnog postupka za 3. listopada 2017. na koje ročište su dostavom tog rješenja pozvani zastupnici po zakonu dužnika: Dražen Ileković, Nikola Kovačević i Maja Car. Rješenje je objavljeno na </w:t>
      </w:r>
      <w:r>
        <w:br/>
        <w:t>e-Oglasna ploča sudova 1. rujna 2017.</w:t>
      </w:r>
    </w:p>
    <w:p w:rsidRDefault="0051630A" w:rsidP="0051630A" w:rsidR="0051630A">
      <w:pPr>
        <w:spacing w:after="0"/>
        <w:jc w:val="both"/>
      </w:pPr>
      <w:r>
        <w:tab/>
      </w:r>
    </w:p>
    <w:p w:rsidRDefault="0051630A" w:rsidP="0051630A" w:rsidR="0051630A">
      <w:pPr>
        <w:spacing w:after="0"/>
        <w:ind w:firstLine="708"/>
        <w:jc w:val="both"/>
      </w:pPr>
      <w:r>
        <w:t>Iz zapisnika s ročišta održanog 3. listopada 2017. proizlazi kako je na to ročište pristupio Nikola Kovačević kako zastupnik po zakonu dužnika koji je izjavio da mu je poznato da je dužnikov račun blokiran oko dvije godine i da blokada iznosi oko 3.000.000,00 kn.</w:t>
      </w:r>
    </w:p>
    <w:p w:rsidRDefault="0051630A" w:rsidP="0051630A" w:rsidR="0051630A">
      <w:pPr>
        <w:spacing w:after="0"/>
        <w:jc w:val="both"/>
      </w:pPr>
    </w:p>
    <w:p w:rsidRDefault="0051630A" w:rsidP="0051630A" w:rsidR="0051630A">
      <w:pPr>
        <w:spacing w:after="0"/>
        <w:jc w:val="both"/>
      </w:pPr>
      <w:r>
        <w:tab/>
        <w:t xml:space="preserve">Neosnovano žalitelj navodi da je počinjena bitna povreda iz odredbe članka 354. stavka 2. točke 6. ZPP-a jer mu je onemogućeno raspravljanje pred sudom, budući da nije primio poziv za ročište održano 3. listopada 2017. Naime, odredbom članka 12. stavak 1. </w:t>
      </w:r>
      <w:r>
        <w:br/>
        <w:t xml:space="preserve">SZ-a propisano je da se sudska pismena dostavljaju objavom pismena na mrežnoj stranici </w:t>
      </w:r>
      <w:r>
        <w:br/>
        <w:t>e-Oglasna ploča sudova, ako ovim Zakonom nije drukčije određeno. Dostava se smatra obavljenom istekom osmoga dana od dana objave pismena na mrežnoj stranici e-Oglasna ploča sudova. Objava pismena na mrežnoj stranici e-Oglasna ploča sudova smatra se dokazom da je dostava obavljena svim sudionicama i onima za koje ovaj Zakon propisuje posebnu dostavu (stavak 2. članak 12. SZ-a).</w:t>
      </w:r>
    </w:p>
    <w:p w:rsidRDefault="0051630A" w:rsidP="0051630A" w:rsidR="0051630A">
      <w:pPr>
        <w:spacing w:after="0"/>
        <w:jc w:val="both"/>
      </w:pPr>
    </w:p>
    <w:p w:rsidRDefault="0051630A" w:rsidP="0051630A" w:rsidR="0051630A">
      <w:pPr>
        <w:spacing w:after="0"/>
        <w:jc w:val="both"/>
      </w:pPr>
      <w:r>
        <w:tab/>
        <w:t xml:space="preserve">Kako je rješenje suda poslovni broj St-404/17 od 1. rujna 2017. kojim je žalitelj pozvan pristupiti na ročište od 3. listopada 2017., objavljeno 1. rujna 2017., primjenom navedene odredbe smatra se da mu je poziv za ročište dostavljen 9. rujna 2017. Stoga, neosnovano navodi da mu je nezakonitom radnjom suda onemogućeno raspravljanje pred </w:t>
      </w:r>
      <w:r>
        <w:lastRenderedPageBreak/>
        <w:t>sudom. Osim, toga odredbom članka 123. stavka 2. SZ-a propisano je da se osobe koje su pozvane na ročište o prijedlogu mogu očitovati i pisano, što žalitelj nije učinio.</w:t>
      </w:r>
    </w:p>
    <w:p w:rsidRDefault="0051630A" w:rsidP="0051630A" w:rsidR="0051630A">
      <w:pPr>
        <w:spacing w:after="0"/>
        <w:jc w:val="both"/>
      </w:pPr>
    </w:p>
    <w:p w:rsidRDefault="0051630A" w:rsidP="0051630A" w:rsidR="0051630A">
      <w:pPr>
        <w:spacing w:after="0"/>
        <w:jc w:val="both"/>
      </w:pPr>
      <w:r>
        <w:tab/>
        <w:t>Okolnost da dužnika zastupanju tri direktora i to svaki od njih zajedno s još jednim, ne utječe na pravilnost pobijanog rješenja, budući da je sud uredno na ročište pozvao sva tri direktora od kojih se pozivu suda odazvao samo Nikola Kovačević. Niti priznanje toga zastupnika po zakonu dužnika da mu je poznato postojanje stečajnog razloga nesposobnosti za plaćanje dužnika, ne utječe na pravilnost pobijanog rješenja, jer sud postojanje stečajnog razloga nesposobnosti utvrđuje potvrdom Financijske agencije (članak 6. stavak 3. SZ-a). Kada utvrdi postojanje stečajnog razloga, sud je dužan donijeti rješenje o otvaranju stečajnog postupka sukladno odredbi članka 5. stavka 1. SZ-a neovisno o tome je li zastupnik/zastupnici po zakonu dužnika priznao postojanje stečajnog razloga ili postojanje toga razloga osporavao.</w:t>
      </w:r>
    </w:p>
    <w:p w:rsidRDefault="0051630A" w:rsidP="0051630A" w:rsidR="0051630A">
      <w:pPr>
        <w:spacing w:after="0"/>
        <w:jc w:val="both"/>
      </w:pPr>
    </w:p>
    <w:p w:rsidRDefault="0051630A" w:rsidP="0051630A" w:rsidR="0051630A">
      <w:pPr>
        <w:spacing w:after="0"/>
        <w:jc w:val="both"/>
      </w:pPr>
      <w:r>
        <w:tab/>
        <w:t>Iz spisa proizlazi da je dužnik doista nesposoban za plaćanje (Potvrda Financijske agencije od 7. lipnja 2016, list 101. spisa) te da tijekom prethodnog postupka nije otklonjeno postojanje te nesposobnosti (članak 128. stavak 9. SZ-a) pa je sud pravilnom primjenom odredbe članka 128. stavka 6. SZ-a donio pobijano rješenje.</w:t>
      </w:r>
    </w:p>
    <w:p w:rsidRDefault="0051630A" w:rsidP="0051630A" w:rsidR="0051630A">
      <w:pPr>
        <w:spacing w:after="0"/>
        <w:jc w:val="both"/>
      </w:pPr>
    </w:p>
    <w:p w:rsidRDefault="0051630A" w:rsidP="0051630A" w:rsidR="0051630A">
      <w:pPr>
        <w:spacing w:after="0"/>
        <w:ind w:firstLine="708"/>
        <w:jc w:val="both"/>
      </w:pPr>
      <w:r>
        <w:t>Slijedom navedenog valjalo je žalbu odbiti kao neosnovanu i potvrditi prvostupanjsko rješenje prema odredbi članka 380. točke 2. ZPP-a u vezi s odredbom članka 10. SZ-a.</w:t>
      </w:r>
    </w:p>
    <w:p w:rsidRDefault="0051630A" w:rsidP="0051630A" w:rsidR="0051630A">
      <w:pPr>
        <w:spacing w:after="0"/>
        <w:ind w:firstLine="708"/>
        <w:jc w:val="both"/>
      </w:pPr>
    </w:p>
    <w:p w:rsidRDefault="0051630A" w:rsidP="0051630A" w:rsidR="0051630A">
      <w:pPr>
        <w:spacing w:after="0"/>
        <w:jc w:val="both"/>
      </w:pPr>
      <w:r>
        <w:tab/>
        <w:t xml:space="preserve">Na kraju bi valjalo istaknuti, iako ne utječe na pravilnost pobijanog rješenja, da prema odredbi članka 338. stavka 4. ZPP-a, sud mora u obrazloženju odluke posebno navesti koje je odredbe materijalnog prava primijenio. U konkretnom slučaju, sud u točki 3. izreke rješenja navodi Stečajni zakon („Narodne novine“ broj: 44/96, 29/99, 129/00, 123/03, 82/06, 116/10, 25/12, 133/12, 45/13 i 71/15), a u uputi o pravnom lijeku poziva se na odredbu članka 53. </w:t>
      </w:r>
      <w:r>
        <w:br/>
        <w:t>SZ-a („Narodne novine“ broj: 44/96, 29/99, 129/00, 123/03, 82/06, 116/10, 25/12, 133/12). Dakle, sud postupa po odredbama Stečajnog zakona („Narodne novine“ broj 71/15, dalje: SZ/15), koje se u konkretnom slučaju i primjenjuju, a poziva se i na odredbe Stečajnog zakona („Narodne novine“ broj: 44/96, 29/99, 129/00, 123/03, 82/06, 116/10, 25/12, 133/12) koje su prema odredbi članka 445. stavka 1. SZ/15 prestale važiti 1. rujna 2015. stupanjem na snagu SZ/15.</w:t>
      </w:r>
    </w:p>
    <w:p w:rsidRDefault="0051630A" w:rsidP="0051630A" w:rsidR="0051630A">
      <w:pPr>
        <w:spacing w:after="0"/>
        <w:jc w:val="both"/>
      </w:pPr>
    </w:p>
    <w:p w:rsidRDefault="0051630A" w:rsidP="0051630A" w:rsidR="0051630A">
      <w:pPr>
        <w:spacing w:after="0"/>
        <w:jc w:val="center"/>
      </w:pPr>
      <w:r>
        <w:t>Zagreb, 10. siječnja 2018.</w:t>
      </w:r>
    </w:p>
    <w:p w:rsidRDefault="0051630A" w:rsidP="0051630A" w:rsidR="0051630A">
      <w:pPr>
        <w:spacing w:after="0"/>
        <w:jc w:val="both"/>
      </w:pPr>
    </w:p>
    <w:p w:rsidRDefault="0051630A" w:rsidP="0051630A" w:rsidR="0051630A">
      <w:pPr>
        <w:pStyle w:val="Bezproreda"/>
        <w:ind w:left="4536"/>
        <w:jc w:val="center"/>
      </w:pPr>
      <w:r>
        <w:t>Predsjednica vijeća</w:t>
      </w:r>
    </w:p>
    <w:p w:rsidRDefault="0051630A" w:rsidP="0051630A" w:rsidR="0051630A">
      <w:pPr>
        <w:pStyle w:val="Bezproreda"/>
        <w:ind w:left="4536"/>
        <w:jc w:val="center"/>
      </w:pPr>
      <w:r>
        <w:t>Dubravka Zubović, v. r.</w:t>
      </w:r>
    </w:p>
    <w:p w:rsidRDefault="0051630A" w:rsidP="0051630A" w:rsidR="0051630A">
      <w:pPr>
        <w:pStyle w:val="Bezproreda"/>
        <w:ind w:left="4536"/>
        <w:jc w:val="center"/>
      </w:pPr>
    </w:p>
    <w:p w:rsidRDefault="0051630A" w:rsidP="0051630A" w:rsidR="0051630A">
      <w:pPr>
        <w:pStyle w:val="Bezproreda"/>
        <w:ind w:firstLine="4536"/>
        <w:jc w:val="center"/>
      </w:pPr>
      <w:r>
        <w:t>Za točnost otpravka – ovlašteni službenik</w:t>
      </w:r>
    </w:p>
    <w:p w:rsidRDefault="0051630A" w:rsidP="0051630A" w:rsidR="0051630A">
      <w:pPr>
        <w:pStyle w:val="Bezproreda"/>
        <w:ind w:firstLine="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6B0" w:rsidP="00BD5A69" w:rsidR="007D56B0">
      <w:pPr>
        <w:spacing w:after="0"/>
      </w:pPr>
      <w:r>
        <w:separator/>
      </w:r>
    </w:p>
  </w:endnote>
  <w:endnote w:id="0" w:type="continuationSeparator">
    <w:p w:rsidRDefault="007D56B0" w:rsidP="00BD5A69" w:rsidR="007D56B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4F4BF4">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6B0" w:rsidP="00BD5A69" w:rsidR="007D56B0">
      <w:pPr>
        <w:spacing w:after="0"/>
      </w:pPr>
      <w:r>
        <w:separator/>
      </w:r>
    </w:p>
  </w:footnote>
  <w:footnote w:id="0" w:type="continuationSeparator">
    <w:p w:rsidRDefault="007D56B0" w:rsidP="00BD5A69" w:rsidR="007D56B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51630A">
      <w:t>75 Pž-7679/2017-2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4F4BF4"/>
    <w:rsid w:val="0051630A"/>
    <w:rsid w:val="005474F3"/>
    <w:rsid w:val="006D7A34"/>
    <w:rsid w:val="007D56B0"/>
    <w:rsid w:val="00896057"/>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4F4BF4"/>
    <w:rPr>
      <w:color w:val="808080"/>
      <w:bdr w:space="0" w:sz="0" w:color="auto" w:val="none"/>
      <w:shd w:fill="auto" w:color="auto" w:val="clear"/>
    </w:rPr>
  </w:style>
  <w:style w:customStyle="true" w:styleId="eSPISCCParagraphDefaultFont" w:type="character">
    <w:name w:val="eSPIS_CC_Paragraph Default Font"/>
    <w:basedOn w:val="Zadanifontodlomka"/>
    <w:rsid w:val="004F4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BF4"/>
    <w:rPr>
      <w:bdr w:space="0" w:sz="0" w:color="auto" w:val="none"/>
      <w:shd w:fill="FFFFCC" w:color="auto" w:val="clear"/>
      <w:lang w:val="hr-HR"/>
    </w:rPr>
  </w:style>
  <w:style w:customStyle="true" w:styleId="PozadinaSvijetloCrvena" w:type="character">
    <w:name w:val="Pozadina_SvijetloCrvena"/>
    <w:basedOn w:val="eSPISCCParagraphDefaultFont"/>
    <w:rsid w:val="004F4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B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4F4BF4"/>
    <w:rPr>
      <w:color w:val="808080"/>
      <w:bdr w:color="auto" w:space="0" w:sz="0" w:val="none"/>
      <w:shd w:color="auto" w:fill="auto" w:val="clear"/>
    </w:rPr>
  </w:style>
  <w:style w:customStyle="1" w:styleId="eSPISCCParagraphDefaultFont" w:type="character">
    <w:name w:val="eSPIS_CC_Paragraph Default Font"/>
    <w:basedOn w:val="Zadanifontodlomka"/>
    <w:rsid w:val="004F4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BF4"/>
    <w:rPr>
      <w:bdr w:color="auto" w:space="0" w:sz="0" w:val="none"/>
      <w:shd w:color="auto" w:fill="FFFFCC" w:val="clear"/>
      <w:lang w:val="hr-HR"/>
    </w:rPr>
  </w:style>
  <w:style w:customStyle="1" w:styleId="PozadinaSvijetloCrvena" w:type="character">
    <w:name w:val="Pozadina_SvijetloCrvena"/>
    <w:basedOn w:val="eSPISCCParagraphDefaultFont"/>
    <w:rsid w:val="004F4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B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945455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MABA-COM, d.o.o. zastupanog po punomoćniku VINKO ARELIĆ, odvj.</izvorni_sadrzaj>
    <derivirana_varijabla naziv="DomainObject.Predmet.ProtustrankaFormated_1">  MABA-COM, d.o.o. zastupanog po punomoćniku VINKO ARELIĆ, odvj.</derivirana_varijabla>
  </DomainObject.Predmet.ProtustrankaFormated>
  <DomainObject.Predmet.ProtustrankaFormatedOIB>
    <izvorni_sadrzaj>  MABA-COM, d.o.o., OIB 43931897225 zastupanog po punomoćniku VINKO ARELIĆ, odvj.</izvorni_sadrzaj>
    <derivirana_varijabla naziv="DomainObject.Predmet.ProtustrankaFormatedOIB_1">  MABA-COM, d.o.o., OIB 43931897225 zastupanog po punomoćniku VINKO ARELIĆ, odvj.</derivirana_varijabla>
  </DomainObject.Predmet.ProtustrankaFormatedOIB>
  <DomainObject.Predmet.ProtustrankaFormatedWithAdress>
    <izvorni_sadrzaj> MABA-COM, d.o.o., Brezjanski put 33, 10431 Brezje zastupanog po punomoćniku VINKO ARELIĆ, odvj.</izvorni_sadrzaj>
    <derivirana_varijabla naziv="DomainObject.Predmet.ProtustrankaFormatedWithAdress_1"> MABA-COM, d.o.o., Brezjanski put 33, 10431 Brezje zastupanog po punomoćniku VINKO ARELIĆ, odvj.</derivirana_varijabla>
  </DomainObject.Predmet.ProtustrankaFormatedWithAdress>
  <DomainObject.Predmet.ProtustrankaFormatedWithAdressOIB>
    <izvorni_sadrzaj> MABA-COM, d.o.o., OIB 43931897225, Brezjanski put 33, 10431 Brezje zastupanog po punomoćniku VINKO ARELIĆ, odvj.</izvorni_sadrzaj>
    <derivirana_varijabla naziv="DomainObject.Predmet.ProtustrankaFormatedWithAdressOIB_1"> MABA-COM, d.o.o., OIB 43931897225, Brezjanski put 33, 10431 Brezje zastupanog po punomoćniku VINKO ARELIĆ, odvj.</derivirana_varijabla>
  </DomainObject.Predmet.ProtustrankaFormatedWithAdressOIB>
  <DomainObject.Predmet.ProtustrankaWithAdress>
    <izvorni_sadrzaj>MABA-COM, d.o.o. Brezjanski put 33, 10431 Brezje</izvorni_sadrzaj>
    <derivirana_varijabla naziv="DomainObject.Predmet.ProtustrankaWithAdress_1">MABA-COM, d.o.o. Brezjanski put 33, 10431 Brezje</derivirana_varijabla>
  </DomainObject.Predmet.ProtustrankaWithAdress>
  <DomainObject.Predmet.ProtustrankaWithAdressOIB>
    <izvorni_sadrzaj>MABA-COM, d.o.o., OIB 43931897225, Brezjanski put 33, 10431 Brezje</izvorni_sadrzaj>
    <derivirana_varijabla naziv="DomainObject.Predmet.ProtustrankaWithAdressOIB_1">MABA-COM, d.o.o., OIB 43931897225, Brezjanski put 33, 10431 Brezje</derivirana_varijabla>
  </DomainObject.Predmet.ProtustrankaWithAdressOIB>
  <DomainObject.Predmet.ProtustrankaNazivFormated>
    <izvorni_sadrzaj>MABA-COM, d.o.o.</izvorni_sadrzaj>
    <derivirana_varijabla naziv="DomainObject.Predmet.ProtustrankaNazivFormated_1">MABA-COM, d.o.o.</derivirana_varijabla>
  </DomainObject.Predmet.ProtustrankaNazivFormated>
  <DomainObject.Predmet.ProtustrankaNazivFormatedOIB>
    <izvorni_sadrzaj>MABA-COM, d.o.o., OIB 43931897225</izvorni_sadrzaj>
    <derivirana_varijabla naziv="DomainObject.Predmet.ProtustrankaNazivFormatedOIB_1">MABA-COM, d.o.o., OIB 43931897225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Hrvatska banka za obnovu i razvitak, Zagreb; HETA Asset Resolution Hrvatska, društvo za financiranje d.o.o.</izvorni_sadrzaj>
    <derivirana_varijabla naziv="DomainObject.Predmet.StrankaFormated_1">  REPUBLIKA HRVATSKA, Ministarstvo financija, Porezna uprava, Područni ured Središnja Hrvatska; Hrvatska banka za obnovu i razvitak, Zagreb; HETA Asset Resolution Hrvatska, društvo za financiranje d.o.o.</derivirana_varijabla>
  </DomainObject.Predmet.StrankaFormated>
  <DomainObject.Predmet.StrankaFormatedOIB>
    <izvorni_sadrzaj>  REPUBLIKA HRVATSKA, Ministarstvo financija, Porezna uprava, Područni ured Središnja Hrvatska, OIB 52634238587; Hrvatska banka za obnovu i razvitak, Zagreb, OIB 26702280390; HETA Asset Resolution Hrvatska, društvo za financiranje d.o.o., OIB 87064273078</izvorni_sadrzaj>
    <derivirana_varijabla naziv="DomainObject.Predmet.StrankaFormatedOIB_1">  REPUBLIKA HRVATSKA, Ministarstvo financija, Porezna uprava, Područni ured Središnja Hrvatska, OIB 52634238587; Hrvatska banka za obnovu i razvitak, Zagreb, OIB 26702280390; HETA Asset Resolution Hrvatska, društvo za financiranje d.o.o., OIB 87064273078</derivirana_varijabla>
  </DomainObject.Predmet.StrankaFormatedOIB>
  <DomainObject.Predmet.StrankaFormatedWithAdress>
    <izvorni_sadrzaj> REPUBLIKA HRVATSKA, Ministarstvo financija, Porezna uprava, Područni ured Središnja Hrvatska; Hrvatska banka za obnovu i razvitak, Zagreb, Strossmayerov trg 9, 10000 Zagreb; HETA Asset Resolution Hrvatska, društvo za financiranje d.o.o., Slavonska avenija 6/a, 10000 Zagreb</izvorni_sadrzaj>
    <derivirana_varijabla naziv="DomainObject.Predmet.StrankaFormatedWithAdress_1"> REPUBLIKA HRVATSKA, Ministarstvo financija, Porezna uprava, Područni ured Središnja Hrvatska; Hrvatska banka za obnovu i razvitak, Zagreb, Strossmayerov trg 9, 10000 Zagreb; HETA Asset Resolution Hrvatska, društvo za financiranje d.o.o., Slavonska avenija 6/a, 10000 Zagreb</derivirana_varijabla>
  </DomainObject.Predmet.StrankaFormatedWithAdress>
  <DomainObject.Predmet.StrankaFormatedWithAdressOIB>
    <izvorni_sadrzaj>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izvorni_sadrzaj>
    <derivirana_varijabla naziv="DomainObject.Predmet.StrankaFormatedWithAdressOIB_1">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derivirana_varijabla>
  </DomainObject.Predmet.StrankaFormatedWithAdressOIB>
  <DomainObject.Predmet.StrankaWithAdress>
    <izvorni_sadrzaj>REPUBLIKA HRVATSKA, Ministarstvo financija, Porezna uprava, Područni ured Središnja Hrvatska ,Hrvatska banka za obnovu i razvitak, Zagreb Strossmayerov trg 9,10000 Zagreb,HETA Asset Resolution Hrvatska, društvo za financiranje d.o.o. Slavonska avenija 6/a,10000 Zagreb</izvorni_sadrzaj>
    <derivirana_varijabla naziv="DomainObject.Predmet.StrankaWithAdress_1">REPUBLIKA HRVATSKA, Ministarstvo financija, Porezna uprava, Područni ured Središnja Hrvatska ,Hrvatska banka za obnovu i razvitak, Zagreb Strossmayerov trg 9,10000 Zagreb,HETA Asset Resolution Hrvatska, društvo za financiranje d.o.o. Slavonska avenija 6/a,10000 Zagreb</derivirana_varijabla>
  </DomainObject.Predmet.StrankaWithAdress>
  <DomainObject.Predmet.StrankaWithAdressOIB>
    <izvorni_sadrzaj>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izvorni_sadrzaj>
    <derivirana_varijabla naziv="DomainObject.Predmet.StrankaWithAdressOIB_1">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derivirana_varijabla>
  </DomainObject.Predmet.StrankaWithAdressOIB>
  <DomainObject.Predmet.StrankaNazivFormated>
    <izvorni_sadrzaj>REPUBLIKA HRVATSKA, Ministarstvo financija, Porezna uprava, Područni ured Središnja Hrvatska,Hrvatska banka za obnovu i razvitak, Zagreb,HETA Asset Resolution Hrvatska, društvo za financiranje d.o.o.</izvorni_sadrzaj>
    <derivirana_varijabla naziv="DomainObject.Predmet.StrankaNazivFormated_1">REPUBLIKA HRVATSKA, Ministarstvo financija, Porezna uprava, Područni ured Središnja Hrvatska,Hrvatska banka za obnovu i razvitak, Zagreb,HETA Asset Resolution Hrvatska, društvo za financiranje d.o.o.</derivirana_varijabla>
  </DomainObject.Predmet.StrankaNazivFormated>
  <DomainObject.Predmet.StrankaNazivFormatedOIB>
    <izvorni_sadrzaj>REPUBLIKA HRVATSKA, Ministarstvo financija, Porezna uprava, Područni ured Središnja Hrvatska, OIB 52634238587,Hrvatska banka za obnovu i razvitak, Zagreb, OIB 26702280390,HETA Asset Resolution Hrvatska, društvo za financiranje d.o.o., OIB 87064273078</izvorni_sadrzaj>
    <derivirana_varijabla naziv="DomainObject.Predmet.StrankaNazivFormatedOIB_1">REPUBLIKA HRVATSKA, Ministarstvo financija, Porezna uprava, Područni ured Središnja Hrvatska, OIB 52634238587,Hrvatska banka za obnovu i razvitak, Zagreb, OIB 26702280390,HETA Asset Resolution Hrvatska, društvo za financiranje d.o.o., OIB 87064273078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Formated>
  <DomainObject.Predmet.StrankaList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FormatedOIB>
  <DomainObject.Predmet.StrankaListFormatedWithAdress>
    <izvorni_sadrzaj>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izvorni_sadrzaj>
    <derivirana_varijabla naziv="DomainObject.Predmet.StrankaListFormatedWithAdress_1">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derivirana_varijabla>
  </DomainObject.Predmet.StrankaListFormatedWithAdress>
  <DomainObject.Predmet.StrankaListFormatedWithAdressOIB>
    <izvorni_sadrzaj>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izvorni_sadrzaj>
    <derivirana_varijabla naziv="DomainObject.Predmet.StrankaListFormatedWithAdressOIB_1">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derivirana_varijabla>
  </DomainObject.Predmet.StrankaListFormatedWithAdressOIB>
  <DomainObject.Predmet.StrankaListNaziv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Naziv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NazivFormated>
  <DomainObject.Predmet.StrankaListNaziv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Naziv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NazivFormatedOIB>
  <DomainObject.Predmet.ProtuStrankaListFormated>
    <izvorni_sadrzaj>
      <item>MABA-COM, d.o.o. zastupanog po punomoćniku VINKO ARELIĆ, odvj.</item>
    </izvorni_sadrzaj>
    <derivirana_varijabla naziv="DomainObject.Predmet.ProtuStrankaListFormated_1">
      <item>MABA-COM, d.o.o. zastupanog po punomoćniku VINKO ARELIĆ, odvj.</item>
    </derivirana_varijabla>
  </DomainObject.Predmet.ProtuStrankaListFormated>
  <DomainObject.Predmet.ProtuStrankaListFormatedOIB>
    <izvorni_sadrzaj>
      <item>MABA-COM, d.o.o., OIB 43931897225 zastupanog po punomoćniku VINKO ARELIĆ, odvj.</item>
    </izvorni_sadrzaj>
    <derivirana_varijabla naziv="DomainObject.Predmet.ProtuStrankaListFormatedOIB_1">
      <item>MABA-COM, d.o.o., OIB 43931897225 zastupanog po punomoćniku VINKO ARELIĆ, odvj.</item>
    </derivirana_varijabla>
  </DomainObject.Predmet.ProtuStrankaListFormatedOIB>
  <DomainObject.Predmet.ProtuStrankaListFormatedWithAdress>
    <izvorni_sadrzaj>
      <item>MABA-COM, d.o.o., Brezjanski put 33, 10431 Brezje zastupanog po punomoćniku VINKO ARELIĆ, odvj.</item>
    </izvorni_sadrzaj>
    <derivirana_varijabla naziv="DomainObject.Predmet.ProtuStrankaListFormatedWithAdress_1">
      <item>MABA-COM, d.o.o., Brezjanski put 33, 10431 Brezje zastupanog po punomoćniku VINKO ARELIĆ, odvj.</item>
    </derivirana_varijabla>
  </DomainObject.Predmet.ProtuStrankaListFormatedWithAdress>
  <DomainObject.Predmet.ProtuStrankaListFormatedWithAdressOIB>
    <izvorni_sadrzaj>
      <item>MABA-COM, d.o.o., OIB 43931897225, Brezjanski put 33, 10431 Brezje zastupanog po punomoćniku VINKO ARELIĆ, odvj.</item>
    </izvorni_sadrzaj>
    <derivirana_varijabla naziv="DomainObject.Predmet.ProtuStrankaListFormatedWithAdressOIB_1">
      <item>MABA-COM, d.o.o., OIB 43931897225, Brezjanski put 33, 10431 Brezje zastupanog po punomoćniku VINKO ARELIĆ, odvj.</item>
    </derivirana_varijabla>
  </DomainObject.Predmet.ProtuStrankaListFormatedWithAdressOIB>
  <DomainObject.Predmet.ProtuStrankaListNazivFormated>
    <izvorni_sadrzaj>
      <item>MABA-COM, d.o.o.</item>
    </izvorni_sadrzaj>
    <derivirana_varijabla naziv="DomainObject.Predmet.ProtuStrankaListNazivFormated_1">
      <item>MABA-COM, d.o.o.</item>
    </derivirana_varijabla>
  </DomainObject.Predmet.ProtuStrankaListNazivFormated>
  <DomainObject.Predmet.ProtuStrankaListNazivFormatedOIB>
    <izvorni_sadrzaj>
      <item>MABA-COM, d.o.o., OIB 43931897225</item>
    </izvorni_sadrzaj>
    <derivirana_varijabla naziv="DomainObject.Predmet.ProtuStrankaListNazivFormatedOIB_1">
      <item>MABA-COM, d.o.o., OIB 43931897225</item>
    </derivirana_varijabla>
  </DomainObject.Predmet.ProtuStrankaListNazivFormatedOIB>
  <DomainObject.Predmet.OstaliList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izvorni_sadrzaj>
    <derivirana_varijabla naziv="DomainObject.Predmet.OstaliList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derivirana_varijabla>
  </DomainObject.Predmet.OstaliListFormated>
  <DomainObject.Predmet.OstaliList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izvorni_sadrzaj>
    <derivirana_varijabla naziv="DomainObject.Predmet.OstaliList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derivirana_varijabla>
  </DomainObject.Predmet.OstaliListFormatedOIB>
  <DomainObject.Predmet.OstaliListFormatedWithAdress>
    <izvorni_sadrzaj>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izvorni_sadrzaj>
    <derivirana_varijabla naziv="DomainObject.Predmet.OstaliListFormatedWithAdress_1">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derivirana_varijabla>
  </DomainObject.Predmet.OstaliListFormatedWithAdress>
  <DomainObject.Predmet.OstaliListFormatedWithAdressOIB>
    <izvorni_sadrzaj>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izvorni_sadrzaj>
    <derivirana_varijabla naziv="DomainObject.Predmet.OstaliListFormatedWithAdressOIB_1">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derivirana_varijabla>
  </DomainObject.Predmet.OstaliListFormatedWithAdressOIB>
  <DomainObject.Predmet.OstaliListNaziv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OstaliListNaziv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OstaliListNazivFormated>
  <DomainObject.Predmet.OstaliListNaziv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izvorni_sadrzaj>
    <derivirana_varijabla naziv="DomainObject.Predmet.OstaliListNaziv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MABA-COM, d.o.o.</izvorni_sadrzaj>
    <derivirana_varijabla naziv="DomainObject.Predmet.ProtustrankaIDrugi_1">MABA-COM, d.o.o.</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MABA-COM, d.o.o., OIB 43931897225, Brezjanski put 33, 10431 Brezje</izvorni_sadrzaj>
    <derivirana_varijabla naziv="DomainObject.Predmet.ProtustrankaIDrugiAdressOIB_1">MABA-COM, d.o.o., OIB 43931897225,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SudioniciListNaziv_1">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SudioniciListNaziv>
  <DomainObject.Predmet.SudioniciListAdressOIB>
    <izvorni_sadrzaj>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izvorni_sadrzaj>
    <derivirana_varijabla naziv="DomainObject.Predmet.SudioniciListAdressOIB_1">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43931897225</item>
      <item>, OIB 84022929591</item>
      <item>, OIB 52634238587</item>
      <item>, OIB 86821435474</item>
      <item>, OIB 26702280390</item>
      <item>, OIB 87064273078</item>
      <item>, OIB 38768918758</item>
      <item>, OIB 35882884821</item>
      <item>, OIB 86821435474</item>
      <item>, OIB null</item>
      <item>, OIB 37388188772</item>
      <item>, OIB 42207785748</item>
      <item>, OIB null</item>
    </izvorni_sadrzaj>
    <derivirana_varijabla naziv="DomainObject.Predmet.SudioniciListNazivOIB_1">
      <item>, OIB 43931897225</item>
      <item>, OIB 84022929591</item>
      <item>, OIB 52634238587</item>
      <item>, OIB 86821435474</item>
      <item>, OIB 26702280390</item>
      <item>, OIB 87064273078</item>
      <item>, OIB 38768918758</item>
      <item>, OIB 35882884821</item>
      <item>, OIB 86821435474</item>
      <item>, OIB null</item>
      <item>, OIB 37388188772</item>
      <item>, OIB 42207785748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1258</properties:Words>
  <properties:Characters>7026</properties:Characters>
  <properties:Lines>138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2018-01-23T11:48:00Z</dcterms:created>
  <dc:creator>Ljiljana Cafuk</dc:creator>
  <cp:lastModifiedBy>Ljiljana Cafuk</cp:lastModifiedBy>
  <dcterms:modified xmlns:xsi="http://www.w3.org/2001/XMLSchema-instance" xsi:type="dcterms:W3CDTF">2018-01-23T11:49:00Z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