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ce95" w14:paraId="76ace95" w:rsidRDefault="00D7286E" w:rsidP="00D7286E" w:rsidR="00D7286E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1.St-1569/2016</w:t>
      </w:r>
    </w:p>
    <w:p w:rsidRDefault="00D7286E" w:rsidP="00D7286E" w:rsidR="00D7286E" w:rsidRPr="00D7286E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286E" w:rsidP="00D7286E" w:rsidR="00D7286E">
      <w:pPr>
        <w:pStyle w:val="Naslov1"/>
        <w:jc w:val="both"/>
      </w:pPr>
    </w:p>
    <w:p w:rsidRDefault="00D7286E" w:rsidP="00D7286E" w:rsidR="00D7286E">
      <w:pPr>
        <w:pStyle w:val="Naslov1"/>
        <w:jc w:val="both"/>
      </w:pPr>
      <w:r>
        <w:t>REPUBLIKA HRVATSKA</w:t>
      </w:r>
    </w:p>
    <w:p w:rsidRDefault="00D7286E" w:rsidP="00D7286E" w:rsidR="00D7286E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7286E" w:rsidP="00D7286E" w:rsidR="00D7286E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7286E" w:rsidP="00D7286E" w:rsidR="00D7286E">
      <w:pPr>
        <w:rPr>
          <w:lang w:val="hr-HR"/>
        </w:rPr>
      </w:pPr>
    </w:p>
    <w:p w:rsidRDefault="00D7286E" w:rsidP="00D7286E" w:rsidR="00D7286E">
      <w:pPr>
        <w:pStyle w:val="Naslov1"/>
      </w:pPr>
      <w:r>
        <w:t>U   I M E   R E P U B L I K E   H R V A T S K E</w:t>
      </w:r>
    </w:p>
    <w:p w:rsidRDefault="00D7286E" w:rsidP="00D7286E" w:rsidR="00D7286E">
      <w:pPr>
        <w:rPr>
          <w:lang w:eastAsia="hr-HR" w:val="hr-HR"/>
        </w:rPr>
      </w:pPr>
    </w:p>
    <w:p w:rsidRDefault="00D7286E" w:rsidP="00D7286E" w:rsidR="00D7286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7286E" w:rsidP="00D7286E" w:rsidR="00D7286E">
      <w:pPr>
        <w:rPr>
          <w:lang w:val="hr-HR"/>
        </w:rPr>
      </w:pPr>
    </w:p>
    <w:p w:rsidRDefault="00D7286E" w:rsidP="00D7286E" w:rsidR="00D7286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>, OIB: 85821130368, za provedbu skraćenog stečajnog postupka nad dužnikom FORTIUS d.o.o. Dugopolje, Kotlenice bb, OIB: 90020291569,  dana 7. ožujka 2017. godine</w:t>
      </w:r>
    </w:p>
    <w:p w:rsidRDefault="00D7286E" w:rsidP="00D7286E" w:rsidR="00D7286E">
      <w:pPr>
        <w:rPr>
          <w:sz w:val="16"/>
          <w:szCs w:val="16"/>
          <w:lang w:val="hr-HR"/>
        </w:rPr>
      </w:pPr>
    </w:p>
    <w:p w:rsidRDefault="00D7286E" w:rsidP="00D7286E" w:rsidR="00D7286E">
      <w:pPr>
        <w:rPr>
          <w:lang w:val="hr-HR"/>
        </w:rPr>
      </w:pPr>
    </w:p>
    <w:p w:rsidRDefault="00D7286E" w:rsidP="00D7286E" w:rsidR="00D7286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7286E" w:rsidP="00D7286E" w:rsidR="00D7286E">
      <w:pPr>
        <w:pStyle w:val="Naslov3"/>
        <w:ind w:left="705"/>
        <w:rPr>
          <w:b w:val="false"/>
          <w:szCs w:val="24"/>
        </w:rPr>
      </w:pPr>
    </w:p>
    <w:p w:rsidRDefault="00D7286E" w:rsidP="00D7286E" w:rsidR="00D7286E">
      <w:pPr>
        <w:ind w:left="708"/>
        <w:jc w:val="both"/>
        <w:rPr>
          <w:lang w:val="hr-HR"/>
        </w:rPr>
      </w:pPr>
      <w:r>
        <w:rPr>
          <w:lang w:val="hr-HR"/>
        </w:rPr>
        <w:t xml:space="preserve">Obustavlja se stečajni postupak nad dužnikom FORTIUS d.o.o. Dugopolje, Kotlenice bb, OIB: 90020291569. </w:t>
      </w:r>
    </w:p>
    <w:p w:rsidRDefault="00D7286E" w:rsidP="00D7286E" w:rsidR="00D7286E">
      <w:pPr>
        <w:rPr>
          <w:sz w:val="16"/>
          <w:szCs w:val="16"/>
          <w:lang w:val="hr-HR"/>
        </w:rPr>
      </w:pPr>
    </w:p>
    <w:p w:rsidRDefault="00D7286E" w:rsidP="00D7286E" w:rsidR="00D7286E">
      <w:pPr>
        <w:rPr>
          <w:sz w:val="16"/>
          <w:szCs w:val="16"/>
          <w:lang w:val="hr-HR"/>
        </w:rPr>
      </w:pPr>
    </w:p>
    <w:p w:rsidRDefault="00D7286E" w:rsidP="00D7286E" w:rsidR="00D7286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7286E" w:rsidP="00D7286E" w:rsidR="00D7286E">
      <w:pPr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(u daljnjem tekstu FINA) podnijela je ovom sudu 04.07.2016. god. zahtjev za otvaranje stečajnog postupka nad dužnikom FORTIUS d.o.o. Dugopolje, Kotlenice bb, OIB: 90020291569, a sve sukladno odredbama čl. 444. st. 2. Stečajnog zakona (Narodne novine broj 71/15, dalje SZ).</w:t>
      </w:r>
    </w:p>
    <w:p w:rsidRDefault="00D7286E" w:rsidP="00D7286E" w:rsidR="00D7286E">
      <w:pPr>
        <w:ind w:firstLine="708"/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1. rujna 2015. godine, u Očevidniku redoslijeda osnova za plaćanje, ima evidentirane neizvršene osnove za plaćanje u neprekinutom razdoblju od 184 dana, u ukupnom iznosu od 32.741,24 kn, kao i da prema podacima koji su dostavljeni od Hrvatskog zavoda za mirovinsko osiguranje, dužnik ima 3 zaposlenih.</w:t>
      </w:r>
    </w:p>
    <w:p w:rsidRDefault="00D7286E" w:rsidP="00D7286E" w:rsidR="00D7286E">
      <w:pPr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>Podneskom zaprimljenim kod ovog suda  06.03.2017. god. dužnik je podnio ovom sudu prijedlog za obustavu ovog postupka navodeći kako ne postoje stečajni razlozi budući da dužnik više nema nepodmirenih obveza, a što da je razvidno iz potvrde FINE od 02.03.2017. god.</w:t>
      </w: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>U privitku tog podneska dužnik je dostavio potvrdu FINE od 02.03</w:t>
      </w:r>
      <w:r w:rsidR="00112BCF">
        <w:rPr>
          <w:lang w:val="hr-HR"/>
        </w:rPr>
        <w:t>.</w:t>
      </w:r>
      <w:r>
        <w:rPr>
          <w:lang w:val="hr-HR"/>
        </w:rPr>
        <w:t xml:space="preserve">2017. god. o blokadi računa i novčanih sredstava, a iz koje potvrde je razvidno da je na dan izdavanja iste kod dužnika evidentirano 0 dana neprekidne blokade te da nepodmirene obveze dužnika na taj dan iznose 0,00 kn. </w:t>
      </w: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12BCF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112BCF">
        <w:rPr>
          <w:b/>
          <w:lang w:val="hr-HR"/>
        </w:rPr>
        <w:t>1.St-1569/2016</w:t>
      </w:r>
    </w:p>
    <w:p w:rsidRDefault="00112BCF" w:rsidP="00D7286E" w:rsidR="00112BCF">
      <w:pPr>
        <w:ind w:firstLine="708"/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128. st. 9. SZ-a, ako dužnik do završetka prethodnog postupka postane sposoban za plaćanje, sud će postupak obustaviti. </w:t>
      </w:r>
    </w:p>
    <w:p w:rsidRDefault="00D7286E" w:rsidP="00D7286E" w:rsidR="00D7286E">
      <w:pPr>
        <w:ind w:firstLine="708"/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naprijed navedenih potvrda FINE od </w:t>
      </w:r>
      <w:r w:rsidR="00112BCF">
        <w:rPr>
          <w:lang w:val="hr-HR"/>
        </w:rPr>
        <w:t>02</w:t>
      </w:r>
      <w:r>
        <w:rPr>
          <w:lang w:val="hr-HR"/>
        </w:rPr>
        <w:t>.</w:t>
      </w:r>
      <w:r w:rsidR="00112BCF">
        <w:rPr>
          <w:lang w:val="hr-HR"/>
        </w:rPr>
        <w:t>03.</w:t>
      </w:r>
      <w:r>
        <w:rPr>
          <w:lang w:val="hr-HR"/>
        </w:rPr>
        <w:t xml:space="preserve">2017. god. razvidno da dužnik više nije u blokadi, odnosno da isti u Očevidniku redoslijeda osnova za plaćanje više nema evidentiranih nepodmirenih obveza za plaćanje, to je samim time očito da je dužnik postao sposoban za plaćanje, a slijedom čega nije ostvarena presumpcija iz čl. 431. st. 1. SZ-a o tome da se smatra da je dužnik nesposoban za plaćanje. Samim time, po ocjeni ovog suda, u konkretnom slučaju nisu ispunjeni uvjeti za </w:t>
      </w:r>
      <w:r w:rsidR="00112BCF">
        <w:rPr>
          <w:lang w:val="hr-HR"/>
        </w:rPr>
        <w:t xml:space="preserve">otvaranje </w:t>
      </w:r>
      <w:r>
        <w:rPr>
          <w:lang w:val="hr-HR"/>
        </w:rPr>
        <w:t>stečajnog postupka</w:t>
      </w:r>
      <w:r w:rsidR="00112BCF">
        <w:rPr>
          <w:lang w:val="hr-HR"/>
        </w:rPr>
        <w:t xml:space="preserve">, odnosno nisu ispunjene pretpostavke za provedbom stečajnog </w:t>
      </w:r>
      <w:r>
        <w:rPr>
          <w:lang w:val="hr-HR"/>
        </w:rPr>
        <w:t xml:space="preserve"> postupka primjenom općih odredbi </w:t>
      </w:r>
      <w:r w:rsidR="00112BCF">
        <w:rPr>
          <w:lang w:val="hr-HR"/>
        </w:rPr>
        <w:t>S</w:t>
      </w:r>
      <w:r>
        <w:rPr>
          <w:lang w:val="hr-HR"/>
        </w:rPr>
        <w:t xml:space="preserve">tečajnog </w:t>
      </w:r>
      <w:r w:rsidR="00112BCF">
        <w:rPr>
          <w:lang w:val="hr-HR"/>
        </w:rPr>
        <w:t>zakona</w:t>
      </w:r>
      <w:r>
        <w:rPr>
          <w:lang w:val="hr-HR"/>
        </w:rPr>
        <w:t xml:space="preserve">, </w:t>
      </w:r>
      <w:r w:rsidR="00112BCF">
        <w:rPr>
          <w:lang w:val="hr-HR"/>
        </w:rPr>
        <w:t xml:space="preserve"> tj. nisu se ispunili uvjeti </w:t>
      </w:r>
      <w:r>
        <w:rPr>
          <w:lang w:val="hr-HR"/>
        </w:rPr>
        <w:t xml:space="preserve">za pokretanje prethodnog postupka radi utvrđivanja uvjeta za otvaranje stečajnog postupka nad dužnikom, budući da je i prije donošenja takvog rješenja očito da dužnik više nije nesposoban za plaćanje. </w:t>
      </w:r>
    </w:p>
    <w:p w:rsidRDefault="00D7286E" w:rsidP="00D7286E" w:rsidR="00D7286E">
      <w:pPr>
        <w:ind w:firstLine="708"/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Upravo stoga, a sukladno odredbama čl. 433. u vezi s čl. 128. st. 9. SZ-a, ovaj stečajni postupak je valjalo obustaviti, a radi čega je sud i odlučio kao u izreci ovog rješenja. </w:t>
      </w:r>
    </w:p>
    <w:p w:rsidRDefault="00D7286E" w:rsidP="00D7286E" w:rsidR="00D7286E">
      <w:pPr>
        <w:jc w:val="center"/>
        <w:rPr>
          <w:sz w:val="28"/>
          <w:szCs w:val="28"/>
          <w:lang w:val="hr-HR"/>
        </w:rPr>
      </w:pPr>
    </w:p>
    <w:p w:rsidRDefault="00D7286E" w:rsidP="00D7286E" w:rsidR="00D7286E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12BCF">
        <w:rPr>
          <w:lang w:val="hr-HR"/>
        </w:rPr>
        <w:t>7</w:t>
      </w:r>
      <w:r>
        <w:rPr>
          <w:lang w:val="hr-HR"/>
        </w:rPr>
        <w:t>. ožujka 2017. godine.</w:t>
      </w:r>
    </w:p>
    <w:p w:rsidRDefault="00D7286E" w:rsidP="00D7286E" w:rsidR="00D7286E">
      <w:pPr>
        <w:jc w:val="center"/>
        <w:rPr>
          <w:lang w:val="hr-HR"/>
        </w:rPr>
      </w:pPr>
    </w:p>
    <w:p w:rsidRDefault="00D7286E" w:rsidP="00D7286E" w:rsidR="00D7286E">
      <w:pPr>
        <w:jc w:val="both"/>
        <w:rPr>
          <w:sz w:val="14"/>
          <w:szCs w:val="14"/>
          <w:lang w:val="hr-HR"/>
        </w:rPr>
      </w:pPr>
      <w:r>
        <w:rPr>
          <w:lang w:val="hr-HR"/>
        </w:rPr>
        <w:t xml:space="preserve"> </w:t>
      </w:r>
    </w:p>
    <w:p w:rsidRDefault="00D7286E" w:rsidP="00112BCF" w:rsidR="00D7286E">
      <w:pPr>
        <w:ind w:firstLine="708" w:left="5664"/>
      </w:pPr>
      <w:r>
        <w:t xml:space="preserve">S U D A C </w:t>
      </w:r>
    </w:p>
    <w:p w:rsidRDefault="00D7286E" w:rsidP="00D7286E" w:rsidR="00D7286E">
      <w:pPr>
        <w:ind w:firstLine="708" w:left="5664"/>
      </w:pPr>
    </w:p>
    <w:p w:rsidRDefault="00D7286E" w:rsidP="00112BCF" w:rsidR="00112BCF">
      <w:pPr>
        <w:ind w:firstLine="708" w:left="5664"/>
        <w:jc w:val="both"/>
      </w:pPr>
      <w:r>
        <w:t xml:space="preserve">Velimir Vuković </w:t>
      </w:r>
    </w:p>
    <w:p w:rsidRDefault="00112BCF" w:rsidP="00112BCF" w:rsidR="00112BCF">
      <w:pPr>
        <w:ind w:firstLine="708" w:left="5664"/>
        <w:jc w:val="both"/>
        <w:rPr>
          <w:u w:val="single"/>
          <w:lang w:val="hr-HR"/>
        </w:rPr>
      </w:pPr>
    </w:p>
    <w:p w:rsidRDefault="00D7286E" w:rsidP="00D7286E" w:rsidR="00D7286E">
      <w:pPr>
        <w:jc w:val="both"/>
        <w:rPr>
          <w:lang w:val="hr-HR"/>
        </w:rPr>
      </w:pPr>
    </w:p>
    <w:p w:rsidRDefault="00112BCF" w:rsidP="00E70726" w:rsidR="00112BCF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D7286E" w:rsidP="00D7286E" w:rsidR="00D7286E">
      <w:pPr>
        <w:jc w:val="both"/>
        <w:rPr>
          <w:lang w:val="hr-HR"/>
        </w:rPr>
      </w:pPr>
    </w:p>
    <w:p w:rsidRDefault="00D7286E" w:rsidP="00D7286E" w:rsidR="00D7286E">
      <w:pPr>
        <w:jc w:val="both"/>
        <w:rPr>
          <w:lang w:val="hr-HR"/>
        </w:rPr>
      </w:pPr>
    </w:p>
    <w:p w:rsidRDefault="00D7286E" w:rsidP="00D7286E" w:rsidR="00D7286E">
      <w:pPr>
        <w:jc w:val="both"/>
        <w:rPr>
          <w:lang w:val="hr-HR"/>
        </w:rPr>
      </w:pPr>
    </w:p>
    <w:p w:rsidRDefault="00D7286E" w:rsidP="00D7286E" w:rsidR="00D7286E">
      <w:pPr>
        <w:jc w:val="both"/>
        <w:rPr>
          <w:lang w:val="hr-HR"/>
        </w:rPr>
      </w:pPr>
    </w:p>
    <w:p w:rsidRDefault="00D7286E" w:rsidP="00D7286E" w:rsidR="00D7286E"/>
    <w:p w:rsidRDefault="00D7286E" w:rsidP="00D7286E" w:rsidR="00D7286E"/>
    <w:p w:rsidRDefault="00A27D4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86E"/>
    <w:rsid w:val="000050BF"/>
    <w:rsid w:val="000256D3"/>
    <w:rsid w:val="0010074F"/>
    <w:rsid w:val="00110BE4"/>
    <w:rsid w:val="00112BCF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A05026"/>
    <w:rsid w:val="00A27D4A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7286E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86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7286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286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7286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7286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7286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7286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7286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7286E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7286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8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86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7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86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7286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286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7286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7286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7286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7286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7286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7286E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7286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8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86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7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25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FORTIUS društvo s ograničenom odgovornošću za građevinarstvo i trgovinu</izvorni_sadrzaj>
    <derivirana_varijabla naziv="DomainObject.Predmet.ProtustrankaFormated_1">  FORTIUS društvo s ograničenom odgovornošću za građevinarstvo i trgovinu</derivirana_varijabla>
  </DomainObject.Predmet.ProtustrankaFormated>
  <DomainObject.Predmet.ProtustrankaFormatedOIB>
    <izvorni_sadrzaj>  FORTIUS društvo s ograničenom odgovornošću za građevinarstvo i trgovinu, OIB 90020291569</izvorni_sadrzaj>
    <derivirana_varijabla naziv="DomainObject.Predmet.ProtustrankaFormatedOIB_1">  FORTIUS društvo s ograničenom odgovornošću za građevinarstvo i trgovinu, OIB 90020291569</derivirana_varijabla>
  </DomainObject.Predmet.ProtustrankaFormatedOIB>
  <DomainObject.Predmet.ProtustrankaFormatedWithAdress>
    <izvorni_sadrzaj> FORTIUS društvo s ograničenom odgovornošću za građevinarstvo i trgovinu, Kotlenice 0, 21204 Kotlenice</izvorni_sadrzaj>
    <derivirana_varijabla naziv="DomainObject.Predmet.ProtustrankaFormatedWithAdress_1"> FORTIUS društvo s ograničenom odgovornošću za građevinarstvo i trgovinu, Kotlenice 0, 21204 Kotlenice</derivirana_varijabla>
  </DomainObject.Predmet.ProtustrankaFormatedWithAdress>
  <DomainObject.Predmet.ProtustrankaFormatedWithAdressOIB>
    <izvorni_sadrzaj> FORTIUS društvo s ograničenom odgovornošću za građevinarstvo i trgovinu, OIB 90020291569, Kotlenice 0, 21204 Kotlenice</izvorni_sadrzaj>
    <derivirana_varijabla naziv="DomainObject.Predmet.ProtustrankaFormatedWithAdressOIB_1"> FORTIUS društvo s ograničenom odgovornošću za građevinarstvo i trgovinu, OIB 90020291569, Kotlenice 0, 21204 Kotlenice</derivirana_varijabla>
  </DomainObject.Predmet.ProtustrankaFormatedWithAdressOIB>
  <DomainObject.Predmet.ProtustrankaWithAdress>
    <izvorni_sadrzaj>FORTIUS društvo s ograničenom odgovornošću za građevinarstvo i trgovinu Kotlenice 0, 21204 Kotlenice</izvorni_sadrzaj>
    <derivirana_varijabla naziv="DomainObject.Predmet.ProtustrankaWithAdress_1">FORTIUS društvo s ograničenom odgovornošću za građevinarstvo i trgovinu Kotlenice 0, 21204 Kotlenice</derivirana_varijabla>
  </DomainObject.Predmet.ProtustrankaWithAdress>
  <DomainObject.Predmet.ProtustrankaWithAdressOIB>
    <izvorni_sadrzaj>FORTIUS društvo s ograničenom odgovornošću za građevinarstvo i trgovinu, OIB 90020291569, Kotlenice 0, 21204 Kotlenice</izvorni_sadrzaj>
    <derivirana_varijabla naziv="DomainObject.Predmet.ProtustrankaWithAdressOIB_1">FORTIUS društvo s ograničenom odgovornošću za građevinarstvo i trgovinu, OIB 90020291569, Kotlenice 0, 21204 Kotlenice</derivirana_varijabla>
  </DomainObject.Predmet.ProtustrankaWithAdressOIB>
  <DomainObject.Predmet.ProtustrankaNazivFormated>
    <izvorni_sadrzaj>FORTIUS društvo s ograničenom odgovornošću za građevinarstvo i trgovinu</izvorni_sadrzaj>
    <derivirana_varijabla naziv="DomainObject.Predmet.ProtustrankaNazivFormated_1">FORTIUS društvo s ograničenom odgovornošću za građevinarstvo i trgovinu</derivirana_varijabla>
  </DomainObject.Predmet.ProtustrankaNazivFormated>
  <DomainObject.Predmet.ProtustrankaNazivFormatedOIB>
    <izvorni_sadrzaj>FORTIUS društvo s ograničenom odgovornošću za građevinarstvo i trgovinu, OIB 90020291569</izvorni_sadrzaj>
    <derivirana_varijabla naziv="DomainObject.Predmet.ProtustrankaNazivFormatedOIB_1">FORTIUS društvo s ograničenom odgovornošću za građevinarstvo i trgovinu, OIB 90020291569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32741.24</izvorni_sadrzaj>
    <derivirana_varijabla naziv="DomainObject.Predmet.TrenutnaVrijednost_1">32741.24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FORTIUS društvo s ograničenom odgovornošću za građevinarstvo i trgovinu</item>
    </izvorni_sadrzaj>
    <derivirana_varijabla naziv="DomainObject.Predmet.ProtuStrankaListFormated_1">
      <item>FORTIUS društvo s ograničenom odgovornošću za građevinarstvo i trgovinu</item>
    </derivirana_varijabla>
  </DomainObject.Predmet.ProtuStrankaListFormated>
  <DomainObject.Predmet.ProtuStrankaListFormatedOIB>
    <izvorni_sadrzaj>
      <item>FORTIUS društvo s ograničenom odgovornošću za građevinarstvo i trgovinu, OIB 90020291569</item>
    </izvorni_sadrzaj>
    <derivirana_varijabla naziv="DomainObject.Predmet.ProtuStrankaListFormatedOIB_1">
      <item>FORTIUS društvo s ograničenom odgovornošću za građevinarstvo i trgovinu, OIB 90020291569</item>
    </derivirana_varijabla>
  </DomainObject.Predmet.ProtuStrankaListFormatedOIB>
  <DomainObject.Predmet.ProtuStrankaListFormatedWithAdress>
    <izvorni_sadrzaj>
      <item>FORTIUS društvo s ograničenom odgovornošću za građevinarstvo i trgovinu, Kotlenice 0, 21204 Kotlenice</item>
    </izvorni_sadrzaj>
    <derivirana_varijabla naziv="DomainObject.Predmet.ProtuStrankaListFormatedWithAdress_1">
      <item>FORTIUS društvo s ograničenom odgovornošću za građevinarstvo i trgovinu, Kotlenice 0, 21204 Kotlenice</item>
    </derivirana_varijabla>
  </DomainObject.Predmet.ProtuStrankaListFormatedWithAdress>
  <DomainObject.Predmet.ProtuStrankaListFormatedWithAdressOIB>
    <izvorni_sadrzaj>
      <item>FORTIUS društvo s ograničenom odgovornošću za građevinarstvo i trgovinu, OIB 90020291569, Kotlenice 0, 21204 Kotlenice</item>
    </izvorni_sadrzaj>
    <derivirana_varijabla naziv="DomainObject.Predmet.ProtuStrankaListFormatedWithAdressOIB_1">
      <item>FORTIUS društvo s ograničenom odgovornošću za građevinarstvo i trgovinu, OIB 90020291569, Kotlenice 0, 21204 Kotlenice</item>
    </derivirana_varijabla>
  </DomainObject.Predmet.ProtuStrankaListFormatedWithAdressOIB>
  <DomainObject.Predmet.ProtuStrankaListNazivFormated>
    <izvorni_sadrzaj>
      <item>FORTIUS društvo s ograničenom odgovornošću za građevinarstvo i trgovinu</item>
    </izvorni_sadrzaj>
    <derivirana_varijabla naziv="DomainObject.Predmet.ProtuStrankaListNazivFormated_1">
      <item>FORTIUS društvo s ograničenom odgovornošću za građevinarstvo i trgovinu</item>
    </derivirana_varijabla>
  </DomainObject.Predmet.ProtuStrankaListNazivFormated>
  <DomainObject.Predmet.ProtuStrankaListNazivFormatedOIB>
    <izvorni_sadrzaj>
      <item>FORTIUS društvo s ograničenom odgovornošću za građevinarstvo i trgovinu, OIB 90020291569</item>
    </izvorni_sadrzaj>
    <derivirana_varijabla naziv="DomainObject.Predmet.ProtuStrankaListNazivFormatedOIB_1">
      <item>FORTIUS društvo s ograničenom odgovornošću za građevinarstvo i trgovinu, OIB 90020291569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FORTIUS društvo s ograničenom odgovornošću za građevinarstvo i trgovinu</izvorni_sadrzaj>
    <derivirana_varijabla naziv="DomainObject.Predmet.ProtustrankaIDrugi_1">FORTIUS društvo s ograničenom odgovornošću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FORTIUS društvo s ograničenom odgovornošću za građevinarstvo i trgovinu, OIB 90020291569, Kotlenice 0, 21204 Kotlenice</izvorni_sadrzaj>
    <derivirana_varijabla naziv="DomainObject.Predmet.ProtustrankaIDrugiAdressOIB_1">FORTIUS društvo s ograničenom odgovornošću za građevinarstvo i trgovinu, OIB 90020291569, Kotlenice 0, 21204 Kotlenice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FORTIUS društvo s ograničenom odgovornošću za građevinarstvo i trgovinu</item>
      <item>FINANCIJSKA AGENCIJA, RC SPLIT</item>
    </izvorni_sadrzaj>
    <derivirana_varijabla naziv="DomainObject.Predmet.SudioniciListNaziv_1">
      <item>FORTIUS društvo s ograničenom odgovornošću za građevinarstvo i trgovinu</item>
      <item>FINANCIJSKA AGENCIJA, RC SPLIT</item>
    </derivirana_varijabla>
  </DomainObject.Predmet.SudioniciListNaziv>
  <DomainObject.Predmet.SudioniciListAdressOIB>
    <izvorni_sadrzaj>
      <item>FORTIUS društvo s ograničenom odgovornošću za građevinarstvo i trgovinu, OIB 90020291569, Kotlenice 0,21204 Kotlenice</item>
      <item>FINANCIJSKA AGENCIJA, RC SPLIT, OIB 85821130368, Mažuranićevo šetalište 24 b,21000 Split</item>
    </izvorni_sadrzaj>
    <derivirana_varijabla naziv="DomainObject.Predmet.SudioniciListAdressOIB_1">
      <item>FORTIUS društvo s ograničenom odgovornošću za građevinarstvo i trgovinu, OIB 90020291569, Kotlenice 0,21204 Kotlenice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90020291569</item>
      <item>, OIB 85821130368</item>
    </izvorni_sadrzaj>
    <derivirana_varijabla naziv="DomainObject.Predmet.SudioniciListNazivOIB_1">
      <item>, OIB 90020291569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565</properties:Words>
  <properties:Characters>2957</properties:Characters>
  <properties:Lines>85</properties:Lines>
  <properties:Paragraphs>22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1.St-1569/2016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2017-03-07T06:47:00Z</dcterms:created>
  <dc:creator>Marija Elez</dc:creator>
  <cp:lastModifiedBy>Marija Elez</cp:lastModifiedBy>
  <cp:lastPrinted>2017-03-07T07:05:00Z</cp:lastPrinted>
  <dcterms:modified xmlns:xsi="http://www.w3.org/2001/XMLSchema-instance" xsi:type="dcterms:W3CDTF">2017-03-07T07:07:00Z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