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6f3d" w14:paraId="9d86f3d" w:rsidRDefault="008D46D1" w:rsidP="008D46D1" w:rsidR="008D46D1" w:rsidRPr="00B75B34">
      <w:pPr>
        <w15:collapsed w:val="false"/>
      </w:pPr>
      <w:bookmarkStart w:name="_GoBack" w:id="0"/>
      <w:bookmarkEnd w:id="0"/>
      <w:r w:rsidRPr="00B75B34">
        <w:t xml:space="preserve">    </w:t>
      </w:r>
      <w:r w:rsidRPr="00B75B3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389B" w:rsidR="008D46D1" w:rsidRPr="00B75B34">
        <w:tc>
          <w:tcPr>
            <w:tcW w:type="dxa" w:w="3060"/>
          </w:tcPr>
          <w:p w:rsidRDefault="008D46D1" w:rsidP="009F389B" w:rsidR="008D46D1" w:rsidRPr="00B75B34">
            <w:r w:rsidRPr="00B75B34">
              <w:t>REPUBLIKA HRVATSKA</w:t>
            </w:r>
          </w:p>
          <w:p w:rsidRDefault="008D46D1" w:rsidP="009F389B" w:rsidR="008D46D1" w:rsidRPr="00B75B34">
            <w:r w:rsidRPr="00B75B34">
              <w:t>Trgovački sud u Zagrebu</w:t>
            </w:r>
          </w:p>
          <w:p w:rsidRDefault="008D46D1" w:rsidP="009F389B" w:rsidR="008D46D1" w:rsidRPr="00B75B34">
            <w:r w:rsidRPr="00B75B34">
              <w:t>Zagreb, Amruševa 2/II</w:t>
            </w:r>
          </w:p>
        </w:tc>
      </w:tr>
    </w:tbl>
    <w:p w:rsidRDefault="008D46D1" w:rsidP="008D46D1" w:rsidR="008D46D1" w:rsidRPr="00B75B34">
      <w:pPr>
        <w:jc w:val="right"/>
      </w:pPr>
      <w:r w:rsidRPr="00B75B34">
        <w:rPr>
          <w:b/>
        </w:rPr>
        <w:tab/>
        <w:t xml:space="preserve">    </w:t>
      </w:r>
      <w:r w:rsidRPr="00B75B34">
        <w:t xml:space="preserve">  </w:t>
      </w:r>
    </w:p>
    <w:p w:rsidRDefault="008D46D1" w:rsidP="008D46D1" w:rsidR="008D46D1" w:rsidRPr="00B75B34">
      <w:pPr>
        <w:jc w:val="right"/>
      </w:pPr>
      <w:r w:rsidRPr="00B75B34">
        <w:t xml:space="preserve"> </w:t>
      </w:r>
    </w:p>
    <w:p w:rsidRDefault="008D46D1" w:rsidP="008D46D1" w:rsidR="008D46D1" w:rsidRPr="00B75B34">
      <w:pPr>
        <w:jc w:val="center"/>
      </w:pPr>
      <w:r w:rsidRPr="00B75B34">
        <w:t>R E P U B L I K A   H R V A T S K A</w:t>
      </w:r>
    </w:p>
    <w:p w:rsidRDefault="008D46D1" w:rsidP="008D46D1" w:rsidR="008D46D1" w:rsidRPr="00B75B3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B75B34">
        <w:t>R J E Š E NJ E</w:t>
      </w:r>
    </w:p>
    <w:p w:rsidRDefault="008D46D1" w:rsidP="008D46D1" w:rsidR="008D46D1" w:rsidRPr="00B75B34">
      <w:pPr>
        <w:jc w:val="center"/>
        <w:rPr>
          <w:b/>
        </w:rPr>
      </w:pPr>
    </w:p>
    <w:p w:rsidRDefault="008D46D1" w:rsidP="004B0BC5" w:rsidR="008D46D1" w:rsidRPr="00B75B34">
      <w:pPr>
        <w:ind w:firstLine="708"/>
        <w:jc w:val="both"/>
      </w:pPr>
      <w:r w:rsidRPr="00B75B34">
        <w:rPr>
          <w:lang w:val="pt-BR"/>
        </w:rPr>
        <w:t xml:space="preserve">Trgovački sud u Zagrebu, po stečajnom sucu Nikoli Ribarić, u stečajnom predmetu nad dužnikom </w:t>
      </w:r>
      <w:r w:rsidRPr="00B75B34">
        <w:t>POPLAŠEN d.o.o.</w:t>
      </w:r>
      <w:r w:rsidR="00941583" w:rsidRPr="00B75B34">
        <w:t xml:space="preserve"> u stečaju</w:t>
      </w:r>
      <w:r w:rsidRPr="00B75B34">
        <w:t>, Novaki (Općina Dubrava), Novaki 35, OIB: 74972816660</w:t>
      </w:r>
      <w:r w:rsidRPr="00B75B34">
        <w:rPr>
          <w:lang w:val="pt-BR"/>
        </w:rPr>
        <w:t xml:space="preserve">, dana </w:t>
      </w:r>
      <w:r w:rsidR="00176626" w:rsidRPr="00B75B34">
        <w:rPr>
          <w:lang w:val="pt-BR"/>
        </w:rPr>
        <w:t>6</w:t>
      </w:r>
      <w:r w:rsidRPr="00B75B34">
        <w:rPr>
          <w:lang w:val="pt-BR"/>
        </w:rPr>
        <w:t>.</w:t>
      </w:r>
      <w:r w:rsidR="00176626" w:rsidRPr="00B75B34">
        <w:rPr>
          <w:lang w:val="pt-BR"/>
        </w:rPr>
        <w:t xml:space="preserve"> veljače</w:t>
      </w:r>
      <w:r w:rsidRPr="00B75B34">
        <w:rPr>
          <w:lang w:val="pt-BR"/>
        </w:rPr>
        <w:t xml:space="preserve"> 201</w:t>
      </w:r>
      <w:r w:rsidR="00176626" w:rsidRPr="00B75B34">
        <w:rPr>
          <w:lang w:val="pt-BR"/>
        </w:rPr>
        <w:t>9</w:t>
      </w:r>
      <w:r w:rsidRPr="00B75B34">
        <w:rPr>
          <w:lang w:val="pt-BR"/>
        </w:rPr>
        <w:t xml:space="preserve">. godine, </w:t>
      </w:r>
    </w:p>
    <w:p w:rsidRDefault="008D46D1" w:rsidP="008D46D1" w:rsidR="008D46D1" w:rsidRPr="00B75B34">
      <w:pPr>
        <w:jc w:val="both"/>
      </w:pPr>
    </w:p>
    <w:p w:rsidRDefault="008D46D1" w:rsidP="008D46D1" w:rsidR="008D46D1" w:rsidRPr="00B75B34">
      <w:pPr>
        <w:jc w:val="center"/>
      </w:pPr>
      <w:r w:rsidRPr="00B75B34">
        <w:t>r i j e š i o     j e</w:t>
      </w:r>
    </w:p>
    <w:p w:rsidRDefault="008D46D1" w:rsidP="008D46D1" w:rsidR="008D46D1" w:rsidRPr="00B75B34">
      <w:pPr>
        <w:jc w:val="center"/>
      </w:pPr>
      <w:r w:rsidRPr="00B75B34">
        <w:t xml:space="preserve"> </w:t>
      </w:r>
    </w:p>
    <w:p w:rsidRDefault="008D46D1" w:rsidP="00941583" w:rsidR="008D46D1" w:rsidRPr="00B75B34">
      <w:pPr>
        <w:ind w:firstLine="708"/>
        <w:jc w:val="both"/>
      </w:pPr>
      <w:r w:rsidRPr="00B75B34">
        <w:t xml:space="preserve">Odbija se kao neosnovan zahtjev stečajnog upravitelja </w:t>
      </w:r>
      <w:r w:rsidR="00941583" w:rsidRPr="00B75B34">
        <w:t>IVANA HUDOLETNJAK, Ivanec, Zavojna ulica 3, OIB:80924395653</w:t>
      </w:r>
      <w:r w:rsidRPr="00B75B34">
        <w:t xml:space="preserve">,  za određivanje nagrade za poslove stečajnog upravitelja dužnika </w:t>
      </w:r>
      <w:r w:rsidR="00941583" w:rsidRPr="00B75B34">
        <w:t>POPLAŠEN d.o.o. u stečaju, Novaki (Općina Dubrava), Novaki 35, OIB: 74972816660.</w:t>
      </w:r>
    </w:p>
    <w:p w:rsidRDefault="008D46D1" w:rsidP="008D46D1" w:rsidR="008D46D1" w:rsidRPr="00B75B3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8D46D1" w:rsidP="008D46D1" w:rsidR="008D46D1" w:rsidRPr="00B75B34">
      <w:pPr>
        <w:jc w:val="center"/>
      </w:pPr>
      <w:r w:rsidRPr="00B75B34">
        <w:t>O</w:t>
      </w:r>
      <w:r w:rsidR="004B0BC5" w:rsidRPr="00B75B34">
        <w:t xml:space="preserve"> </w:t>
      </w:r>
      <w:r w:rsidRPr="00B75B34">
        <w:t>b</w:t>
      </w:r>
      <w:r w:rsidR="004B0BC5" w:rsidRPr="00B75B34">
        <w:t xml:space="preserve"> </w:t>
      </w:r>
      <w:r w:rsidRPr="00B75B34">
        <w:t>r</w:t>
      </w:r>
      <w:r w:rsidR="004B0BC5" w:rsidRPr="00B75B34">
        <w:t xml:space="preserve"> </w:t>
      </w:r>
      <w:r w:rsidRPr="00B75B34">
        <w:t>a</w:t>
      </w:r>
      <w:r w:rsidR="004B0BC5" w:rsidRPr="00B75B34">
        <w:t xml:space="preserve"> </w:t>
      </w:r>
      <w:r w:rsidRPr="00B75B34">
        <w:t>z</w:t>
      </w:r>
      <w:r w:rsidR="004B0BC5" w:rsidRPr="00B75B34">
        <w:t xml:space="preserve"> </w:t>
      </w:r>
      <w:r w:rsidRPr="00B75B34">
        <w:t>l</w:t>
      </w:r>
      <w:r w:rsidR="004B0BC5" w:rsidRPr="00B75B34">
        <w:t xml:space="preserve"> </w:t>
      </w:r>
      <w:r w:rsidRPr="00B75B34">
        <w:t>ož</w:t>
      </w:r>
      <w:r w:rsidR="004B0BC5" w:rsidRPr="00B75B34">
        <w:t xml:space="preserve"> </w:t>
      </w:r>
      <w:r w:rsidRPr="00B75B34">
        <w:t>e</w:t>
      </w:r>
      <w:r w:rsidR="004B0BC5" w:rsidRPr="00B75B34">
        <w:t xml:space="preserve"> </w:t>
      </w:r>
      <w:r w:rsidRPr="00B75B34">
        <w:t>nj</w:t>
      </w:r>
      <w:r w:rsidR="004B0BC5" w:rsidRPr="00B75B34">
        <w:t xml:space="preserve"> </w:t>
      </w:r>
      <w:r w:rsidRPr="00B75B34">
        <w:t>e</w:t>
      </w:r>
    </w:p>
    <w:p w:rsidRDefault="008D46D1" w:rsidP="008D46D1" w:rsidR="008D46D1" w:rsidRPr="00B75B34">
      <w:pPr>
        <w:jc w:val="both"/>
      </w:pPr>
    </w:p>
    <w:p w:rsidRDefault="008D46D1" w:rsidP="008D46D1" w:rsidR="008D46D1" w:rsidRPr="00B75B34">
      <w:pPr>
        <w:ind w:firstLine="720"/>
        <w:jc w:val="both"/>
      </w:pPr>
      <w:r w:rsidRPr="00B75B34">
        <w:t xml:space="preserve">Podneskom od </w:t>
      </w:r>
      <w:r w:rsidR="00941583" w:rsidRPr="00B75B34">
        <w:t>21</w:t>
      </w:r>
      <w:r w:rsidRPr="00B75B34">
        <w:t>.</w:t>
      </w:r>
      <w:r w:rsidR="00941583" w:rsidRPr="00B75B34">
        <w:t xml:space="preserve"> studenoga </w:t>
      </w:r>
      <w:r w:rsidRPr="00B75B34">
        <w:t xml:space="preserve">2018. stečajni upravitelj </w:t>
      </w:r>
      <w:r w:rsidR="00941583" w:rsidRPr="00B75B34">
        <w:t>Ivan Hudoletnjak</w:t>
      </w:r>
      <w:r w:rsidRPr="00B75B34">
        <w:t xml:space="preserve"> zatražio je određivanje nagrade za poslove stečajnog upravitelja.</w:t>
      </w:r>
    </w:p>
    <w:p w:rsidRDefault="001F113F" w:rsidP="008D46D1" w:rsidR="001F113F" w:rsidRPr="00B75B34">
      <w:pPr>
        <w:ind w:firstLine="720"/>
        <w:jc w:val="both"/>
      </w:pPr>
    </w:p>
    <w:p w:rsidRDefault="008D46D1" w:rsidP="008D46D1" w:rsidR="006703DA" w:rsidRPr="00B75B34">
      <w:pPr>
        <w:ind w:firstLine="720"/>
        <w:jc w:val="both"/>
      </w:pPr>
      <w:r w:rsidRPr="00B75B34">
        <w:t xml:space="preserve">U zahtjevu se u bitnome navodi kako je stečajni upravitelj </w:t>
      </w:r>
      <w:r w:rsidR="006703DA" w:rsidRPr="00B75B34">
        <w:t xml:space="preserve">u tijeku stečajnog postupka zaprimio prijave stečajnih vjerovnika, te iste </w:t>
      </w:r>
      <w:r w:rsidR="004B0BC5" w:rsidRPr="00B75B34">
        <w:t>obradio, izradio i podnio sudu tablice s ispitan</w:t>
      </w:r>
      <w:r w:rsidR="006703DA" w:rsidRPr="00B75B34">
        <w:t xml:space="preserve">im </w:t>
      </w:r>
      <w:r w:rsidR="00465FDC" w:rsidRPr="00B75B34">
        <w:t>tražbinama</w:t>
      </w:r>
      <w:r w:rsidR="006703DA" w:rsidRPr="00B75B34">
        <w:t xml:space="preserve"> za ispitno ročište.</w:t>
      </w:r>
      <w:r w:rsidR="00465FDC" w:rsidRPr="00B75B34">
        <w:t xml:space="preserve"> Osim toga, stečajni upravitelj je ispitao i postojanje imovine stečajnog dužnika te o tome sastavio potrebne popise i izvješće za izvještajno ročište. Nastavno, stečajni upravitelj navodi kako su u tijeku stečajnog postupka održane tri skupštine za koje je pripremio izvješća, te kako je izvješća dostavljao tromjesečno stečajnom sucu. </w:t>
      </w:r>
      <w:r w:rsidR="0080626E" w:rsidRPr="00B75B34">
        <w:t>Stečajni upravitelj je izvršio i druge obveze navedene u Stečajnom zakonu. Dana 2. listopada 2018. godine skupština vjerovnika dala je suglasnost da se ovaj stečajni postupak obustavi pozivom na odredbe članka 293. Stečajnog zakona. S obzirom na navedeno stečajni upravitelj je predložio da mu se odobri nagrada u iznosu od 8.000,00 kuna bruto,</w:t>
      </w:r>
      <w:r w:rsidR="00574BA3" w:rsidRPr="00B75B34">
        <w:t xml:space="preserve"> te da se ista isplati iz Fonda. </w:t>
      </w:r>
    </w:p>
    <w:p w:rsidRDefault="00465FDC" w:rsidP="008D46D1" w:rsidR="00465FDC" w:rsidRPr="00B75B34">
      <w:pPr>
        <w:ind w:firstLine="720"/>
        <w:jc w:val="both"/>
      </w:pPr>
    </w:p>
    <w:p w:rsidRDefault="00176626" w:rsidP="008D46D1" w:rsidR="00176626" w:rsidRPr="00B75B34">
      <w:pPr>
        <w:ind w:firstLine="720"/>
        <w:jc w:val="both"/>
      </w:pPr>
      <w:r w:rsidRPr="00B75B34">
        <w:t>Sud je zahtjev stečajnog upravitelja od 21. studenoga 2018. godine Rješenjem poslovnog broja St-8630/2015-48 od 28. studenoga 2018. godine, odbio.</w:t>
      </w:r>
    </w:p>
    <w:p w:rsidRDefault="00176626" w:rsidP="008D46D1" w:rsidR="00176626" w:rsidRPr="00B75B34">
      <w:pPr>
        <w:ind w:firstLine="720"/>
        <w:jc w:val="both"/>
      </w:pPr>
    </w:p>
    <w:p w:rsidRDefault="00176626" w:rsidP="00176626" w:rsidR="00176626" w:rsidRPr="00B75B34">
      <w:pPr>
        <w:ind w:firstLine="720"/>
        <w:jc w:val="both"/>
      </w:pPr>
      <w:r w:rsidRPr="00B75B34">
        <w:t>Na Rješenje suda poslovnog broja St-8630/2015-48 od 28. studenoga 2018. godine, stečajni upravitelj je izjavio žalbu.</w:t>
      </w:r>
    </w:p>
    <w:p w:rsidRDefault="00176626" w:rsidP="00176626" w:rsidR="00176626" w:rsidRPr="00B75B34">
      <w:pPr>
        <w:ind w:firstLine="720"/>
        <w:jc w:val="both"/>
      </w:pPr>
    </w:p>
    <w:p w:rsidRDefault="00176626" w:rsidP="00176626" w:rsidR="00176626" w:rsidRPr="00B75B34">
      <w:pPr>
        <w:ind w:firstLine="720"/>
        <w:jc w:val="both"/>
      </w:pPr>
      <w:r w:rsidRPr="00B75B34">
        <w:t xml:space="preserve">Postupajući povodom žalbe, Visoki trgovački sud Republike Hrvatske, Rješenjem poslovnog broja Pž-7568/2018-4 od 29. siječnja 2019. godine ukinuo je </w:t>
      </w:r>
      <w:r w:rsidR="00F80698" w:rsidRPr="00B75B34">
        <w:t>Rješenje Trgovačkog suda u Zagrebu poslovni broj St-8630/2015-48 od 28. studenog 2018. i predmet vratio prvostupanjskom sudu na ponovan postupak.</w:t>
      </w:r>
    </w:p>
    <w:p w:rsidRDefault="00176626" w:rsidP="008D46D1" w:rsidR="00176626" w:rsidRPr="00B75B34">
      <w:pPr>
        <w:ind w:firstLine="720"/>
        <w:jc w:val="both"/>
      </w:pPr>
    </w:p>
    <w:p w:rsidRDefault="006E6ED5" w:rsidP="006E6ED5" w:rsidR="006E6ED5" w:rsidRPr="00B75B34">
      <w:pPr>
        <w:pStyle w:val="Bezproreda"/>
        <w:ind w:firstLine="709"/>
        <w:jc w:val="both"/>
      </w:pPr>
      <w:r w:rsidRPr="00B75B34">
        <w:t xml:space="preserve">Pitanje prava na nagradu određeno </w:t>
      </w:r>
      <w:r w:rsidR="00477214" w:rsidRPr="00B75B34">
        <w:t xml:space="preserve">je </w:t>
      </w:r>
      <w:r w:rsidRPr="00B75B34">
        <w:t>u članku 94. stavcima 1. i 2. SZ-a</w:t>
      </w:r>
      <w:r w:rsidR="005511BC">
        <w:t>,</w:t>
      </w:r>
      <w:r w:rsidRPr="00B75B34">
        <w:t xml:space="preserve"> a koji ističu da stečajni upravitelj ima pravo na nagradu za svoj rad i naknadu stvarnih troškova, a koju nagradu stečajnom upravitelju rješenjem određuje sud prema uredbi kojom Vlada Republike Hrvatske utvrđuje kriterije i način obračuna i plaćanja nagrade stečajnim upraviteljima odnosno na temelju Uredbe o kriterijima i načinu obračuna i plaćanja nagrade stečajnim upraviteljima „Narodne novine“ 105/15.</w:t>
      </w:r>
    </w:p>
    <w:p w:rsidRDefault="006E6ED5" w:rsidP="006E6ED5" w:rsidR="006E6ED5" w:rsidRPr="00B75B34">
      <w:pPr>
        <w:pStyle w:val="Bezproreda"/>
        <w:jc w:val="both"/>
      </w:pPr>
    </w:p>
    <w:p w:rsidRDefault="006E6ED5" w:rsidP="006E6ED5" w:rsidR="006E6ED5" w:rsidRPr="00B75B34">
      <w:pPr>
        <w:pStyle w:val="Bezproreda"/>
        <w:ind w:firstLine="709"/>
        <w:jc w:val="both"/>
      </w:pPr>
      <w:r w:rsidRPr="00B75B34">
        <w:t xml:space="preserve">Na temelju članka 5. stavka 1. Uredbe je određeno da sud rješenjem utvrđuje visinu nagrade, uzimajući u obzir obujam i složenost poslova, rad stečajnoga upravitelja na ispitivanju tražbina te vrijednost unovčene stečajne mase. Sama Uredba ima dva kriterija na temelju kojih se određuje nagrada i to prvo na temelju vrijednosti unovčene stečajne mase i to je pobliže uređeno u članku 7. Uredbe gdje je propisano da se nagrada stečajnom upravitelju s osnove vrijednosti unovčene stečajne mase obračunava primjenom tablice vrijednosti unovčene stečajne mase i nagrade u postocima npr. od 0 – 100.000,00 kn nagrada iznosi 16 posto od unovčene imovine. </w:t>
      </w:r>
    </w:p>
    <w:p w:rsidRDefault="006E6ED5" w:rsidP="006E6ED5" w:rsidR="006E6ED5" w:rsidRPr="00B75B34">
      <w:pPr>
        <w:pStyle w:val="Bezproreda"/>
        <w:jc w:val="both"/>
      </w:pPr>
    </w:p>
    <w:p w:rsidRDefault="006E6ED5" w:rsidP="006E6ED5" w:rsidR="006E6ED5" w:rsidRPr="00B75B34">
      <w:pPr>
        <w:pStyle w:val="Bezproreda"/>
        <w:ind w:firstLine="709"/>
        <w:jc w:val="both"/>
      </w:pPr>
      <w:r w:rsidRPr="00B75B34">
        <w:t>Nadalje je u članku 8. Uredbe propisana mogućnost davanja i dodatne nagrade, a koju će sud odrediti vodeći računa o stupnju namirenja stečajnih vjerovnika i osobitom zalaganju stečajnoga upravitelja, dok je u članku 9. Uredbe propisana posebna naknada koju sud može odrediti stečajnom upravitelju ako ispita više od 500 tražbina vjerovnika. Posebna pravila o određivanju nagrade postoje i u slučaju stečajnog plana te nadzora nad provedbom stečajnoga plana.</w:t>
      </w:r>
    </w:p>
    <w:p w:rsidRDefault="006E6ED5" w:rsidP="006E6ED5" w:rsidR="006E6ED5" w:rsidRPr="00B75B34">
      <w:pPr>
        <w:pStyle w:val="Bezproreda"/>
        <w:jc w:val="both"/>
      </w:pPr>
    </w:p>
    <w:p w:rsidRDefault="006E6ED5" w:rsidP="006E6ED5" w:rsidR="006E6ED5" w:rsidRPr="00B75B34">
      <w:pPr>
        <w:pStyle w:val="Bezproreda"/>
        <w:ind w:firstLine="709"/>
        <w:jc w:val="both"/>
      </w:pPr>
      <w:r w:rsidRPr="00B75B34">
        <w:t>Slijedom navedenog</w:t>
      </w:r>
      <w:r w:rsidR="00477214" w:rsidRPr="00B75B34">
        <w:t>, s obzirom da u</w:t>
      </w:r>
      <w:r w:rsidRPr="00B75B34">
        <w:t xml:space="preserve"> konkretnom slučaju nije bilo unovčenja stečajne mase ne može </w:t>
      </w:r>
      <w:r w:rsidR="00133BCC" w:rsidRPr="00B75B34">
        <w:t xml:space="preserve">se </w:t>
      </w:r>
      <w:r w:rsidRPr="00B75B34">
        <w:t>primijeniti kriterij iz članka 7. Uredbe, a stečajni upravitelj nije ispitao više od 500 prijava tražbina, pa nema uvjeta niti za primjenu pravila iz članka 9. Uredbe.</w:t>
      </w:r>
    </w:p>
    <w:p w:rsidRDefault="00133BCC" w:rsidP="006E6ED5" w:rsidR="00133BCC" w:rsidRPr="00B75B34">
      <w:pPr>
        <w:pStyle w:val="Bezproreda"/>
        <w:ind w:firstLine="709"/>
        <w:jc w:val="both"/>
      </w:pPr>
    </w:p>
    <w:p w:rsidRDefault="00133BCC" w:rsidP="006E6ED5" w:rsidR="00133BCC" w:rsidRPr="00B75B34">
      <w:pPr>
        <w:pStyle w:val="Bezproreda"/>
        <w:ind w:firstLine="709"/>
        <w:jc w:val="both"/>
      </w:pPr>
      <w:r w:rsidRPr="00B75B34">
        <w:t>Stoga ovaj sud nema kriterija temeljem kojeg bi odredio visinu nagrade stečajnog upravitelja.</w:t>
      </w:r>
    </w:p>
    <w:p w:rsidRDefault="006E6ED5" w:rsidP="006E6ED5" w:rsidR="006E6ED5" w:rsidRPr="00B75B34">
      <w:pPr>
        <w:pStyle w:val="Bezproreda"/>
        <w:jc w:val="both"/>
      </w:pPr>
    </w:p>
    <w:p w:rsidRDefault="00133BCC" w:rsidP="006E6ED5" w:rsidR="00133BCC" w:rsidRPr="00B75B34">
      <w:pPr>
        <w:pStyle w:val="Bezproreda"/>
        <w:jc w:val="both"/>
      </w:pPr>
      <w:r w:rsidRPr="00B75B34">
        <w:tab/>
        <w:t>Ukazuje se kako je ovaka</w:t>
      </w:r>
      <w:r w:rsidR="00215E93" w:rsidRPr="00B75B34">
        <w:t>v</w:t>
      </w:r>
      <w:r w:rsidRPr="00B75B34">
        <w:t xml:space="preserve"> stav suda potvrđen u Rješenju Visokog trgovačkog suda Republike Hrvatske, poslovnog broja: </w:t>
      </w:r>
      <w:r w:rsidR="006C02DB" w:rsidRPr="00B75B34">
        <w:t>37 Pž-7569/2018-2 od 10. siječnja 2019. godine u kojoj je navedeno:</w:t>
      </w:r>
    </w:p>
    <w:p w:rsidRDefault="006C02DB" w:rsidP="006E6ED5" w:rsidR="006C02DB" w:rsidRPr="00B75B34">
      <w:pPr>
        <w:pStyle w:val="Bezproreda"/>
        <w:jc w:val="both"/>
      </w:pPr>
    </w:p>
    <w:p w:rsidRDefault="006C02DB" w:rsidP="006E6ED5" w:rsidR="006C02DB" w:rsidRPr="00B75B34">
      <w:pPr>
        <w:pStyle w:val="Bezproreda"/>
        <w:jc w:val="both"/>
      </w:pPr>
    </w:p>
    <w:p w:rsidRDefault="00215E93" w:rsidP="00215E93" w:rsidR="00215E93" w:rsidRPr="00B75B34">
      <w:pPr>
        <w:pStyle w:val="Bezproreda"/>
        <w:jc w:val="both"/>
      </w:pPr>
      <w:r w:rsidRPr="00B75B34">
        <w:t>„...pravilno je sud prvog stupnja odbio kao neosnovan zahtjev stečajnog upravitelja za određivanje nagrade, jer u konkretnom slučaju nije bilo unovčenja stečajne mase, pa se ne može primijeniti kriterij iz članka 7. Uredbe, a stečajni upravitelj nije ispitao više od 500 prijava tražbina, pa nema uvjeta niti za primjenu pravila iz članka 9. Uredbe.“.</w:t>
      </w:r>
    </w:p>
    <w:p w:rsidRDefault="00215E93" w:rsidP="00215E93" w:rsidR="00215E93" w:rsidRPr="00B75B34">
      <w:pPr>
        <w:pStyle w:val="Bezproreda"/>
        <w:jc w:val="both"/>
      </w:pPr>
    </w:p>
    <w:p w:rsidRDefault="00215E93" w:rsidP="008D46D1" w:rsidR="008D46D1" w:rsidRPr="00B75B34">
      <w:pPr>
        <w:ind w:firstLine="708"/>
        <w:jc w:val="both"/>
      </w:pPr>
      <w:r w:rsidRPr="00B75B34">
        <w:t>Slijedom navedenoga odlučeno je kao u izreci.</w:t>
      </w:r>
    </w:p>
    <w:p w:rsidRDefault="008D46D1" w:rsidP="008D46D1" w:rsidR="008D46D1" w:rsidRPr="00B75B34">
      <w:pPr>
        <w:jc w:val="center"/>
      </w:pPr>
    </w:p>
    <w:p w:rsidRDefault="008D46D1" w:rsidP="008D46D1" w:rsidR="008D46D1" w:rsidRPr="00B75B34">
      <w:pPr>
        <w:jc w:val="center"/>
      </w:pPr>
      <w:r w:rsidRPr="00B75B34">
        <w:t xml:space="preserve">Zagreb, </w:t>
      </w:r>
      <w:r w:rsidR="00215E93" w:rsidRPr="00B75B34">
        <w:t>6</w:t>
      </w:r>
      <w:r w:rsidRPr="00B75B34">
        <w:t>.</w:t>
      </w:r>
      <w:r w:rsidR="00215E93" w:rsidRPr="00B75B34">
        <w:t xml:space="preserve"> veljače</w:t>
      </w:r>
      <w:r w:rsidRPr="00B75B34">
        <w:t xml:space="preserve"> 201</w:t>
      </w:r>
      <w:r w:rsidR="00215E93" w:rsidRPr="00B75B34">
        <w:t>9</w:t>
      </w:r>
      <w:r w:rsidRPr="00B75B34">
        <w:t xml:space="preserve">. </w:t>
      </w:r>
    </w:p>
    <w:p w:rsidRDefault="008D46D1" w:rsidP="008D46D1" w:rsidR="008D46D1" w:rsidRPr="00B75B34">
      <w:pPr>
        <w:ind w:left="4320"/>
        <w:jc w:val="right"/>
      </w:pPr>
      <w:r w:rsidRPr="00B75B34">
        <w:t xml:space="preserve">                                       Sudac:</w:t>
      </w:r>
    </w:p>
    <w:p w:rsidRDefault="00574BA3" w:rsidP="00B75B34" w:rsidR="00B75B34">
      <w:pPr>
        <w:jc w:val="right"/>
      </w:pPr>
      <w:r w:rsidRPr="00B75B34">
        <w:t>Nikola Ribarić</w:t>
      </w:r>
      <w:r w:rsidR="009A1BF0">
        <w:t>, v.r.</w:t>
      </w:r>
    </w:p>
    <w:p w:rsidRDefault="009A1BF0" w:rsidP="00B75B34" w:rsidR="009A1BF0">
      <w:pPr>
        <w:jc w:val="right"/>
      </w:pPr>
    </w:p>
    <w:p w:rsidRDefault="009A1BF0" w:rsidP="00B75B34" w:rsidR="009A1BF0">
      <w:pPr>
        <w:jc w:val="right"/>
      </w:pPr>
      <w:r>
        <w:t>Za točnost otpravka – ovlašteni službenik</w:t>
      </w:r>
    </w:p>
    <w:p w:rsidRDefault="009A1BF0" w:rsidP="00B75B34" w:rsidR="009A1BF0">
      <w:pPr>
        <w:jc w:val="right"/>
      </w:pPr>
      <w:r>
        <w:t>Maja Hajtek</w:t>
      </w:r>
    </w:p>
    <w:p w:rsidRDefault="008D46D1" w:rsidP="00B75B34" w:rsidR="008D46D1" w:rsidRPr="00B75B34">
      <w:r w:rsidRPr="00B75B34">
        <w:lastRenderedPageBreak/>
        <w:t>Uputa o pravnom lijeku:</w:t>
      </w:r>
    </w:p>
    <w:p w:rsidRDefault="008D46D1" w:rsidP="00941A57" w:rsidR="008D46D1" w:rsidRPr="00B75B34">
      <w:pPr>
        <w:jc w:val="both"/>
      </w:pPr>
      <w:r w:rsidRPr="00B75B34">
        <w:t xml:space="preserve">Protiv ovog rješenja može se  uložiti žalba Visokom trgovačkom sudu Republike Hrvatske u roku od 8 dana od </w:t>
      </w:r>
      <w:r w:rsidR="00941A57" w:rsidRPr="00B75B34">
        <w:t>dostave</w:t>
      </w:r>
      <w:r w:rsidRPr="00B75B34">
        <w:t xml:space="preserve"> rješenja, a ulaže se putem ovog suda u 2 primjerka za sud.</w:t>
      </w:r>
      <w:r w:rsidR="00941A57" w:rsidRPr="00B75B34">
        <w:t xml:space="preserve"> Dostava se smatra obavljenom istekom osmoga dana od dana objave pismena na mrežnoj stranici e-Oglasna ploča sudova.</w:t>
      </w:r>
    </w:p>
    <w:p w:rsidRDefault="00D56698" w:rsidP="008D46D1" w:rsidR="00D56698" w:rsidRPr="00B75B34">
      <w:pPr>
        <w:jc w:val="both"/>
      </w:pPr>
    </w:p>
    <w:p w:rsidRDefault="00D56698" w:rsidP="008D46D1" w:rsidR="00D56698" w:rsidRPr="00B75B34">
      <w:pPr>
        <w:jc w:val="both"/>
      </w:pPr>
    </w:p>
    <w:p w:rsidRDefault="00D56698" w:rsidP="009A1BF0" w:rsidR="00D56698" w:rsidRPr="00B75B34">
      <w:pPr>
        <w:pStyle w:val="Odlomakpopisa"/>
        <w:jc w:val="both"/>
      </w:pPr>
    </w:p>
    <w:sectPr w:rsidSect="009A1BF0" w:rsidR="00D56698" w:rsidRPr="00B75B3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8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583" w:rsidP="00941583" w:rsidR="00941583">
      <w:r>
        <w:separator/>
      </w:r>
    </w:p>
  </w:endnote>
  <w:endnote w:id="0" w:type="continuationSeparator">
    <w:p w:rsidRDefault="00941583" w:rsidP="00941583" w:rsidR="0094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583" w:rsidP="00941583" w:rsidR="00941583">
      <w:r>
        <w:separator/>
      </w:r>
    </w:p>
  </w:footnote>
  <w:footnote w:id="0" w:type="continuationSeparator">
    <w:p w:rsidRDefault="00941583" w:rsidP="00941583" w:rsidR="00941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698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BF0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698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B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56698" w:rsidP="00B75B34" w:rsidR="00B75B34" w:rsidRPr="008E5E81">
    <w:pPr>
      <w:jc w:val="right"/>
    </w:pPr>
    <w:r>
      <w:t xml:space="preserve">                                       </w:t>
    </w:r>
    <w:r w:rsidR="001F113F">
      <w:tab/>
    </w:r>
    <w:r w:rsidR="001F113F">
      <w:tab/>
    </w:r>
    <w:r w:rsidR="001F113F">
      <w:tab/>
    </w:r>
    <w:r w:rsidR="00B75B34">
      <w:t>72. St- 8630/2015-57</w:t>
    </w:r>
  </w:p>
  <w:p w:rsidRDefault="00B75B34" w:rsidP="00B75B34" w:rsidR="00B75B34" w:rsidRPr="008E5E81">
    <w:pPr>
      <w:jc w:val="right"/>
    </w:pPr>
  </w:p>
  <w:p w:rsidRDefault="004B0BC5" w:rsidP="004B0BC5" w:rsidR="004B0BC5" w:rsidRPr="008E5E81">
    <w:pPr>
      <w:jc w:val="right"/>
    </w:pPr>
  </w:p>
  <w:p w:rsidRDefault="009A1BF0" w:rsidP="00941583" w:rsidR="005866EA">
    <w:pPr>
      <w:pStyle w:val="Zaglavlje"/>
      <w:ind w:left="4956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626" w:rsidP="004B0BC5" w:rsidR="004B0BC5" w:rsidRPr="008E5E81">
    <w:pPr>
      <w:jc w:val="right"/>
    </w:pPr>
    <w:r>
      <w:t>72. St- 8630/2015</w:t>
    </w:r>
    <w:r w:rsidR="00B75B34">
      <w:t>-57</w:t>
    </w:r>
  </w:p>
  <w:p w:rsidRDefault="004B0BC5" w:rsidP="004B0BC5" w:rsidR="004B0BC5">
    <w:pPr>
      <w:pStyle w:val="Zaglavlje"/>
      <w:jc w:val="right"/>
    </w:pPr>
  </w:p>
  <w:p w:rsidRDefault="004B0BC5" w:rsidR="004B0B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019D7"/>
    <w:multiLevelType w:val="hybridMultilevel"/>
    <w:tmpl w:val="6CC41C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6D1"/>
    <w:rsid w:val="0011765A"/>
    <w:rsid w:val="00133BCC"/>
    <w:rsid w:val="00176626"/>
    <w:rsid w:val="001F113F"/>
    <w:rsid w:val="00215E93"/>
    <w:rsid w:val="00465FDC"/>
    <w:rsid w:val="00477214"/>
    <w:rsid w:val="004B0BC5"/>
    <w:rsid w:val="005511BC"/>
    <w:rsid w:val="00574BA3"/>
    <w:rsid w:val="006703DA"/>
    <w:rsid w:val="006C02DB"/>
    <w:rsid w:val="006E6ED5"/>
    <w:rsid w:val="0080626E"/>
    <w:rsid w:val="0080677E"/>
    <w:rsid w:val="008D46D1"/>
    <w:rsid w:val="00941583"/>
    <w:rsid w:val="00941A57"/>
    <w:rsid w:val="0095227C"/>
    <w:rsid w:val="009A1BF0"/>
    <w:rsid w:val="00AA6B44"/>
    <w:rsid w:val="00B75B34"/>
    <w:rsid w:val="00D56698"/>
    <w:rsid w:val="00F8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6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D46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46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46D1"/>
  </w:style>
  <w:style w:styleId="Podnoje" w:type="paragraph">
    <w:name w:val="footer"/>
    <w:basedOn w:val="Normal"/>
    <w:link w:val="PodnojeChar"/>
    <w:uiPriority w:val="99"/>
    <w:unhideWhenUsed/>
    <w:rsid w:val="009415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15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0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0BC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0677E"/>
    <w:pPr>
      <w:ind w:left="720"/>
      <w:contextualSpacing/>
    </w:pPr>
  </w:style>
  <w:style w:styleId="Bezproreda" w:type="paragraph">
    <w:name w:val="No Spacing"/>
    <w:uiPriority w:val="1"/>
    <w:qFormat/>
    <w:rsid w:val="006E6ED5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6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D46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46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46D1"/>
  </w:style>
  <w:style w:styleId="Podnoje" w:type="paragraph">
    <w:name w:val="footer"/>
    <w:basedOn w:val="Normal"/>
    <w:link w:val="PodnojeChar"/>
    <w:uiPriority w:val="99"/>
    <w:unhideWhenUsed/>
    <w:rsid w:val="009415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15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0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0BC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0677E"/>
    <w:pPr>
      <w:ind w:left="720"/>
      <w:contextualSpacing/>
    </w:pPr>
  </w:style>
  <w:style w:styleId="Bezproreda" w:type="paragraph">
    <w:name w:val="No Spacing"/>
    <w:uiPriority w:val="1"/>
    <w:qFormat/>
    <w:rsid w:val="006E6ED5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889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St-8630/2015-57</izvorni_sadrzaj>
    <derivirana_varijabla naziv="DomainObject.Oznaka_1">St-8630/2015-57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  <item>REPUBLIKA HRVATSKA DRŽAVNI ZAVOD ZA STATISTIKU, Ilica 3,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  <item>REPUBLIKA HRVATSKA DRŽAVNI ZAVOD ZA STATISTIKU, OIB 49337502853, Ilica 3,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St-8630/2015-57</izvorni_sadrzaj>
    <derivirana_varijabla naziv="DomainObject.PoslovniBrojDokumenta_1">St-8630/2015-57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  <item>, OIB 49337502853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St-8630/2015-54</izvorni_sadrzaj>
    <derivirana_varijabla naziv="DomainObject.PredzadnjaOdlukaIzPredmeta.Oznaka_1">St-8630/2015-54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4393</properties:Characters>
  <properties:Lines>103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2019-02-06T09:22:00Z</dcterms:created>
  <dc:creator>Nikola Ribarić</dc:creator>
  <dc:description/>
  <cp:keywords/>
  <cp:lastModifiedBy>Maja Hajtek</cp:lastModifiedBy>
  <cp:lastPrinted>2019-02-06T09:51:00Z</cp:lastPrinted>
  <dcterms:modified xmlns:xsi="http://www.w3.org/2001/XMLSchema-instance" xsi:type="dcterms:W3CDTF">2019-02-06T09:51:00Z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St-8630/2015-57 / Odluka - Rješenje - odbijen zahtjev/prijedlog (Odbijanje određivanja nagrade nakon 293 poplašen hudoletnjak 6.2.2019. - 57.docx)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