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6539" w14:paraId="53b6539" w:rsidRDefault="00B314E8" w:rsidP="00014189" w:rsidR="00014189" w:rsidRPr="004C2D69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C3FDD">
        <w:rPr>
          <w:rFonts w:hAnsi="Times New Roman" w:ascii="Times New Roman"/>
          <w:noProof w:val="false"/>
          <w:szCs w:val="24"/>
        </w:rPr>
        <w:tab/>
      </w:r>
      <w:r w:rsidRPr="002C3FDD">
        <w:rPr>
          <w:rFonts w:hAnsi="Times New Roman" w:ascii="Times New Roman"/>
          <w:noProof w:val="false"/>
          <w:szCs w:val="24"/>
        </w:rPr>
        <w:tab/>
      </w:r>
      <w:r w:rsidRPr="002C3FDD">
        <w:rPr>
          <w:rFonts w:hAnsi="Times New Roman" w:ascii="Times New Roman"/>
          <w:noProof w:val="false"/>
          <w:szCs w:val="24"/>
        </w:rPr>
        <w:tab/>
      </w:r>
      <w:r w:rsidRPr="002C3FDD">
        <w:rPr>
          <w:rFonts w:hAnsi="Times New Roman" w:ascii="Times New Roman"/>
          <w:noProof w:val="false"/>
          <w:szCs w:val="24"/>
        </w:rPr>
        <w:tab/>
      </w:r>
      <w:r w:rsidRPr="002C3FDD">
        <w:rPr>
          <w:rFonts w:hAnsi="Times New Roman" w:ascii="Times New Roman"/>
          <w:noProof w:val="false"/>
          <w:szCs w:val="24"/>
        </w:rPr>
        <w:tab/>
      </w:r>
      <w:r w:rsidRPr="002C3FDD">
        <w:rPr>
          <w:rFonts w:hAnsi="Times New Roman" w:ascii="Times New Roman"/>
          <w:noProof w:val="false"/>
          <w:szCs w:val="24"/>
        </w:rPr>
        <w:tab/>
      </w:r>
      <w:r w:rsidRPr="002C3FDD">
        <w:rPr>
          <w:rFonts w:hAnsi="Times New Roman" w:ascii="Times New Roman"/>
          <w:noProof w:val="false"/>
          <w:szCs w:val="24"/>
        </w:rPr>
        <w:tab/>
      </w:r>
      <w:r w:rsidR="00014189" w:rsidRPr="004C2D69">
        <w:rPr>
          <w:rFonts w:hAnsi="Times New Roman" w:ascii="Times New Roman"/>
          <w:noProof w:val="false"/>
          <w:szCs w:val="24"/>
        </w:rPr>
        <w:tab/>
      </w:r>
      <w:r w:rsidR="00014189" w:rsidRPr="004C2D69">
        <w:rPr>
          <w:rFonts w:hAnsi="Times New Roman" w:ascii="Times New Roman"/>
          <w:noProof w:val="false"/>
          <w:szCs w:val="24"/>
        </w:rPr>
        <w:tab/>
      </w:r>
      <w:r w:rsidR="00014189" w:rsidRPr="004C2D69">
        <w:rPr>
          <w:rFonts w:hAnsi="Times New Roman" w:ascii="Times New Roman"/>
          <w:noProof w:val="false"/>
          <w:szCs w:val="24"/>
        </w:rPr>
        <w:tab/>
        <w:t>4 St-</w:t>
      </w:r>
      <w:r w:rsidR="00B42280">
        <w:rPr>
          <w:rFonts w:hAnsi="Times New Roman" w:ascii="Times New Roman"/>
          <w:noProof w:val="false"/>
          <w:szCs w:val="24"/>
        </w:rPr>
        <w:t>3228</w:t>
      </w:r>
      <w:r w:rsidR="000150C1">
        <w:rPr>
          <w:rFonts w:hAnsi="Times New Roman" w:ascii="Times New Roman"/>
          <w:noProof w:val="false"/>
          <w:szCs w:val="24"/>
        </w:rPr>
        <w:t>/1</w:t>
      </w:r>
      <w:r w:rsidR="00B42280">
        <w:rPr>
          <w:rFonts w:hAnsi="Times New Roman" w:ascii="Times New Roman"/>
          <w:noProof w:val="false"/>
          <w:szCs w:val="24"/>
        </w:rPr>
        <w:t>7</w:t>
      </w: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  <w:r w:rsidRPr="004C2D69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151765</wp:posOffset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2D69">
        <w:rPr>
          <w:rFonts w:hAnsi="Times New Roman" w:ascii="Times New Roman"/>
          <w:noProof w:val="false"/>
          <w:szCs w:val="24"/>
        </w:rPr>
        <w:t xml:space="preserve"> </w:t>
      </w: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Karlovac, </w:t>
      </w:r>
      <w:r w:rsidR="00A903ED">
        <w:rPr>
          <w:rFonts w:hAnsi="Times New Roman" w:ascii="Times New Roman"/>
          <w:noProof w:val="false"/>
          <w:szCs w:val="24"/>
        </w:rPr>
        <w:t>Trg hrvatskih branitelja 1</w:t>
      </w: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</w:p>
    <w:p w:rsidRDefault="00DF7BA1" w:rsidP="00014189" w:rsidR="00014189" w:rsidRPr="004C2D69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U  I M E  </w:t>
      </w:r>
      <w:r w:rsidR="00014189" w:rsidRPr="004C2D69">
        <w:rPr>
          <w:rFonts w:hAnsi="Times New Roman" w:ascii="Times New Roman"/>
          <w:noProof w:val="false"/>
          <w:szCs w:val="24"/>
        </w:rPr>
        <w:t>R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E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P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U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B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L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I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K</w:t>
      </w:r>
      <w:r>
        <w:rPr>
          <w:rFonts w:hAnsi="Times New Roman" w:ascii="Times New Roman"/>
          <w:noProof w:val="false"/>
          <w:szCs w:val="24"/>
        </w:rPr>
        <w:t xml:space="preserve"> E  </w:t>
      </w:r>
      <w:r w:rsidR="00014189" w:rsidRPr="004C2D69">
        <w:rPr>
          <w:rFonts w:hAnsi="Times New Roman" w:ascii="Times New Roman"/>
          <w:noProof w:val="false"/>
          <w:szCs w:val="24"/>
        </w:rPr>
        <w:t xml:space="preserve"> H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R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V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A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T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S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014189" w:rsidRPr="004C2D69">
        <w:rPr>
          <w:rFonts w:hAnsi="Times New Roman" w:ascii="Times New Roman"/>
          <w:noProof w:val="false"/>
          <w:szCs w:val="24"/>
        </w:rPr>
        <w:t>K</w:t>
      </w:r>
      <w:r>
        <w:rPr>
          <w:rFonts w:hAnsi="Times New Roman" w:ascii="Times New Roman"/>
          <w:noProof w:val="false"/>
          <w:szCs w:val="24"/>
        </w:rPr>
        <w:t xml:space="preserve"> E</w:t>
      </w:r>
      <w:r w:rsidR="00014189" w:rsidRPr="004C2D69">
        <w:rPr>
          <w:rFonts w:hAnsi="Times New Roman" w:ascii="Times New Roman"/>
          <w:noProof w:val="false"/>
          <w:szCs w:val="24"/>
        </w:rPr>
        <w:t xml:space="preserve"> </w:t>
      </w:r>
    </w:p>
    <w:p w:rsidRDefault="00014189" w:rsidP="00014189" w:rsidR="00014189" w:rsidRPr="004C2D69">
      <w:pPr>
        <w:jc w:val="center"/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R J E Š E N J E </w:t>
      </w:r>
    </w:p>
    <w:p w:rsidRDefault="00014189" w:rsidP="00014189" w:rsidR="00014189" w:rsidRPr="004C2D69">
      <w:pPr>
        <w:rPr>
          <w:rFonts w:hAnsi="Times New Roman" w:ascii="Times New Roman"/>
          <w:noProof w:val="false"/>
          <w:szCs w:val="24"/>
        </w:rPr>
      </w:pPr>
    </w:p>
    <w:p w:rsidRDefault="00014189" w:rsidP="00014189" w:rsidR="00014189">
      <w:pPr>
        <w:pStyle w:val="Tijeloteksta"/>
        <w:rPr>
          <w:rFonts w:hAnsi="Times New Roman" w:ascii="Times New Roman"/>
          <w:szCs w:val="24"/>
        </w:rPr>
      </w:pPr>
      <w:r w:rsidRPr="004C2D69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Trgovački sud u Zagrebu, Stalna služba,</w:t>
      </w:r>
      <w:r w:rsidRPr="004C2D69">
        <w:rPr>
          <w:rFonts w:hAnsi="Times New Roman" w:ascii="Times New Roman"/>
          <w:szCs w:val="24"/>
        </w:rPr>
        <w:t xml:space="preserve"> po sucu Goranki Boljkovac, kao stečajnom sucu, u stečajnom postupku nad stečajnim dužnikom </w:t>
      </w:r>
      <w:r w:rsidR="00B42280" w:rsidRPr="00677842">
        <w:rPr>
          <w:rFonts w:hAnsi="Times New Roman" w:ascii="Times New Roman"/>
        </w:rPr>
        <w:t>Stečajna masa iza LEGAT KONZALTING d.o.o. u stečaju, Kutina, Crkvena 26, OIB 35914241803</w:t>
      </w:r>
      <w:r w:rsidRPr="004C2D69">
        <w:rPr>
          <w:rFonts w:hAnsi="Times New Roman" w:ascii="Times New Roman"/>
          <w:szCs w:val="24"/>
        </w:rPr>
        <w:t xml:space="preserve">, dana </w:t>
      </w:r>
      <w:r w:rsidR="00B42280">
        <w:rPr>
          <w:rFonts w:hAnsi="Times New Roman" w:ascii="Times New Roman"/>
          <w:szCs w:val="24"/>
        </w:rPr>
        <w:t>17. travnja</w:t>
      </w:r>
      <w:r w:rsidR="00A903ED">
        <w:rPr>
          <w:rFonts w:hAnsi="Times New Roman" w:ascii="Times New Roman"/>
          <w:szCs w:val="24"/>
        </w:rPr>
        <w:t xml:space="preserve"> 2018</w:t>
      </w:r>
      <w:r w:rsidR="00B42280">
        <w:rPr>
          <w:rFonts w:hAnsi="Times New Roman" w:ascii="Times New Roman"/>
          <w:szCs w:val="24"/>
        </w:rPr>
        <w:t xml:space="preserve">. </w:t>
      </w:r>
    </w:p>
    <w:p w:rsidRDefault="00116AB9" w:rsidP="00014189" w:rsidR="00116AB9" w:rsidRPr="002C3FDD">
      <w:pPr>
        <w:rPr>
          <w:rFonts w:hAnsi="Times New Roman" w:ascii="Times New Roman"/>
          <w:szCs w:val="24"/>
        </w:rPr>
      </w:pPr>
    </w:p>
    <w:p w:rsidRDefault="00B314E8" w:rsidP="000A020C" w:rsidR="00116AB9" w:rsidRPr="002C3FDD">
      <w:pPr>
        <w:pStyle w:val="Tijeloteksta"/>
        <w:jc w:val="center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2C3FDD">
      <w:pPr>
        <w:pStyle w:val="Tijeloteksta"/>
        <w:rPr>
          <w:rFonts w:hAnsi="Times New Roman" w:ascii="Times New Roman"/>
          <w:szCs w:val="24"/>
        </w:rPr>
      </w:pPr>
    </w:p>
    <w:p w:rsidRDefault="005873C9" w:rsidP="00FE3BA2" w:rsidR="00FE3BA2" w:rsidRPr="002C3FD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>Zaključuje se stečajni postupak nad stečajnim dužnikom</w:t>
      </w:r>
      <w:r w:rsidR="00B927A9" w:rsidRPr="002C3FDD">
        <w:rPr>
          <w:rFonts w:hAnsi="Times New Roman" w:ascii="Times New Roman"/>
          <w:szCs w:val="24"/>
        </w:rPr>
        <w:t xml:space="preserve"> </w:t>
      </w:r>
      <w:r w:rsidR="00B42280" w:rsidRPr="00677842">
        <w:rPr>
          <w:rFonts w:hAnsi="Times New Roman" w:ascii="Times New Roman"/>
        </w:rPr>
        <w:t>Stečajna masa iza LEGAT KONZALTING d.o.o. u stečaju, Kutina, Crkvena 26, OIB 35914241803</w:t>
      </w:r>
      <w:r w:rsidR="00E10CCB" w:rsidRPr="002C3FDD">
        <w:rPr>
          <w:rFonts w:hAnsi="Times New Roman" w:ascii="Times New Roman"/>
          <w:szCs w:val="24"/>
        </w:rPr>
        <w:t xml:space="preserve">, </w:t>
      </w:r>
      <w:r w:rsidR="003F654E" w:rsidRPr="002C3FDD">
        <w:rPr>
          <w:rFonts w:hAnsi="Times New Roman" w:ascii="Times New Roman"/>
          <w:szCs w:val="24"/>
        </w:rPr>
        <w:t xml:space="preserve">s danom </w:t>
      </w:r>
      <w:r w:rsidR="00B42280">
        <w:rPr>
          <w:rFonts w:hAnsi="Times New Roman" w:ascii="Times New Roman"/>
          <w:szCs w:val="24"/>
        </w:rPr>
        <w:t>17. travnja 2018</w:t>
      </w:r>
      <w:r w:rsidR="009B6488" w:rsidRPr="002C3FDD">
        <w:rPr>
          <w:rFonts w:hAnsi="Times New Roman" w:ascii="Times New Roman"/>
          <w:szCs w:val="24"/>
        </w:rPr>
        <w:t>.</w:t>
      </w:r>
    </w:p>
    <w:p w:rsidRDefault="009B6488" w:rsidP="009B6488" w:rsidR="009B6488" w:rsidRPr="002C3FDD">
      <w:pPr>
        <w:pStyle w:val="Tijeloteksta"/>
        <w:ind w:left="720"/>
        <w:rPr>
          <w:rFonts w:hAnsi="Times New Roman" w:ascii="Times New Roman"/>
          <w:szCs w:val="24"/>
        </w:rPr>
      </w:pPr>
    </w:p>
    <w:p w:rsidRDefault="005873C9" w:rsidP="00B314E8" w:rsidR="005873C9" w:rsidRPr="002C3FD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 xml:space="preserve">Ovo rješenje </w:t>
      </w:r>
      <w:r w:rsidR="001B2F8A" w:rsidRPr="002C3FDD">
        <w:rPr>
          <w:rFonts w:hAnsi="Times New Roman" w:ascii="Times New Roman"/>
          <w:szCs w:val="24"/>
        </w:rPr>
        <w:t>i</w:t>
      </w:r>
      <w:r w:rsidRPr="002C3FDD">
        <w:rPr>
          <w:rFonts w:hAnsi="Times New Roman" w:ascii="Times New Roman"/>
          <w:szCs w:val="24"/>
        </w:rPr>
        <w:t xml:space="preserve"> osnova zaključenja stečajnog postupka objavit će se </w:t>
      </w:r>
      <w:r w:rsidR="00F24848">
        <w:rPr>
          <w:rFonts w:hAnsi="Times New Roman" w:ascii="Times New Roman"/>
          <w:szCs w:val="24"/>
        </w:rPr>
        <w:t>na mrežnoj stranici e-O</w:t>
      </w:r>
      <w:r w:rsidR="0052032D">
        <w:rPr>
          <w:rFonts w:hAnsi="Times New Roman" w:ascii="Times New Roman"/>
          <w:szCs w:val="24"/>
        </w:rPr>
        <w:t>glasna ploča suda</w:t>
      </w:r>
      <w:r w:rsidRPr="002C3FDD">
        <w:rPr>
          <w:rFonts w:hAnsi="Times New Roman" w:ascii="Times New Roman"/>
          <w:szCs w:val="24"/>
        </w:rPr>
        <w:t xml:space="preserve">. </w:t>
      </w:r>
    </w:p>
    <w:p w:rsidRDefault="00783F2D" w:rsidP="00783F2D" w:rsidR="00783F2D" w:rsidRPr="002C3FDD">
      <w:pPr>
        <w:pStyle w:val="Tijeloteksta"/>
        <w:rPr>
          <w:rFonts w:hAnsi="Times New Roman" w:ascii="Times New Roman"/>
          <w:szCs w:val="24"/>
        </w:rPr>
      </w:pPr>
    </w:p>
    <w:p w:rsidRDefault="00783F2D" w:rsidP="00B314E8" w:rsidR="00783F2D" w:rsidRPr="002C3FD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>Stečajn</w:t>
      </w:r>
      <w:r w:rsidR="00B42280">
        <w:rPr>
          <w:rFonts w:hAnsi="Times New Roman" w:ascii="Times New Roman"/>
          <w:szCs w:val="24"/>
        </w:rPr>
        <w:t>a</w:t>
      </w:r>
      <w:r w:rsidRPr="002C3FDD">
        <w:rPr>
          <w:rFonts w:hAnsi="Times New Roman" w:ascii="Times New Roman"/>
          <w:szCs w:val="24"/>
        </w:rPr>
        <w:t xml:space="preserve"> upravitelj</w:t>
      </w:r>
      <w:r w:rsidR="00B42280">
        <w:rPr>
          <w:rFonts w:hAnsi="Times New Roman" w:ascii="Times New Roman"/>
          <w:szCs w:val="24"/>
        </w:rPr>
        <w:t>ica</w:t>
      </w:r>
      <w:r w:rsidRPr="002C3FDD">
        <w:rPr>
          <w:rFonts w:hAnsi="Times New Roman" w:ascii="Times New Roman"/>
          <w:szCs w:val="24"/>
        </w:rPr>
        <w:t xml:space="preserve"> može i nakon zaključenja stečajnog postupka u ime stečajnog dužnika, a za račun stečajne mase unovčiti imovinu dužnika.</w:t>
      </w:r>
    </w:p>
    <w:p w:rsidRDefault="005873C9" w:rsidP="005873C9" w:rsidR="005873C9" w:rsidRPr="002C3FDD">
      <w:pPr>
        <w:pStyle w:val="Tijeloteksta"/>
        <w:rPr>
          <w:rFonts w:hAnsi="Times New Roman" w:ascii="Times New Roman"/>
          <w:szCs w:val="24"/>
        </w:rPr>
      </w:pPr>
    </w:p>
    <w:p w:rsidRDefault="005873C9" w:rsidP="009F4517" w:rsidR="00CB3E52" w:rsidRPr="002C3FD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 xml:space="preserve">Po pravomoćnosti ovog rješenja stečajni dužnik brisat će se iz sudskog registra Trgovačkog suda u </w:t>
      </w:r>
      <w:r w:rsidR="008411D8" w:rsidRPr="002C3FDD">
        <w:rPr>
          <w:rFonts w:hAnsi="Times New Roman" w:ascii="Times New Roman"/>
          <w:szCs w:val="24"/>
        </w:rPr>
        <w:t>Zagrebu</w:t>
      </w:r>
      <w:r w:rsidR="00784263" w:rsidRPr="002C3FDD">
        <w:rPr>
          <w:rFonts w:hAnsi="Times New Roman" w:ascii="Times New Roman"/>
          <w:szCs w:val="24"/>
        </w:rPr>
        <w:t>.</w:t>
      </w:r>
    </w:p>
    <w:p w:rsidRDefault="003F654E" w:rsidP="003F654E" w:rsidR="003F654E" w:rsidRPr="002C3FDD">
      <w:pPr>
        <w:pStyle w:val="Tijeloteksta"/>
        <w:rPr>
          <w:rFonts w:hAnsi="Times New Roman" w:ascii="Times New Roman"/>
          <w:szCs w:val="24"/>
        </w:rPr>
      </w:pPr>
    </w:p>
    <w:p w:rsidRDefault="00B42280" w:rsidP="009F4517" w:rsidR="003F654E" w:rsidRPr="002C3FD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>Stečajn</w:t>
      </w:r>
      <w:r>
        <w:rPr>
          <w:rFonts w:hAnsi="Times New Roman" w:ascii="Times New Roman"/>
          <w:szCs w:val="24"/>
        </w:rPr>
        <w:t>a</w:t>
      </w:r>
      <w:r w:rsidRPr="002C3FDD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Pr="002C3FDD">
        <w:rPr>
          <w:rFonts w:hAnsi="Times New Roman" w:ascii="Times New Roman"/>
          <w:szCs w:val="24"/>
        </w:rPr>
        <w:t xml:space="preserve"> </w:t>
      </w:r>
      <w:r w:rsidR="003F654E" w:rsidRPr="002C3FDD">
        <w:rPr>
          <w:rFonts w:hAnsi="Times New Roman" w:ascii="Times New Roman"/>
          <w:szCs w:val="24"/>
        </w:rPr>
        <w:t>podnijet će sudu izvješće o predaji arhive na trajno čuvanje te o gašenju računa stečajnog dužnika s napomenom da će organizaciju kod koje se vodi taj račun uputiti da sva prispjela sredstva na taj račun, nakon njegovog zatvaranja, usmjeri na račun predu</w:t>
      </w:r>
      <w:r w:rsidR="00E10CCB" w:rsidRPr="002C3FDD">
        <w:rPr>
          <w:rFonts w:hAnsi="Times New Roman" w:ascii="Times New Roman"/>
          <w:szCs w:val="24"/>
        </w:rPr>
        <w:t>jmova Trgovačkog suda u Zagrebu IBAN: HR9223900011300000460 model 02-</w:t>
      </w:r>
      <w:r>
        <w:rPr>
          <w:rFonts w:hAnsi="Times New Roman" w:ascii="Times New Roman"/>
          <w:szCs w:val="24"/>
        </w:rPr>
        <w:t>322817</w:t>
      </w:r>
      <w:r w:rsidR="00E10CCB" w:rsidRPr="002C3FDD">
        <w:rPr>
          <w:rFonts w:hAnsi="Times New Roman" w:ascii="Times New Roman"/>
          <w:szCs w:val="24"/>
        </w:rPr>
        <w:t>.</w:t>
      </w:r>
    </w:p>
    <w:p w:rsidRDefault="00B42280" w:rsidP="009F4517" w:rsidR="00116AB9" w:rsidRPr="002C3FDD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116AB9" w:rsidRPr="002C3FDD">
      <w:pPr>
        <w:pStyle w:val="Tijeloteksta"/>
        <w:jc w:val="center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2C3FDD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7A6589" w:rsidRPr="002C3FDD">
      <w:pPr>
        <w:pStyle w:val="Tijeloteksta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ab/>
      </w:r>
      <w:r w:rsidR="007A6589" w:rsidRPr="002C3FDD">
        <w:rPr>
          <w:rFonts w:hAnsi="Times New Roman" w:ascii="Times New Roman"/>
          <w:szCs w:val="24"/>
        </w:rPr>
        <w:t xml:space="preserve">Rješenjem ovog suda poslovni broj </w:t>
      </w:r>
      <w:r w:rsidR="002A22D9" w:rsidRPr="002C3FDD">
        <w:rPr>
          <w:rFonts w:hAnsi="Times New Roman" w:ascii="Times New Roman"/>
          <w:szCs w:val="24"/>
        </w:rPr>
        <w:t xml:space="preserve">4 </w:t>
      </w:r>
      <w:r w:rsidR="007A6589" w:rsidRPr="002C3FDD">
        <w:rPr>
          <w:rFonts w:hAnsi="Times New Roman" w:ascii="Times New Roman"/>
          <w:szCs w:val="24"/>
        </w:rPr>
        <w:t>St-</w:t>
      </w:r>
      <w:r w:rsidR="00B42280">
        <w:rPr>
          <w:rFonts w:hAnsi="Times New Roman" w:ascii="Times New Roman"/>
          <w:szCs w:val="24"/>
        </w:rPr>
        <w:t>3228/17</w:t>
      </w:r>
      <w:r w:rsidR="008411D8" w:rsidRPr="002C3FDD">
        <w:rPr>
          <w:rFonts w:hAnsi="Times New Roman" w:ascii="Times New Roman"/>
          <w:szCs w:val="24"/>
        </w:rPr>
        <w:t xml:space="preserve"> </w:t>
      </w:r>
      <w:r w:rsidR="007A6589" w:rsidRPr="002C3FDD">
        <w:rPr>
          <w:rFonts w:hAnsi="Times New Roman" w:ascii="Times New Roman"/>
          <w:szCs w:val="24"/>
        </w:rPr>
        <w:t xml:space="preserve">od </w:t>
      </w:r>
      <w:r w:rsidR="00B42280">
        <w:rPr>
          <w:rFonts w:hAnsi="Times New Roman" w:ascii="Times New Roman"/>
          <w:szCs w:val="24"/>
        </w:rPr>
        <w:t>27. veljače 2018.</w:t>
      </w:r>
      <w:r w:rsidR="007A6589" w:rsidRPr="002C3FDD">
        <w:rPr>
          <w:rFonts w:hAnsi="Times New Roman" w:ascii="Times New Roman"/>
          <w:szCs w:val="24"/>
        </w:rPr>
        <w:t xml:space="preserve"> dana je suglasnost za završnu diobu i zakazano je završno ročište vjerovnika za dan </w:t>
      </w:r>
      <w:r w:rsidR="00B42280">
        <w:rPr>
          <w:rFonts w:hAnsi="Times New Roman" w:ascii="Times New Roman"/>
          <w:szCs w:val="24"/>
        </w:rPr>
        <w:t>29. ožujka</w:t>
      </w:r>
      <w:r w:rsidR="00C10203">
        <w:rPr>
          <w:rFonts w:hAnsi="Times New Roman" w:ascii="Times New Roman"/>
          <w:szCs w:val="24"/>
        </w:rPr>
        <w:t xml:space="preserve"> 2018.</w:t>
      </w:r>
      <w:r w:rsidR="007A6589" w:rsidRPr="002C3FDD">
        <w:rPr>
          <w:rFonts w:hAnsi="Times New Roman" w:ascii="Times New Roman"/>
          <w:szCs w:val="24"/>
        </w:rPr>
        <w:t>, na kojem je stečajno</w:t>
      </w:r>
      <w:r w:rsidR="00B42280">
        <w:rPr>
          <w:rFonts w:hAnsi="Times New Roman" w:ascii="Times New Roman"/>
          <w:szCs w:val="24"/>
        </w:rPr>
        <w:t>j</w:t>
      </w:r>
      <w:r w:rsidR="007A6589" w:rsidRPr="002C3FDD">
        <w:rPr>
          <w:rFonts w:hAnsi="Times New Roman" w:ascii="Times New Roman"/>
          <w:szCs w:val="24"/>
        </w:rPr>
        <w:t xml:space="preserve"> upravitelj</w:t>
      </w:r>
      <w:r w:rsidR="00B42280">
        <w:rPr>
          <w:rFonts w:hAnsi="Times New Roman" w:ascii="Times New Roman"/>
          <w:szCs w:val="24"/>
        </w:rPr>
        <w:t>ici</w:t>
      </w:r>
      <w:r w:rsidR="007A6589" w:rsidRPr="002C3FDD">
        <w:rPr>
          <w:rFonts w:hAnsi="Times New Roman" w:ascii="Times New Roman"/>
          <w:szCs w:val="24"/>
        </w:rPr>
        <w:t xml:space="preserve"> dana suglasnost za namirenje vjerovnika </w:t>
      </w:r>
      <w:r w:rsidR="0052032D">
        <w:rPr>
          <w:rFonts w:hAnsi="Times New Roman" w:ascii="Times New Roman"/>
          <w:szCs w:val="24"/>
        </w:rPr>
        <w:t xml:space="preserve">drugog </w:t>
      </w:r>
      <w:r w:rsidR="007A6589" w:rsidRPr="002C3FDD">
        <w:rPr>
          <w:rFonts w:hAnsi="Times New Roman" w:ascii="Times New Roman"/>
          <w:szCs w:val="24"/>
        </w:rPr>
        <w:t>višeg isplatnog reda prema završnom diobnom popisu</w:t>
      </w:r>
      <w:r w:rsidR="00016B97" w:rsidRPr="002C3FDD">
        <w:rPr>
          <w:rFonts w:hAnsi="Times New Roman" w:ascii="Times New Roman"/>
          <w:szCs w:val="24"/>
        </w:rPr>
        <w:t>,</w:t>
      </w:r>
      <w:r w:rsidR="007A6589" w:rsidRPr="002C3FDD">
        <w:rPr>
          <w:rFonts w:hAnsi="Times New Roman" w:ascii="Times New Roman"/>
          <w:szCs w:val="24"/>
        </w:rPr>
        <w:t xml:space="preserve"> te da </w:t>
      </w:r>
      <w:r w:rsidR="00B42280">
        <w:rPr>
          <w:rFonts w:hAnsi="Times New Roman" w:ascii="Times New Roman"/>
          <w:szCs w:val="24"/>
        </w:rPr>
        <w:t>s</w:t>
      </w:r>
      <w:r w:rsidR="00B42280" w:rsidRPr="002C3FDD">
        <w:rPr>
          <w:rFonts w:hAnsi="Times New Roman" w:ascii="Times New Roman"/>
          <w:szCs w:val="24"/>
        </w:rPr>
        <w:t>tečajn</w:t>
      </w:r>
      <w:r w:rsidR="00B42280">
        <w:rPr>
          <w:rFonts w:hAnsi="Times New Roman" w:ascii="Times New Roman"/>
          <w:szCs w:val="24"/>
        </w:rPr>
        <w:t>a</w:t>
      </w:r>
      <w:r w:rsidR="00B42280" w:rsidRPr="002C3FDD">
        <w:rPr>
          <w:rFonts w:hAnsi="Times New Roman" w:ascii="Times New Roman"/>
          <w:szCs w:val="24"/>
        </w:rPr>
        <w:t xml:space="preserve"> upravitelj</w:t>
      </w:r>
      <w:r w:rsidR="00B42280">
        <w:rPr>
          <w:rFonts w:hAnsi="Times New Roman" w:ascii="Times New Roman"/>
          <w:szCs w:val="24"/>
        </w:rPr>
        <w:t>ica</w:t>
      </w:r>
      <w:r w:rsidR="00B42280" w:rsidRPr="002C3FDD">
        <w:rPr>
          <w:rFonts w:hAnsi="Times New Roman" w:ascii="Times New Roman"/>
          <w:szCs w:val="24"/>
        </w:rPr>
        <w:t xml:space="preserve"> </w:t>
      </w:r>
      <w:r w:rsidR="007A6589" w:rsidRPr="002C3FDD">
        <w:rPr>
          <w:rFonts w:hAnsi="Times New Roman" w:ascii="Times New Roman"/>
          <w:szCs w:val="24"/>
        </w:rPr>
        <w:t xml:space="preserve">pristupi provedbi završne diobe po završnom ročištu. </w:t>
      </w:r>
    </w:p>
    <w:p w:rsidRDefault="00727A69" w:rsidP="00727A69" w:rsidR="00727A69" w:rsidRPr="002C3FDD">
      <w:pPr>
        <w:jc w:val="both"/>
        <w:rPr>
          <w:rFonts w:hAnsi="Times New Roman" w:ascii="Times New Roman"/>
          <w:szCs w:val="24"/>
        </w:rPr>
      </w:pPr>
    </w:p>
    <w:p w:rsidRDefault="00B42280" w:rsidP="00B42280" w:rsidR="00B42280">
      <w:pPr>
        <w:tabs>
          <w:tab w:pos="284" w:val="num"/>
        </w:tabs>
        <w:ind w:firstLine="720"/>
        <w:jc w:val="both"/>
        <w:rPr>
          <w:rFonts w:hAnsi="Times New Roman" w:ascii="Times New Roman"/>
        </w:rPr>
      </w:pPr>
      <w:r w:rsidRPr="002C3FDD">
        <w:rPr>
          <w:rFonts w:hAnsi="Times New Roman" w:ascii="Times New Roman"/>
          <w:szCs w:val="24"/>
        </w:rPr>
        <w:t>Stečajn</w:t>
      </w:r>
      <w:r>
        <w:rPr>
          <w:rFonts w:hAnsi="Times New Roman" w:ascii="Times New Roman"/>
          <w:szCs w:val="24"/>
        </w:rPr>
        <w:t>a</w:t>
      </w:r>
      <w:r w:rsidRPr="002C3FDD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Pr="002C3FDD">
        <w:rPr>
          <w:rFonts w:hAnsi="Times New Roman" w:ascii="Times New Roman"/>
          <w:szCs w:val="24"/>
        </w:rPr>
        <w:t xml:space="preserve"> </w:t>
      </w:r>
      <w:r w:rsidR="006D680E">
        <w:rPr>
          <w:rFonts w:hAnsi="Times New Roman" w:ascii="Times New Roman"/>
          <w:szCs w:val="24"/>
        </w:rPr>
        <w:t xml:space="preserve">u završnom izvješću ističe da </w:t>
      </w:r>
      <w:r w:rsidRPr="00BC74B8">
        <w:rPr>
          <w:rFonts w:hAnsi="Times New Roman" w:ascii="Times New Roman"/>
          <w:szCs w:val="24"/>
        </w:rPr>
        <w:t xml:space="preserve">je rješenjem Trgovačkog suda u Zagrebu broj St-803/15 od 27. travnja 2016. otvoren i istovremeno zaključen skraćeni stečajni postupak nad stečajnim dužnikom Legat Konzalting d.o.o. Zagreb, a da je rješenjem od 16. prosinca 2016. određen upis Stečajne mase  iza stečajnog dužnika Legat Konzalting d.o.o. u stečaju, Zagreb, u sudski registar ovog suda. </w:t>
      </w:r>
      <w:r>
        <w:rPr>
          <w:rFonts w:hAnsi="Times New Roman" w:ascii="Times New Roman"/>
          <w:szCs w:val="24"/>
        </w:rPr>
        <w:t xml:space="preserve">Navodi da je rješenjem ovog suda posl.br. St-3228/17 od 7. prosinca 2017. određen nastavak postupka radi naknadne diobe. </w:t>
      </w:r>
      <w:r w:rsidRPr="002C3FDD">
        <w:rPr>
          <w:rFonts w:hAnsi="Times New Roman" w:ascii="Times New Roman"/>
          <w:szCs w:val="24"/>
        </w:rPr>
        <w:t>Stečajn</w:t>
      </w:r>
      <w:r>
        <w:rPr>
          <w:rFonts w:hAnsi="Times New Roman" w:ascii="Times New Roman"/>
          <w:szCs w:val="24"/>
        </w:rPr>
        <w:t>a</w:t>
      </w:r>
      <w:r w:rsidRPr="002C3FDD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 nadalje navodi da su u</w:t>
      </w:r>
      <w:r w:rsidRPr="004B5933">
        <w:rPr>
          <w:rFonts w:hAnsi="Times New Roman" w:ascii="Times New Roman"/>
          <w:szCs w:val="24"/>
        </w:rPr>
        <w:t xml:space="preserve">kupni prihodi stečajne mase za razdoblje od 16. prosinca 2016. do 16. veljače 2018. iznosili 4.110.045,19 kn, i to tako da je prihod od 110.000,00 kn ukupno ostvaren kroz mjesečne uplate koje je u korist stečajnog dužnika izvršio njegov dužnik </w:t>
      </w:r>
      <w:r w:rsidRPr="004B5933">
        <w:rPr>
          <w:rFonts w:hAnsi="Times New Roman" w:ascii="Times New Roman"/>
        </w:rPr>
        <w:t>Rudolf Ivković, vl. obrta Apirudi – Apsyrtides iz Malog Lošinja, postupajući po sklopljenoj predstečajnoj nagodbi od 27. siječnja 2017. godine, u predmetu Trgovačkog suda u Rijeci posl.br. Stpn-26/16, a iznos od 4.000.000,00 kn ostvaren je prodajom potraživanja stečajnog dužnika temeljem sklopljenog Ugovora o naplatnom potraživanju – prodaji potraživanja od 1. veljače 2018. godine, sklopljenog između stečajnog dužnika, kao cedenta, i društva Jadranka trgovina d.o.o. Mali Lošinj, Dražica 1, kao cesionara, a po kojem Ugovoru je cesionar izvršio plaćanje iznosa od 4.000.000,00 kn na žiro račun stečajnog dužnika</w:t>
      </w:r>
      <w:r>
        <w:rPr>
          <w:rFonts w:hAnsi="Times New Roman" w:ascii="Times New Roman"/>
        </w:rPr>
        <w:t>. Prihod od kamata banke iznosio je 45,19 kn</w:t>
      </w:r>
      <w:r w:rsidRPr="004B5933">
        <w:rPr>
          <w:rFonts w:hAnsi="Times New Roman" w:ascii="Times New Roman"/>
        </w:rPr>
        <w:t xml:space="preserve">. </w:t>
      </w:r>
    </w:p>
    <w:p w:rsidRDefault="00B42280" w:rsidP="00B42280" w:rsidR="00B42280">
      <w:pPr>
        <w:tabs>
          <w:tab w:pos="284" w:val="num"/>
        </w:tabs>
        <w:ind w:firstLine="720"/>
        <w:jc w:val="both"/>
        <w:rPr>
          <w:rFonts w:hAnsi="Times New Roman" w:ascii="Times New Roman"/>
        </w:rPr>
      </w:pPr>
    </w:p>
    <w:p w:rsidRDefault="00B42280" w:rsidP="00B42280" w:rsidR="00B42280">
      <w:pPr>
        <w:tabs>
          <w:tab w:pos="284" w:val="num"/>
        </w:tabs>
        <w:ind w:firstLine="720"/>
        <w:jc w:val="both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>Stečajn</w:t>
      </w:r>
      <w:r>
        <w:rPr>
          <w:rFonts w:hAnsi="Times New Roman" w:ascii="Times New Roman"/>
          <w:szCs w:val="24"/>
        </w:rPr>
        <w:t>a</w:t>
      </w:r>
      <w:r w:rsidRPr="002C3FDD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Pr="002C3FD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</w:rPr>
        <w:t>nadalje je navela da su u</w:t>
      </w:r>
      <w:r>
        <w:rPr>
          <w:rFonts w:hAnsi="Times New Roman" w:ascii="Times New Roman"/>
          <w:szCs w:val="24"/>
        </w:rPr>
        <w:t xml:space="preserve">kupni rashodi u istom razdoblju iznosili  53.135,95 kn, te se odnose na trošak otvaranja žiro računa i naknade banci u iznosu od 263,45 kn i trošak po računu Odvjetničkog društva Hrabar i partneri u iznosu od 52.875,50 kn. Navodi da je na dan 16. veljače 2018. stanje sredstava na računu stečajnog dužnika iznosilo 4.056.909,24 kn. Navodi da je potom po pravomoćnosti rješenja o određivanju nagrade stečajnoj upraviteljici od 14. veljače 2018., koje je postalo pravomoćno 1. ožujka 2018., sa računa dužnika isplaćena nagrada stečajnoj upraviteljici u iznosu od 317.699,97 kn bruto. Nadalje, podmireni su poštanski troškovi u iznosu od 39,60 kn. Stečajna upraviteljica navodi da predvidivi troškovi za koje je potrebno izvršiti rezervaciju iznose ukupno 3.760,40 kn, a odnose se na trošak knjigovodstva sa izradom financijskih izvještaja za 2017. i 2018. godinu u iznosu od 3.000,00 kn, te troškove stečajnog postupka na ime vođenja i zatvaranja računa kod banke, javne objave te poštarine u ukupnom iznosu od 760,40 kn. </w:t>
      </w:r>
    </w:p>
    <w:p w:rsidRDefault="00B42280" w:rsidP="00B42280" w:rsidR="00B42280">
      <w:pPr>
        <w:pStyle w:val="Odlomakpopisa"/>
        <w:rPr>
          <w:rFonts w:hAnsi="Times New Roman" w:ascii="Times New Roman"/>
          <w:szCs w:val="24"/>
        </w:rPr>
      </w:pPr>
    </w:p>
    <w:p w:rsidRDefault="00B42280" w:rsidP="00B42280" w:rsidR="00B4228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upraviteljica istaknula je da za završnu diobu preostaje iznos od 3.735.409,27 kn., kojim iznosom će se namiriti utvrđeno potraživanje stečajnog vjerovnika Igor Hrabar u iznosu od 1.124.031,77 kn, te stečajnog vjerovnika KOR-INVEST d.o.o. Zagreb u iznosu od 2.611.377,50 kn, a da bi time stečajni vjerovnici drugog višeg isplatnog reda bili namireni u visini od 94,8979%.</w:t>
      </w:r>
    </w:p>
    <w:p w:rsidRDefault="00B42280" w:rsidP="00B42280" w:rsidR="00B42280">
      <w:pPr>
        <w:pStyle w:val="Odlomakpopisa"/>
        <w:rPr>
          <w:rFonts w:hAnsi="Times New Roman" w:ascii="Times New Roman"/>
          <w:szCs w:val="24"/>
        </w:rPr>
      </w:pPr>
    </w:p>
    <w:p w:rsidRDefault="005873C9" w:rsidP="000F0435" w:rsidR="005873C9" w:rsidRPr="002C3FDD">
      <w:pPr>
        <w:pStyle w:val="Tijeloteksta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ab/>
      </w:r>
      <w:r w:rsidR="00B42280" w:rsidRPr="002C3FDD">
        <w:rPr>
          <w:rFonts w:hAnsi="Times New Roman" w:ascii="Times New Roman"/>
          <w:szCs w:val="24"/>
        </w:rPr>
        <w:t>Stečajn</w:t>
      </w:r>
      <w:r w:rsidR="00B42280">
        <w:rPr>
          <w:rFonts w:hAnsi="Times New Roman" w:ascii="Times New Roman"/>
          <w:szCs w:val="24"/>
        </w:rPr>
        <w:t>a</w:t>
      </w:r>
      <w:r w:rsidR="00B42280" w:rsidRPr="002C3FDD">
        <w:rPr>
          <w:rFonts w:hAnsi="Times New Roman" w:ascii="Times New Roman"/>
          <w:szCs w:val="24"/>
        </w:rPr>
        <w:t xml:space="preserve"> upravitelj</w:t>
      </w:r>
      <w:r w:rsidR="00B42280">
        <w:rPr>
          <w:rFonts w:hAnsi="Times New Roman" w:ascii="Times New Roman"/>
          <w:szCs w:val="24"/>
        </w:rPr>
        <w:t>ica</w:t>
      </w:r>
      <w:r w:rsidR="00B42280" w:rsidRPr="002C3FDD">
        <w:rPr>
          <w:rFonts w:hAnsi="Times New Roman" w:ascii="Times New Roman"/>
          <w:szCs w:val="24"/>
        </w:rPr>
        <w:t xml:space="preserve"> </w:t>
      </w:r>
      <w:r w:rsidRPr="002C3FDD">
        <w:rPr>
          <w:rFonts w:hAnsi="Times New Roman" w:ascii="Times New Roman"/>
          <w:szCs w:val="24"/>
        </w:rPr>
        <w:t>podni</w:t>
      </w:r>
      <w:r w:rsidR="00B42280">
        <w:rPr>
          <w:rFonts w:hAnsi="Times New Roman" w:ascii="Times New Roman"/>
          <w:szCs w:val="24"/>
        </w:rPr>
        <w:t xml:space="preserve">jela </w:t>
      </w:r>
      <w:r w:rsidRPr="002C3FDD">
        <w:rPr>
          <w:rFonts w:hAnsi="Times New Roman" w:ascii="Times New Roman"/>
          <w:szCs w:val="24"/>
        </w:rPr>
        <w:t>je dana</w:t>
      </w:r>
      <w:r w:rsidR="001B2F8A" w:rsidRPr="002C3FDD">
        <w:rPr>
          <w:rFonts w:hAnsi="Times New Roman" w:ascii="Times New Roman"/>
          <w:szCs w:val="24"/>
        </w:rPr>
        <w:t xml:space="preserve"> </w:t>
      </w:r>
      <w:r w:rsidR="00B42280">
        <w:rPr>
          <w:rFonts w:hAnsi="Times New Roman" w:ascii="Times New Roman"/>
          <w:szCs w:val="24"/>
        </w:rPr>
        <w:t>12. travnja 2018.</w:t>
      </w:r>
      <w:r w:rsidRPr="002C3FDD">
        <w:rPr>
          <w:rFonts w:hAnsi="Times New Roman" w:ascii="Times New Roman"/>
          <w:szCs w:val="24"/>
        </w:rPr>
        <w:t xml:space="preserve"> izvješće o tome da je završna dioba u cijelosti</w:t>
      </w:r>
      <w:r w:rsidR="00677373" w:rsidRPr="002C3FDD">
        <w:rPr>
          <w:rFonts w:hAnsi="Times New Roman" w:ascii="Times New Roman"/>
          <w:szCs w:val="24"/>
        </w:rPr>
        <w:t xml:space="preserve"> okončana prema završnom popisu</w:t>
      </w:r>
      <w:r w:rsidR="00B927A9" w:rsidRPr="002C3FDD">
        <w:rPr>
          <w:rFonts w:hAnsi="Times New Roman" w:ascii="Times New Roman"/>
          <w:szCs w:val="24"/>
        </w:rPr>
        <w:t>, tj. da</w:t>
      </w:r>
      <w:r w:rsidR="00E10CCB" w:rsidRPr="002C3FDD">
        <w:rPr>
          <w:rFonts w:hAnsi="Times New Roman" w:ascii="Times New Roman"/>
          <w:szCs w:val="24"/>
        </w:rPr>
        <w:t xml:space="preserve"> </w:t>
      </w:r>
      <w:r w:rsidR="00727A69" w:rsidRPr="002C3FDD">
        <w:rPr>
          <w:rFonts w:hAnsi="Times New Roman" w:ascii="Times New Roman"/>
          <w:szCs w:val="24"/>
        </w:rPr>
        <w:t xml:space="preserve">su namirene tražbine vjerovnika </w:t>
      </w:r>
      <w:r w:rsidR="0052032D">
        <w:rPr>
          <w:rFonts w:hAnsi="Times New Roman" w:ascii="Times New Roman"/>
          <w:szCs w:val="24"/>
        </w:rPr>
        <w:t xml:space="preserve">drugog </w:t>
      </w:r>
      <w:r w:rsidR="00727A69" w:rsidRPr="002C3FDD">
        <w:rPr>
          <w:rFonts w:hAnsi="Times New Roman" w:ascii="Times New Roman"/>
          <w:szCs w:val="24"/>
        </w:rPr>
        <w:t xml:space="preserve">višeg isplatnog reda </w:t>
      </w:r>
      <w:r w:rsidR="0052032D">
        <w:rPr>
          <w:rFonts w:hAnsi="Times New Roman" w:ascii="Times New Roman"/>
          <w:szCs w:val="24"/>
        </w:rPr>
        <w:t xml:space="preserve">sukladno </w:t>
      </w:r>
      <w:r w:rsidR="00727A69" w:rsidRPr="002C3FDD">
        <w:rPr>
          <w:rFonts w:hAnsi="Times New Roman" w:ascii="Times New Roman"/>
          <w:szCs w:val="24"/>
        </w:rPr>
        <w:t>završn</w:t>
      </w:r>
      <w:r w:rsidR="0089673F" w:rsidRPr="002C3FDD">
        <w:rPr>
          <w:rFonts w:hAnsi="Times New Roman" w:ascii="Times New Roman"/>
          <w:szCs w:val="24"/>
        </w:rPr>
        <w:t xml:space="preserve">om diobom </w:t>
      </w:r>
      <w:r w:rsidR="0052032D">
        <w:rPr>
          <w:rFonts w:hAnsi="Times New Roman" w:ascii="Times New Roman"/>
          <w:szCs w:val="24"/>
        </w:rPr>
        <w:t>popisu</w:t>
      </w:r>
      <w:r w:rsidR="00B42280">
        <w:rPr>
          <w:rFonts w:hAnsi="Times New Roman" w:ascii="Times New Roman"/>
          <w:szCs w:val="24"/>
        </w:rPr>
        <w:t>, o čemu je priložila izvod sa računa dužnika kod OTP banke d.d. (list 154 spisa), a ujedno je priložila i izvode sa računa dužnika kod poslovne banke (list 149 do 153 spisa) kojima dokazuje da je podmirila sve obveze stečajne mase koje je bila navela u svojem završnom izvješću.</w:t>
      </w:r>
    </w:p>
    <w:p w:rsidRDefault="00EF0F55" w:rsidP="000F0435" w:rsidR="00EF0F55" w:rsidRPr="002C3FDD">
      <w:pPr>
        <w:pStyle w:val="Tijeloteksta"/>
        <w:rPr>
          <w:rFonts w:hAnsi="Times New Roman" w:ascii="Times New Roman"/>
          <w:szCs w:val="24"/>
        </w:rPr>
      </w:pPr>
    </w:p>
    <w:p w:rsidRDefault="00EF0F55" w:rsidP="000F0435" w:rsidR="005873C9" w:rsidRPr="002C3FDD">
      <w:pPr>
        <w:pStyle w:val="Tijeloteksta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 xml:space="preserve"> </w:t>
      </w:r>
      <w:r w:rsidR="005873C9" w:rsidRPr="002C3FDD">
        <w:rPr>
          <w:rFonts w:hAnsi="Times New Roman" w:ascii="Times New Roman"/>
          <w:szCs w:val="24"/>
        </w:rPr>
        <w:tab/>
        <w:t xml:space="preserve">Valjalo je stoga temeljem čl. </w:t>
      </w:r>
      <w:r w:rsidR="006D680E">
        <w:rPr>
          <w:rFonts w:hAnsi="Times New Roman" w:ascii="Times New Roman"/>
          <w:szCs w:val="24"/>
        </w:rPr>
        <w:t>28</w:t>
      </w:r>
      <w:r w:rsidR="005873C9" w:rsidRPr="002C3FDD">
        <w:rPr>
          <w:rFonts w:hAnsi="Times New Roman" w:ascii="Times New Roman"/>
          <w:szCs w:val="24"/>
        </w:rPr>
        <w:t xml:space="preserve">6. </w:t>
      </w:r>
      <w:r w:rsidR="007A6589" w:rsidRPr="002C3FDD">
        <w:rPr>
          <w:rFonts w:hAnsi="Times New Roman" w:ascii="Times New Roman"/>
          <w:szCs w:val="24"/>
        </w:rPr>
        <w:t xml:space="preserve">st. 1. </w:t>
      </w:r>
      <w:r w:rsidR="005873C9" w:rsidRPr="002C3FDD">
        <w:rPr>
          <w:rFonts w:hAnsi="Times New Roman" w:ascii="Times New Roman"/>
          <w:szCs w:val="24"/>
        </w:rPr>
        <w:t>Stečajnog zakona</w:t>
      </w:r>
      <w:r w:rsidR="007A6589" w:rsidRPr="002C3FDD">
        <w:rPr>
          <w:rFonts w:hAnsi="Times New Roman" w:ascii="Times New Roman"/>
          <w:szCs w:val="24"/>
        </w:rPr>
        <w:t xml:space="preserve"> (</w:t>
      </w:r>
      <w:r w:rsidR="00C10203">
        <w:rPr>
          <w:rFonts w:hAnsi="Times New Roman" w:ascii="Times New Roman"/>
          <w:szCs w:val="24"/>
        </w:rPr>
        <w:t>Narodne novine</w:t>
      </w:r>
      <w:r w:rsidR="007A6589" w:rsidRPr="002C3FDD">
        <w:rPr>
          <w:rFonts w:hAnsi="Times New Roman" w:ascii="Times New Roman"/>
          <w:szCs w:val="24"/>
        </w:rPr>
        <w:t xml:space="preserve"> broj </w:t>
      </w:r>
      <w:r w:rsidR="006D680E">
        <w:rPr>
          <w:rFonts w:hAnsi="Times New Roman" w:ascii="Times New Roman"/>
          <w:szCs w:val="24"/>
        </w:rPr>
        <w:t>71/15, 104/17</w:t>
      </w:r>
      <w:r w:rsidR="00E10CCB" w:rsidRPr="002C3FDD">
        <w:rPr>
          <w:rFonts w:hAnsi="Times New Roman" w:ascii="Times New Roman"/>
          <w:szCs w:val="24"/>
        </w:rPr>
        <w:t>,</w:t>
      </w:r>
      <w:r w:rsidR="007A6589" w:rsidRPr="002C3FDD">
        <w:rPr>
          <w:rFonts w:hAnsi="Times New Roman" w:ascii="Times New Roman"/>
          <w:szCs w:val="24"/>
        </w:rPr>
        <w:t xml:space="preserve"> dalje u tekstu: SZ-a)</w:t>
      </w:r>
      <w:r w:rsidR="005873C9" w:rsidRPr="002C3FDD">
        <w:rPr>
          <w:rFonts w:hAnsi="Times New Roman" w:ascii="Times New Roman"/>
          <w:szCs w:val="24"/>
        </w:rPr>
        <w:t xml:space="preserve"> odlučiti kao</w:t>
      </w:r>
      <w:r w:rsidR="007A6589" w:rsidRPr="002C3FDD">
        <w:rPr>
          <w:rFonts w:hAnsi="Times New Roman" w:ascii="Times New Roman"/>
          <w:szCs w:val="24"/>
        </w:rPr>
        <w:t xml:space="preserve"> pod točkom I. izreke</w:t>
      </w:r>
      <w:r w:rsidR="005873C9" w:rsidRPr="002C3FDD">
        <w:rPr>
          <w:rFonts w:hAnsi="Times New Roman" w:ascii="Times New Roman"/>
          <w:szCs w:val="24"/>
        </w:rPr>
        <w:t>.</w:t>
      </w:r>
    </w:p>
    <w:p w:rsidRDefault="007A6589" w:rsidP="000F0435" w:rsidR="007A6589" w:rsidRPr="002C3FDD">
      <w:pPr>
        <w:pStyle w:val="Tijeloteksta"/>
        <w:rPr>
          <w:rFonts w:hAnsi="Times New Roman" w:ascii="Times New Roman"/>
          <w:szCs w:val="24"/>
        </w:rPr>
      </w:pPr>
    </w:p>
    <w:p w:rsidRDefault="007A6589" w:rsidP="000F0435" w:rsidR="007A6589" w:rsidRPr="002C3FDD">
      <w:pPr>
        <w:pStyle w:val="Tijeloteksta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lastRenderedPageBreak/>
        <w:tab/>
        <w:t xml:space="preserve">Temeljem čl. </w:t>
      </w:r>
      <w:r w:rsidR="006D680E">
        <w:rPr>
          <w:rFonts w:hAnsi="Times New Roman" w:ascii="Times New Roman"/>
          <w:szCs w:val="24"/>
        </w:rPr>
        <w:t>28</w:t>
      </w:r>
      <w:r w:rsidRPr="002C3FDD">
        <w:rPr>
          <w:rFonts w:hAnsi="Times New Roman" w:ascii="Times New Roman"/>
          <w:szCs w:val="24"/>
        </w:rPr>
        <w:t xml:space="preserve">6. st. 2. i 3. SZ-a riješeno je kao pod točkom II. i IV. izreke ovog rješenja. Temeljem čl. </w:t>
      </w:r>
      <w:r w:rsidR="002B163D">
        <w:rPr>
          <w:rFonts w:hAnsi="Times New Roman" w:ascii="Times New Roman"/>
          <w:szCs w:val="24"/>
        </w:rPr>
        <w:t>28</w:t>
      </w:r>
      <w:r w:rsidRPr="002C3FDD">
        <w:rPr>
          <w:rFonts w:hAnsi="Times New Roman" w:ascii="Times New Roman"/>
          <w:szCs w:val="24"/>
        </w:rPr>
        <w:t>9. st. 4. SZ-a</w:t>
      </w:r>
      <w:r w:rsidR="002B163D">
        <w:rPr>
          <w:rFonts w:hAnsi="Times New Roman" w:ascii="Times New Roman"/>
          <w:szCs w:val="24"/>
        </w:rPr>
        <w:t xml:space="preserve"> i </w:t>
      </w:r>
      <w:r w:rsidR="002B163D" w:rsidRPr="002C3FDD">
        <w:rPr>
          <w:rFonts w:hAnsi="Times New Roman" w:ascii="Times New Roman"/>
          <w:szCs w:val="24"/>
        </w:rPr>
        <w:t xml:space="preserve">čl. </w:t>
      </w:r>
      <w:r w:rsidR="002B163D">
        <w:rPr>
          <w:rFonts w:hAnsi="Times New Roman" w:ascii="Times New Roman"/>
          <w:szCs w:val="24"/>
        </w:rPr>
        <w:t>89</w:t>
      </w:r>
      <w:r w:rsidR="002B163D" w:rsidRPr="002C3FDD">
        <w:rPr>
          <w:rFonts w:hAnsi="Times New Roman" w:ascii="Times New Roman"/>
          <w:szCs w:val="24"/>
        </w:rPr>
        <w:t xml:space="preserve">. st. 1. toč. 13. SZ-a </w:t>
      </w:r>
      <w:r w:rsidRPr="002C3FDD">
        <w:rPr>
          <w:rFonts w:hAnsi="Times New Roman" w:ascii="Times New Roman"/>
          <w:szCs w:val="24"/>
        </w:rPr>
        <w:t>riješeno je kao pod točk</w:t>
      </w:r>
      <w:r w:rsidR="002B163D">
        <w:rPr>
          <w:rFonts w:hAnsi="Times New Roman" w:ascii="Times New Roman"/>
          <w:szCs w:val="24"/>
        </w:rPr>
        <w:t>ama</w:t>
      </w:r>
      <w:r w:rsidRPr="002C3FDD">
        <w:rPr>
          <w:rFonts w:hAnsi="Times New Roman" w:ascii="Times New Roman"/>
          <w:szCs w:val="24"/>
        </w:rPr>
        <w:t xml:space="preserve"> III. </w:t>
      </w:r>
      <w:r w:rsidR="002B163D">
        <w:rPr>
          <w:rFonts w:hAnsi="Times New Roman" w:ascii="Times New Roman"/>
          <w:szCs w:val="24"/>
        </w:rPr>
        <w:t xml:space="preserve">i V. </w:t>
      </w:r>
      <w:r w:rsidRPr="002C3FDD">
        <w:rPr>
          <w:rFonts w:hAnsi="Times New Roman" w:ascii="Times New Roman"/>
          <w:szCs w:val="24"/>
        </w:rPr>
        <w:t>izreke ovog rješenja</w:t>
      </w:r>
      <w:r w:rsidR="002B163D">
        <w:rPr>
          <w:rFonts w:hAnsi="Times New Roman" w:ascii="Times New Roman"/>
          <w:szCs w:val="24"/>
        </w:rPr>
        <w:t>.</w:t>
      </w:r>
    </w:p>
    <w:p w:rsidRDefault="007A6589" w:rsidP="000F0435" w:rsidR="007A6589" w:rsidRPr="002C3FDD">
      <w:pPr>
        <w:pStyle w:val="Tijeloteksta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ab/>
      </w:r>
    </w:p>
    <w:p w:rsidRDefault="00737A4B" w:rsidP="00737A4B" w:rsidR="003B7EB5" w:rsidRPr="002C3FDD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2C3FDD">
        <w:rPr>
          <w:rFonts w:hAnsi="Times New Roman" w:ascii="Times New Roman"/>
          <w:szCs w:val="24"/>
        </w:rPr>
        <w:t>U Karlovcu</w:t>
      </w:r>
      <w:r w:rsidR="00257B0B" w:rsidRPr="002C3FDD">
        <w:rPr>
          <w:rFonts w:hAnsi="Times New Roman" w:ascii="Times New Roman"/>
          <w:szCs w:val="24"/>
        </w:rPr>
        <w:t xml:space="preserve"> </w:t>
      </w:r>
      <w:r w:rsidR="00ED7E66">
        <w:rPr>
          <w:rFonts w:hAnsi="Times New Roman" w:ascii="Times New Roman"/>
          <w:szCs w:val="24"/>
        </w:rPr>
        <w:t>17. travnja 2018.</w:t>
      </w:r>
    </w:p>
    <w:p w:rsidRDefault="00737A4B" w:rsidP="00B314E8" w:rsidR="00737A4B" w:rsidRPr="002C3FDD">
      <w:pPr>
        <w:pStyle w:val="Tijeloteksta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="001B2F8A" w:rsidRPr="002C3FDD">
        <w:rPr>
          <w:rFonts w:hAnsi="Times New Roman" w:ascii="Times New Roman"/>
          <w:szCs w:val="24"/>
        </w:rPr>
        <w:t xml:space="preserve">  </w:t>
      </w:r>
      <w:r w:rsidR="009832ED" w:rsidRPr="002C3FDD">
        <w:rPr>
          <w:rFonts w:hAnsi="Times New Roman" w:ascii="Times New Roman"/>
          <w:szCs w:val="24"/>
        </w:rPr>
        <w:t xml:space="preserve">            </w:t>
      </w:r>
      <w:r w:rsidR="001B2F8A" w:rsidRPr="002C3FDD">
        <w:rPr>
          <w:rFonts w:hAnsi="Times New Roman" w:ascii="Times New Roman"/>
          <w:szCs w:val="24"/>
        </w:rPr>
        <w:t xml:space="preserve"> </w:t>
      </w:r>
      <w:r w:rsidRPr="002C3FDD">
        <w:rPr>
          <w:rFonts w:hAnsi="Times New Roman" w:ascii="Times New Roman"/>
          <w:szCs w:val="24"/>
        </w:rPr>
        <w:t>Sudac:</w:t>
      </w:r>
    </w:p>
    <w:p w:rsidRDefault="00737A4B" w:rsidP="002B163D" w:rsidR="0053412D" w:rsidRPr="002C3FDD">
      <w:pPr>
        <w:pStyle w:val="Tijeloteksta"/>
        <w:ind w:left="360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="001B2F8A" w:rsidRPr="002C3FDD">
        <w:rPr>
          <w:rFonts w:hAnsi="Times New Roman" w:ascii="Times New Roman"/>
          <w:szCs w:val="24"/>
        </w:rPr>
        <w:t xml:space="preserve">   </w:t>
      </w:r>
      <w:r w:rsidR="009832ED" w:rsidRPr="002C3FDD">
        <w:rPr>
          <w:rFonts w:hAnsi="Times New Roman" w:ascii="Times New Roman"/>
          <w:szCs w:val="24"/>
        </w:rPr>
        <w:t xml:space="preserve">             </w:t>
      </w:r>
      <w:r w:rsidRPr="002C3FDD">
        <w:rPr>
          <w:rFonts w:hAnsi="Times New Roman" w:ascii="Times New Roman"/>
          <w:szCs w:val="24"/>
        </w:rPr>
        <w:t>Goranka Boljkovac</w:t>
      </w:r>
      <w:r w:rsidR="00BD4142">
        <w:rPr>
          <w:rFonts w:hAnsi="Times New Roman" w:ascii="Times New Roman"/>
          <w:szCs w:val="24"/>
        </w:rPr>
        <w:t>, v.r.</w:t>
      </w:r>
      <w:r w:rsidR="0053412D">
        <w:rPr>
          <w:rFonts w:hAnsi="Times New Roman" w:ascii="Times New Roman"/>
          <w:szCs w:val="24"/>
        </w:rPr>
        <w:tab/>
      </w:r>
    </w:p>
    <w:p w:rsidRDefault="00BD4142" w:rsidP="00BD4142" w:rsidR="002B163D">
      <w:pPr>
        <w:pStyle w:val="Tijeloteksta"/>
        <w:tabs>
          <w:tab w:pos="69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5873C9" w:rsidP="00BD4142" w:rsidR="005873C9" w:rsidRPr="002C3FDD">
      <w:pPr>
        <w:pStyle w:val="Tijeloteksta"/>
        <w:tabs>
          <w:tab w:pos="6920" w:val="left"/>
        </w:tabs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>PRAVNA POUKA:</w:t>
      </w:r>
      <w:r w:rsidR="00BD4142">
        <w:rPr>
          <w:rFonts w:hAnsi="Times New Roman" w:ascii="Times New Roman"/>
          <w:szCs w:val="24"/>
        </w:rPr>
        <w:tab/>
        <w:t>ovlašteni službenik:</w:t>
      </w:r>
    </w:p>
    <w:p w:rsidRDefault="005873C9" w:rsidP="00BD4142" w:rsidR="002B163D">
      <w:pPr>
        <w:pStyle w:val="Tijeloteksta"/>
        <w:tabs>
          <w:tab w:pos="6920" w:val="left"/>
        </w:tabs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>Protiv ovog rješenja dopuštena je žalba koja se podnosi</w:t>
      </w:r>
      <w:r w:rsidR="00BD4142">
        <w:rPr>
          <w:rFonts w:hAnsi="Times New Roman" w:ascii="Times New Roman"/>
          <w:szCs w:val="24"/>
        </w:rPr>
        <w:tab/>
      </w:r>
      <w:r w:rsidR="00BD4142" w:rsidRPr="00BD4142">
        <w:rPr>
          <w:rFonts w:hAnsi="Times New Roman" w:ascii="Times New Roman"/>
          <w:szCs w:val="24"/>
        </w:rPr>
        <w:t>Renata Klokočki</w:t>
      </w:r>
    </w:p>
    <w:p w:rsidRDefault="005873C9" w:rsidP="00E54C03" w:rsidR="002B163D">
      <w:pPr>
        <w:pStyle w:val="Tijeloteksta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 xml:space="preserve"> u roku 8 dana protekom osmog dana od dana objave </w:t>
      </w:r>
    </w:p>
    <w:p w:rsidRDefault="00F35A1D" w:rsidP="00E54C03" w:rsidR="002B163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rješenja na mrežnoj stranici e-O</w:t>
      </w:r>
      <w:r w:rsidR="009C4394">
        <w:rPr>
          <w:rFonts w:hAnsi="Times New Roman" w:ascii="Times New Roman"/>
          <w:szCs w:val="24"/>
        </w:rPr>
        <w:t>glasn</w:t>
      </w:r>
      <w:r>
        <w:rPr>
          <w:rFonts w:hAnsi="Times New Roman" w:ascii="Times New Roman"/>
          <w:szCs w:val="24"/>
        </w:rPr>
        <w:t>a</w:t>
      </w:r>
      <w:r w:rsidR="009C4394">
        <w:rPr>
          <w:rFonts w:hAnsi="Times New Roman" w:ascii="Times New Roman"/>
          <w:szCs w:val="24"/>
        </w:rPr>
        <w:t xml:space="preserve"> ploč</w:t>
      </w:r>
      <w:r>
        <w:rPr>
          <w:rFonts w:hAnsi="Times New Roman" w:ascii="Times New Roman"/>
          <w:szCs w:val="24"/>
        </w:rPr>
        <w:t>a</w:t>
      </w:r>
      <w:r w:rsidR="009C4394">
        <w:rPr>
          <w:rFonts w:hAnsi="Times New Roman" w:ascii="Times New Roman"/>
          <w:szCs w:val="24"/>
        </w:rPr>
        <w:t xml:space="preserve"> suda</w:t>
      </w:r>
      <w:r w:rsidR="005873C9" w:rsidRPr="002C3FDD">
        <w:rPr>
          <w:rFonts w:hAnsi="Times New Roman" w:ascii="Times New Roman"/>
          <w:szCs w:val="24"/>
        </w:rPr>
        <w:t xml:space="preserve">, </w:t>
      </w:r>
    </w:p>
    <w:p w:rsidRDefault="005873C9" w:rsidP="00E54C03" w:rsidR="00C10203">
      <w:pPr>
        <w:pStyle w:val="Tijeloteksta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 xml:space="preserve">putem ovog suda, Visokom trgovačkom sudu RH, u </w:t>
      </w:r>
      <w:r w:rsidR="00F35A1D">
        <w:rPr>
          <w:rFonts w:hAnsi="Times New Roman" w:ascii="Times New Roman"/>
          <w:szCs w:val="24"/>
        </w:rPr>
        <w:t>tri</w:t>
      </w:r>
      <w:r w:rsidRPr="002C3FDD">
        <w:rPr>
          <w:rFonts w:hAnsi="Times New Roman" w:ascii="Times New Roman"/>
          <w:szCs w:val="24"/>
        </w:rPr>
        <w:t xml:space="preserve"> primjerka. </w:t>
      </w:r>
    </w:p>
    <w:p w:rsidRDefault="00C10203" w:rsidP="00E54C03" w:rsidR="00C10203">
      <w:pPr>
        <w:pStyle w:val="Tijeloteksta"/>
        <w:rPr>
          <w:rFonts w:hAnsi="Times New Roman" w:ascii="Times New Roman"/>
          <w:szCs w:val="24"/>
        </w:rPr>
      </w:pPr>
    </w:p>
    <w:p w:rsidRDefault="00C10203" w:rsidP="00E54C03" w:rsidR="00C10203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p w:rsidRDefault="00ED7E66" w:rsidP="00E54C03" w:rsidR="00ED7E66">
      <w:pPr>
        <w:pStyle w:val="Tijeloteksta"/>
        <w:rPr>
          <w:rFonts w:hAnsi="Times New Roman" w:ascii="Times New Roman"/>
          <w:szCs w:val="24"/>
        </w:rPr>
      </w:pPr>
    </w:p>
    <w:sectPr w:rsidSect="002B163D" w:rsidR="00ED7E66">
      <w:headerReference w:type="even" r:id="rId11"/>
      <w:headerReference w:type="default" r:id="rId12"/>
      <w:pgSz w:h="16838" w:w="11906"/>
      <w:pgMar w:gutter="0" w:footer="720" w:header="720" w:left="1418" w:bottom="1418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6F1" w:rsidR="00DF56F1">
      <w:r>
        <w:separator/>
      </w:r>
    </w:p>
  </w:endnote>
  <w:endnote w:id="0" w:type="continuationSeparator">
    <w:p w:rsidRDefault="00DF56F1" w:rsidR="00DF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6F1" w:rsidR="00DF56F1">
      <w:r>
        <w:separator/>
      </w:r>
    </w:p>
  </w:footnote>
  <w:footnote w:id="0" w:type="continuationSeparator">
    <w:p w:rsidRDefault="00DF56F1" w:rsidR="00DF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46" w:rsidP="00B314E8" w:rsidR="00AF21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146" w:rsidR="00AF21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146" w:rsidP="00B314E8" w:rsidR="00AF21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B6F">
      <w:rPr>
        <w:rStyle w:val="Brojstranice"/>
      </w:rPr>
      <w:t>3</w:t>
    </w:r>
    <w:r>
      <w:rPr>
        <w:rStyle w:val="Brojstranice"/>
      </w:rPr>
      <w:fldChar w:fldCharType="end"/>
    </w:r>
  </w:p>
  <w:p w:rsidRDefault="00AF2146" w:rsidR="00AF2146" w:rsidRPr="003F27B6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</w:t>
    </w:r>
    <w:r w:rsidRPr="003F27B6">
      <w:rPr>
        <w:rFonts w:hAnsi="Times New Roman" w:ascii="Times New Roman"/>
      </w:rPr>
      <w:t>4 St-</w:t>
    </w:r>
    <w:r w:rsidR="00B42280">
      <w:rPr>
        <w:rFonts w:hAnsi="Times New Roman" w:ascii="Times New Roman"/>
      </w:rPr>
      <w:t>3228/17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DA0DBD"/>
    <w:multiLevelType w:val="hybridMultilevel"/>
    <w:tmpl w:val="EF0C46B0"/>
    <w:lvl w:tplc="2754213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189"/>
    <w:rsid w:val="000150C1"/>
    <w:rsid w:val="00016B97"/>
    <w:rsid w:val="00017B6F"/>
    <w:rsid w:val="000229F4"/>
    <w:rsid w:val="00076303"/>
    <w:rsid w:val="000A020C"/>
    <w:rsid w:val="000A2EA1"/>
    <w:rsid w:val="000C1F8F"/>
    <w:rsid w:val="000F0435"/>
    <w:rsid w:val="00116AB9"/>
    <w:rsid w:val="001179DD"/>
    <w:rsid w:val="00135E75"/>
    <w:rsid w:val="00143BA9"/>
    <w:rsid w:val="00164987"/>
    <w:rsid w:val="001B2F8A"/>
    <w:rsid w:val="001D0D72"/>
    <w:rsid w:val="001E4683"/>
    <w:rsid w:val="00203A50"/>
    <w:rsid w:val="00223123"/>
    <w:rsid w:val="00223A8D"/>
    <w:rsid w:val="00245E30"/>
    <w:rsid w:val="00257B0B"/>
    <w:rsid w:val="002811C7"/>
    <w:rsid w:val="002924F8"/>
    <w:rsid w:val="002A22D9"/>
    <w:rsid w:val="002B163D"/>
    <w:rsid w:val="002C3FDD"/>
    <w:rsid w:val="00356BAE"/>
    <w:rsid w:val="00362D40"/>
    <w:rsid w:val="0037105C"/>
    <w:rsid w:val="003875A4"/>
    <w:rsid w:val="00393171"/>
    <w:rsid w:val="003B7EB5"/>
    <w:rsid w:val="003D357F"/>
    <w:rsid w:val="003F27B6"/>
    <w:rsid w:val="003F654E"/>
    <w:rsid w:val="00400BA1"/>
    <w:rsid w:val="00416363"/>
    <w:rsid w:val="004271B7"/>
    <w:rsid w:val="00482356"/>
    <w:rsid w:val="004D0157"/>
    <w:rsid w:val="00516DC6"/>
    <w:rsid w:val="0052032D"/>
    <w:rsid w:val="0053412D"/>
    <w:rsid w:val="00566675"/>
    <w:rsid w:val="00577F43"/>
    <w:rsid w:val="005873C9"/>
    <w:rsid w:val="00594221"/>
    <w:rsid w:val="005A0E12"/>
    <w:rsid w:val="005C7351"/>
    <w:rsid w:val="005E0A3C"/>
    <w:rsid w:val="006275C1"/>
    <w:rsid w:val="006521A5"/>
    <w:rsid w:val="00677373"/>
    <w:rsid w:val="006D680E"/>
    <w:rsid w:val="006F22E3"/>
    <w:rsid w:val="00727927"/>
    <w:rsid w:val="00727A69"/>
    <w:rsid w:val="00737A4B"/>
    <w:rsid w:val="007604BA"/>
    <w:rsid w:val="00783F2D"/>
    <w:rsid w:val="00784263"/>
    <w:rsid w:val="00797CC4"/>
    <w:rsid w:val="007A6589"/>
    <w:rsid w:val="007C0373"/>
    <w:rsid w:val="007C72DF"/>
    <w:rsid w:val="008411D8"/>
    <w:rsid w:val="00855310"/>
    <w:rsid w:val="00890A5C"/>
    <w:rsid w:val="00892B2E"/>
    <w:rsid w:val="0089673F"/>
    <w:rsid w:val="008A1EAD"/>
    <w:rsid w:val="008F12BE"/>
    <w:rsid w:val="00906A49"/>
    <w:rsid w:val="00937ECE"/>
    <w:rsid w:val="009432E4"/>
    <w:rsid w:val="009663A8"/>
    <w:rsid w:val="009832ED"/>
    <w:rsid w:val="00992055"/>
    <w:rsid w:val="009A4E8F"/>
    <w:rsid w:val="009B0D92"/>
    <w:rsid w:val="009B6488"/>
    <w:rsid w:val="009C4394"/>
    <w:rsid w:val="009E4927"/>
    <w:rsid w:val="009F3B1B"/>
    <w:rsid w:val="009F4517"/>
    <w:rsid w:val="009F455D"/>
    <w:rsid w:val="00A63C65"/>
    <w:rsid w:val="00A903ED"/>
    <w:rsid w:val="00AC14E9"/>
    <w:rsid w:val="00AD105D"/>
    <w:rsid w:val="00AF2146"/>
    <w:rsid w:val="00B23F96"/>
    <w:rsid w:val="00B314E8"/>
    <w:rsid w:val="00B42280"/>
    <w:rsid w:val="00B927A9"/>
    <w:rsid w:val="00BB5EB8"/>
    <w:rsid w:val="00BB6B99"/>
    <w:rsid w:val="00BD4142"/>
    <w:rsid w:val="00C10203"/>
    <w:rsid w:val="00C42CF9"/>
    <w:rsid w:val="00C4751B"/>
    <w:rsid w:val="00C533F7"/>
    <w:rsid w:val="00C64546"/>
    <w:rsid w:val="00CA07AE"/>
    <w:rsid w:val="00CB3E52"/>
    <w:rsid w:val="00CE0A00"/>
    <w:rsid w:val="00CE2253"/>
    <w:rsid w:val="00CF4808"/>
    <w:rsid w:val="00CF4C16"/>
    <w:rsid w:val="00D25A3C"/>
    <w:rsid w:val="00D4154F"/>
    <w:rsid w:val="00D422B0"/>
    <w:rsid w:val="00D75715"/>
    <w:rsid w:val="00DB1F37"/>
    <w:rsid w:val="00DF56F1"/>
    <w:rsid w:val="00DF7BA1"/>
    <w:rsid w:val="00E10CCB"/>
    <w:rsid w:val="00E54C03"/>
    <w:rsid w:val="00E57A50"/>
    <w:rsid w:val="00ED7E66"/>
    <w:rsid w:val="00EF0F55"/>
    <w:rsid w:val="00F24848"/>
    <w:rsid w:val="00F251DA"/>
    <w:rsid w:val="00F35A1D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64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96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9673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2032D"/>
    <w:pPr>
      <w:ind w:left="720"/>
      <w:contextualSpacing/>
    </w:pPr>
    <w:rPr>
      <w:noProof w:val="false"/>
    </w:rPr>
  </w:style>
  <w:style w:styleId="Tekstrezerviranogmjesta" w:type="character">
    <w:name w:val="Placeholder Text"/>
    <w:basedOn w:val="Zadanifontodlomka"/>
    <w:uiPriority w:val="99"/>
    <w:semiHidden/>
    <w:rsid w:val="00017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B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B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B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B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64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96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9673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2032D"/>
    <w:pPr>
      <w:ind w:left="720"/>
      <w:contextualSpacing/>
    </w:pPr>
    <w:rPr>
      <w:noProof w:val="0"/>
    </w:rPr>
  </w:style>
  <w:style w:styleId="Tekstrezerviranogmjesta" w:type="character">
    <w:name w:val="Placeholder Text"/>
    <w:basedOn w:val="Zadanifontodlomka"/>
    <w:uiPriority w:val="99"/>
    <w:semiHidden/>
    <w:rsid w:val="00017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B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B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B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B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49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3228</izvorni_sadrzaj>
    <derivirana_varijabla naziv="DomainObject.Predmet.Broj_1">3228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REFERADI</izvorni_sadrzaj>
    <derivirana_varijabla naziv="DomainObject.Predmet.Opis_1">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St-3228/2017</izvorni_sadrzaj>
    <derivirana_varijabla naziv="DomainObject.Predmet.OznakaBroj_1">St-3228/2017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LEGAT KONZALTING d.o.o. u stečaju</izvorni_sadrzaj>
    <derivirana_varijabla naziv="DomainObject.Predmet.ProtustrankaFormated_1">  Stečajna masa iza LEGAT KONZALTING d.o.o. u stečaju</derivirana_varijabla>
  </DomainObject.Predmet.ProtustrankaFormated>
  <DomainObject.Predmet.ProtustrankaFormatedOIB>
    <izvorni_sadrzaj>  Stečajna masa iza LEGAT KONZALTING d.o.o. u stečaju, OIB 35914241803</izvorni_sadrzaj>
    <derivirana_varijabla naziv="DomainObject.Predmet.ProtustrankaFormatedOIB_1">  Stečajna masa iza LEGAT KONZALTING d.o.o. u stečaju, OIB 35914241803</derivirana_varijabla>
  </DomainObject.Predmet.ProtustrankaFormatedOIB>
  <DomainObject.Predmet.ProtustrankaFormatedWithAdress>
    <izvorni_sadrzaj> Stečajna masa iza LEGAT KONZALTING d.o.o. u stečaju, Crkvena 26, 44320 Kutina</izvorni_sadrzaj>
    <derivirana_varijabla naziv="DomainObject.Predmet.ProtustrankaFormatedWithAdress_1"> Stečajna masa iza LEGAT KONZALTING d.o.o. u stečaju, Crkvena 26, 44320 Kutina</derivirana_varijabla>
  </DomainObject.Predmet.ProtustrankaFormatedWithAdress>
  <DomainObject.Predmet.ProtustrankaFormatedWithAdressOIB>
    <izvorni_sadrzaj> Stečajna masa iza LEGAT KONZALTING d.o.o. u stečaju, OIB 35914241803, Crkvena 26, 44320 Kutina</izvorni_sadrzaj>
    <derivirana_varijabla naziv="DomainObject.Predmet.ProtustrankaFormatedWithAdressOIB_1"> Stečajna masa iza LEGAT KONZALTING d.o.o. u stečaju, OIB 35914241803, Crkvena 26, 44320 Kutina</derivirana_varijabla>
  </DomainObject.Predmet.ProtustrankaFormatedWithAdressOIB>
  <DomainObject.Predmet.ProtustrankaWithAdress>
    <izvorni_sadrzaj>Stečajna masa iza LEGAT KONZALTING d.o.o. u stečaju Crkvena 26, 44320 Kutina</izvorni_sadrzaj>
    <derivirana_varijabla naziv="DomainObject.Predmet.ProtustrankaWithAdress_1">Stečajna masa iza LEGAT KONZALTING d.o.o. u stečaju Crkvena 26, 44320 Kutina</derivirana_varijabla>
  </DomainObject.Predmet.ProtustrankaWithAdress>
  <DomainObject.Predmet.ProtustrankaWithAdressOIB>
    <izvorni_sadrzaj>Stečajna masa iza LEGAT KONZALTING d.o.o. u stečaju, OIB 35914241803, Crkvena 26, 44320 Kutina</izvorni_sadrzaj>
    <derivirana_varijabla naziv="DomainObject.Predmet.ProtustrankaWithAdressOIB_1">Stečajna masa iza LEGAT KONZALTING d.o.o. u stečaju, OIB 35914241803, Crkvena 26, 44320 Kutina</derivirana_varijabla>
  </DomainObject.Predmet.ProtustrankaWithAdressOIB>
  <DomainObject.Predmet.ProtustrankaNazivFormated>
    <izvorni_sadrzaj>Stečajna masa iza LEGAT KONZALTING d.o.o. u stečaju</izvorni_sadrzaj>
    <derivirana_varijabla naziv="DomainObject.Predmet.ProtustrankaNazivFormated_1">Stečajna masa iza LEGAT KONZALTING d.o.o. u stečaju</derivirana_varijabla>
  </DomainObject.Predmet.ProtustrankaNazivFormated>
  <DomainObject.Predmet.ProtustrankaNazivFormatedOIB>
    <izvorni_sadrzaj>Stečajna masa iza LEGAT KONZALTING d.o.o. u stečaju, OIB 35914241803</izvorni_sadrzaj>
    <derivirana_varijabla naziv="DomainObject.Predmet.ProtustrankaNazivFormatedOIB_1">Stečajna masa iza LEGAT KONZALTING d.o.o. u stečaju, OIB 35914241803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LEGAT KONZALTING d.o.o. u stečaju</item>
    </izvorni_sadrzaj>
    <derivirana_varijabla naziv="DomainObject.Predmet.ProtuStrankaListFormated_1">
      <item>Stečajna masa iza LEGAT KONZALTING d.o.o. u stečaju</item>
    </derivirana_varijabla>
  </DomainObject.Predmet.ProtuStrankaListFormated>
  <DomainObject.Predmet.ProtuStrankaListFormatedOIB>
    <izvorni_sadrzaj>
      <item>Stečajna masa iza LEGAT KONZALTING d.o.o. u stečaju, OIB 35914241803</item>
    </izvorni_sadrzaj>
    <derivirana_varijabla naziv="DomainObject.Predmet.ProtuStrankaListFormatedOIB_1">
      <item>Stečajna masa iza LEGAT KONZALTING d.o.o. u stečaju, OIB 35914241803</item>
    </derivirana_varijabla>
  </DomainObject.Predmet.ProtuStrankaListFormatedOIB>
  <DomainObject.Predmet.ProtuStrankaListFormatedWithAdress>
    <izvorni_sadrzaj>
      <item>Stečajna masa iza LEGAT KONZALTING d.o.o. u stečaju, Crkvena 26, 44320 Kutina</item>
    </izvorni_sadrzaj>
    <derivirana_varijabla naziv="DomainObject.Predmet.ProtuStrankaListFormatedWithAdress_1">
      <item>Stečajna masa iza LEGAT KONZALTING d.o.o. u stečaju, Crkvena 26, 44320 Kutina</item>
    </derivirana_varijabla>
  </DomainObject.Predmet.ProtuStrankaListFormatedWithAdress>
  <DomainObject.Predmet.ProtuStrankaListFormatedWithAdressOIB>
    <izvorni_sadrzaj>
      <item>Stečajna masa iza LEGAT KONZALTING d.o.o. u stečaju, OIB 35914241803, Crkvena 26, 44320 Kutina</item>
    </izvorni_sadrzaj>
    <derivirana_varijabla naziv="DomainObject.Predmet.ProtuStrankaListFormatedWithAdressOIB_1">
      <item>Stečajna masa iza LEGAT KONZALTING d.o.o. u stečaju, OIB 35914241803, Crkvena 26, 44320 Kutina</item>
    </derivirana_varijabla>
  </DomainObject.Predmet.ProtuStrankaListFormatedWithAdressOIB>
  <DomainObject.Predmet.ProtuStrankaListNazivFormated>
    <izvorni_sadrzaj>
      <item>Stečajna masa iza LEGAT KONZALTING d.o.o. u stečaju</item>
    </izvorni_sadrzaj>
    <derivirana_varijabla naziv="DomainObject.Predmet.ProtuStrankaListNazivFormated_1">
      <item>Stečajna masa iza LEGAT KONZALTING d.o.o. u stečaju</item>
    </derivirana_varijabla>
  </DomainObject.Predmet.ProtuStrankaListNazivFormated>
  <DomainObject.Predmet.ProtuStrankaListNazivFormatedOIB>
    <izvorni_sadrzaj>
      <item>Stečajna masa iza LEGAT KONZALTING d.o.o. u stečaju, OIB 35914241803</item>
    </izvorni_sadrzaj>
    <derivirana_varijabla naziv="DomainObject.Predmet.ProtuStrankaListNazivFormatedOIB_1">
      <item>Stečajna masa iza LEGAT KONZALTING d.o.o. u stečaju, OIB 35914241803</item>
    </derivirana_varijabla>
  </DomainObject.Predmet.ProtuStrankaListNazivFormatedOIB>
  <DomainObject.Predmet.OstaliListFormated>
    <izvorni_sadrzaj>
      <item>Odvjetničko društvo Hrabar &amp; partneri d.o.o.</item>
    </izvorni_sadrzaj>
    <derivirana_varijabla naziv="DomainObject.Predmet.OstaliListFormated_1">
      <item>Odvjetničko društvo Hrabar &amp; partneri d.o.o.</item>
    </derivirana_varijabla>
  </DomainObject.Predmet.OstaliListFormated>
  <DomainObject.Predmet.OstaliListFormatedOIB>
    <izvorni_sadrzaj>
      <item>Odvjetničko društvo Hrabar &amp; partneri d.o.o., OIB 63938220075</item>
    </izvorni_sadrzaj>
    <derivirana_varijabla naziv="DomainObject.Predmet.OstaliListFormatedOIB_1">
      <item>Odvjetničko društvo Hrabar &amp; partneri d.o.o., OIB 63938220075</item>
    </derivirana_varijabla>
  </DomainObject.Predmet.OstaliListFormatedOIB>
  <DomainObject.Predmet.OstaliListFormatedWithAdress>
    <izvorni_sadrzaj>
      <item>Odvjetničko društvo Hrabar &amp; partneri d.o.o., Gajeva 35, 10000 Zagreb</item>
    </izvorni_sadrzaj>
    <derivirana_varijabla naziv="DomainObject.Predmet.OstaliListFormatedWithAdress_1">
      <item>Odvjetničko društvo Hrabar &amp; partneri d.o.o., Gajeva 35, 10000 Zagreb</item>
    </derivirana_varijabla>
  </DomainObject.Predmet.OstaliListFormatedWithAdress>
  <DomainObject.Predmet.OstaliListFormatedWithAdressOIB>
    <izvorni_sadrzaj>
      <item>Odvjetničko društvo Hrabar &amp; partneri d.o.o., OIB 63938220075, Gajeva 35, 10000 Zagreb</item>
    </izvorni_sadrzaj>
    <derivirana_varijabla naziv="DomainObject.Predmet.OstaliListFormatedWithAdressOIB_1">
      <item>Odvjetničko društvo Hrabar &amp; partneri d.o.o., OIB 63938220075, Gajeva 35, 10000 Zagreb</item>
    </derivirana_varijabla>
  </DomainObject.Predmet.OstaliListFormatedWithAdressOIB>
  <DomainObject.Predmet.OstaliListNazivFormated>
    <izvorni_sadrzaj>
      <item>Odvjetničko društvo Hrabar &amp; partneri d.o.o.</item>
    </izvorni_sadrzaj>
    <derivirana_varijabla naziv="DomainObject.Predmet.OstaliListNazivFormated_1">
      <item>Odvjetničko društvo Hrabar &amp; partneri d.o.o.</item>
    </derivirana_varijabla>
  </DomainObject.Predmet.OstaliListNazivFormated>
  <DomainObject.Predmet.OstaliListNazivFormatedOIB>
    <izvorni_sadrzaj>
      <item>Odvjetničko društvo Hrabar &amp; partneri d.o.o., OIB 63938220075</item>
    </izvorni_sadrzaj>
    <derivirana_varijabla naziv="DomainObject.Predmet.OstaliListNazivFormatedOIB_1">
      <item>Odvjetničko društvo Hrabar &amp; partneri d.o.o.,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LEGAT KONZALTING d.o.o. u stečaju</izvorni_sadrzaj>
    <derivirana_varijabla naziv="DomainObject.Predmet.ProtustrankaIDrugi_1">Stečajna masa iza LEGAT KONZALTING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LEGAT KONZALTING d.o.o. u stečaju, OIB 35914241803, Crkvena 26, 44320 Kutina</izvorni_sadrzaj>
    <derivirana_varijabla naziv="DomainObject.Predmet.ProtustrankaIDrugiAdressOIB_1">Stečajna masa iza LEGAT KONZALTING d.o.o. u stečaju, OIB 35914241803, Crkvena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LEGAT KONZALTING d.o.o. u stečaju</item>
      <item>Odvjetničko društvo Hrabar &amp; partneri d.o.o.</item>
    </izvorni_sadrzaj>
    <derivirana_varijabla naziv="DomainObject.Predmet.SudioniciListNaziv_1">
      <item>FINA Regionalni centar Zagreb</item>
      <item>Stečajna masa iza LEGAT KONZALTING d.o.o. u stečaju</item>
      <item>Odvjetničko društvo Hrabar &amp;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LEGAT KONZALTING d.o.o. u stečaju, OIB 35914241803, Crkvena 26,44320 Kutina</item>
      <item>Odvjetničko društvo Hrabar &amp; partneri d.o.o., OIB 63938220075, Gajeva 35,10000 Zagreb</item>
    </izvorni_sadrzaj>
    <derivirana_varijabla naziv="DomainObject.Predmet.SudioniciListAdressOIB_1">
      <item>FINA Regionalni centar Zagreb, OIB 85821130368, Trg svibanjskih žrtava 1995. 1,10000 Zagreb</item>
      <item>Stečajna masa iza LEGAT KONZALTING d.o.o. u stečaju, OIB 35914241803, Crkvena 26,44320 Kutina</item>
      <item>Odvjetničko društvo Hrabar &amp; partneri d.o.o., OIB 63938220075, Gajeva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35914241803</item>
      <item>, OIB 63938220075</item>
    </izvorni_sadrzaj>
    <derivirana_varijabla naziv="DomainObject.Predmet.SudioniciListNazivOIB_1">
      <item>, OIB 85821130368</item>
      <item>, OIB 35914241803</item>
      <item>, OIB 63938220075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872CC-3A94-45EB-BC6B-B8E4A82B7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926</properties:Words>
  <properties:Characters>4958</properties:Characters>
  <properties:Lines>139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2018-04-18T07:55:00Z</dcterms:created>
  <dc:creator>x</dc:creator>
  <cp:lastModifiedBy>Renata Klokočki</cp:lastModifiedBy>
  <cp:lastPrinted>2018-02-27T12:50:00Z</cp:lastPrinted>
  <dcterms:modified xmlns:xsi="http://www.w3.org/2001/XMLSchema-instance" xsi:type="dcterms:W3CDTF">2018-04-18T07:57:00Z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O ZAKLJUČENJU STEČAJA -LEGAT KONZALTIN.docx)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