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f973f" w14:paraId="e7f973f" w:rsidRDefault="00AE649C" w:rsidP="00FA5B5E" w:rsidR="00AE649C" w:rsidRPr="00B76F3C">
      <w:pPr>
        <w:pStyle w:val="Naslov3"/>
        <w15:collapsed w:val="false"/>
      </w:pPr>
      <w:bookmarkStart w:name="_GoBack" w:id="0"/>
      <w:bookmarkEnd w:id="0"/>
    </w:p>
    <w:p w:rsidRDefault="00937FF9" w:rsidP="00305B3A" w:rsidR="00305B3A" w:rsidRPr="00305B3A">
      <w:pPr>
        <w:pStyle w:val="SudNaziv"/>
        <w:rPr>
          <w:rFonts w:cs="Times New Roman" w:eastAsia="Times New Roman"/>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305B3A" w:rsidRPr="00305B3A">
        <w:rPr>
          <w:rFonts w:cs="Times New Roman" w:eastAsia="Times New Roman"/>
          <w:bCs/>
          <w:lang w:eastAsia="hr-HR"/>
        </w:rPr>
        <w:t xml:space="preserve">     REPUBLIKA HRVATSKA                                               </w:t>
      </w:r>
      <w:r w:rsidR="00305B3A" w:rsidRPr="00305B3A">
        <w:rPr>
          <w:rFonts w:cs="Times New Roman" w:eastAsia="Times New Roman"/>
          <w:lang w:eastAsia="hr-HR"/>
        </w:rPr>
        <w:t>Broj: 14. St-2097/2015.</w:t>
      </w:r>
    </w:p>
    <w:p w:rsidRDefault="00305B3A" w:rsidP="00305B3A" w:rsidR="00305B3A" w:rsidRPr="00305B3A">
      <w:pPr>
        <w:spacing w:after="0"/>
        <w:rPr>
          <w:rFonts w:cs="Times New Roman" w:eastAsia="Times New Roman"/>
          <w:lang w:eastAsia="hr-HR"/>
        </w:rPr>
      </w:pPr>
      <w:r w:rsidRPr="00305B3A">
        <w:rPr>
          <w:rFonts w:cs="Times New Roman" w:eastAsia="Times New Roman"/>
          <w:b/>
          <w:bCs/>
          <w:lang w:eastAsia="hr-HR"/>
        </w:rPr>
        <w:t xml:space="preserve">  TRGOVAČKI SUD U SPLITU</w:t>
      </w:r>
    </w:p>
    <w:p w:rsidRDefault="00305B3A" w:rsidP="00305B3A" w:rsidR="00305B3A" w:rsidRPr="00305B3A">
      <w:pPr>
        <w:spacing w:after="0"/>
        <w:rPr>
          <w:rFonts w:cs="Times New Roman" w:eastAsia="Times New Roman"/>
          <w:b/>
          <w:lang w:eastAsia="hr-HR"/>
        </w:rPr>
      </w:pPr>
      <w:r w:rsidRPr="00305B3A">
        <w:rPr>
          <w:rFonts w:cs="Times New Roman" w:eastAsia="Times New Roman"/>
          <w:b/>
          <w:lang w:eastAsia="hr-HR"/>
        </w:rPr>
        <w:t xml:space="preserve"> </w:t>
      </w:r>
      <w:proofErr w:type="spellStart"/>
      <w:r w:rsidRPr="00305B3A">
        <w:rPr>
          <w:rFonts w:cs="Times New Roman" w:eastAsia="Times New Roman"/>
          <w:b/>
          <w:lang w:eastAsia="hr-HR"/>
        </w:rPr>
        <w:t>Sukoišanska</w:t>
      </w:r>
      <w:proofErr w:type="spellEnd"/>
      <w:r w:rsidRPr="00305B3A">
        <w:rPr>
          <w:rFonts w:cs="Times New Roman" w:eastAsia="Times New Roman"/>
          <w:b/>
          <w:lang w:eastAsia="hr-HR"/>
        </w:rPr>
        <w:t xml:space="preserve"> 6. - 21 000  S P L I T</w:t>
      </w:r>
    </w:p>
    <w:p w:rsidRDefault="00305B3A" w:rsidP="00305B3A" w:rsidR="00305B3A" w:rsidRPr="00305B3A">
      <w:pPr>
        <w:spacing w:after="0"/>
        <w:jc w:val="both"/>
        <w:rPr>
          <w:rFonts w:cs="Times New Roman" w:eastAsia="Times New Roman"/>
          <w:lang w:eastAsia="hr-HR"/>
        </w:rPr>
      </w:pPr>
    </w:p>
    <w:p w:rsidRDefault="00305B3A" w:rsidP="00305B3A" w:rsidR="00305B3A" w:rsidRPr="00305B3A">
      <w:pPr>
        <w:spacing w:after="0"/>
        <w:jc w:val="both"/>
        <w:rPr>
          <w:rFonts w:cs="Times New Roman" w:eastAsia="Times New Roman"/>
          <w:lang w:eastAsia="hr-HR"/>
        </w:rPr>
      </w:pPr>
    </w:p>
    <w:p w:rsidRDefault="00305B3A" w:rsidP="00305B3A" w:rsidR="00305B3A" w:rsidRPr="00305B3A">
      <w:pPr>
        <w:spacing w:after="0"/>
        <w:jc w:val="both"/>
        <w:rPr>
          <w:rFonts w:cs="Times New Roman" w:eastAsia="Times New Roman"/>
          <w:lang w:eastAsia="hr-HR"/>
        </w:rPr>
      </w:pPr>
    </w:p>
    <w:p w:rsidRDefault="00305B3A" w:rsidP="00305B3A" w:rsidR="00305B3A" w:rsidRPr="00305B3A">
      <w:pPr>
        <w:spacing w:after="0"/>
        <w:jc w:val="center"/>
        <w:rPr>
          <w:rFonts w:cs="Times New Roman" w:eastAsia="Times New Roman"/>
          <w:b/>
          <w:lang w:eastAsia="hr-HR"/>
        </w:rPr>
      </w:pPr>
      <w:r w:rsidRPr="00305B3A">
        <w:rPr>
          <w:rFonts w:cs="Times New Roman" w:eastAsia="Times New Roman"/>
          <w:b/>
          <w:lang w:eastAsia="hr-HR"/>
        </w:rPr>
        <w:t>U  I M E  R E P U B L I K E  H R V A T S K E</w:t>
      </w:r>
    </w:p>
    <w:p w:rsidRDefault="00305B3A" w:rsidP="00305B3A" w:rsidR="00305B3A" w:rsidRPr="00305B3A">
      <w:pPr>
        <w:spacing w:after="0"/>
        <w:jc w:val="center"/>
        <w:rPr>
          <w:rFonts w:cs="Times New Roman" w:eastAsia="Times New Roman"/>
          <w:b/>
          <w:lang w:eastAsia="hr-HR"/>
        </w:rPr>
      </w:pPr>
    </w:p>
    <w:p w:rsidRDefault="00305B3A" w:rsidP="00305B3A" w:rsidR="00305B3A" w:rsidRPr="00305B3A">
      <w:pPr>
        <w:spacing w:after="0"/>
        <w:jc w:val="center"/>
        <w:rPr>
          <w:rFonts w:cs="Times New Roman" w:eastAsia="Times New Roman"/>
          <w:b/>
          <w:lang w:eastAsia="hr-HR"/>
        </w:rPr>
      </w:pPr>
      <w:r w:rsidRPr="00305B3A">
        <w:rPr>
          <w:rFonts w:cs="Times New Roman" w:eastAsia="Times New Roman"/>
          <w:b/>
          <w:lang w:eastAsia="hr-HR"/>
        </w:rPr>
        <w:t>R J E Š E NJ E</w:t>
      </w:r>
    </w:p>
    <w:p w:rsidRDefault="00305B3A" w:rsidP="00305B3A" w:rsidR="00305B3A" w:rsidRPr="00305B3A">
      <w:pPr>
        <w:spacing w:after="0"/>
        <w:jc w:val="center"/>
        <w:rPr>
          <w:rFonts w:cs="Times New Roman" w:eastAsia="Times New Roman"/>
          <w:b/>
          <w:lang w:eastAsia="hr-HR"/>
        </w:rPr>
      </w:pPr>
    </w:p>
    <w:p w:rsidRDefault="00305B3A" w:rsidP="00305B3A" w:rsidR="00305B3A" w:rsidRPr="00305B3A">
      <w:pPr>
        <w:spacing w:after="0"/>
        <w:jc w:val="both"/>
        <w:rPr>
          <w:rFonts w:cs="Times New Roman" w:eastAsia="Times New Roman"/>
          <w:lang w:eastAsia="hr-HR"/>
        </w:rPr>
      </w:pPr>
      <w:r w:rsidRPr="00305B3A">
        <w:rPr>
          <w:rFonts w:cs="Times New Roman" w:eastAsia="Times New Roman"/>
          <w:b/>
          <w:lang w:eastAsia="hr-HR"/>
        </w:rPr>
        <w:tab/>
      </w:r>
      <w:r w:rsidRPr="00305B3A">
        <w:rPr>
          <w:rFonts w:cs="Times New Roman" w:eastAsia="Times New Roman"/>
          <w:lang w:eastAsia="hr-HR"/>
        </w:rPr>
        <w:t>Trgovački sud u Splitu, po sudcu Jozi Ćaleti, u skraćenome stečajnom postupku povodom Zahtjeva FINANCIJSKE AGENCIJE, Regionalni centar Split, Podružnica Split, Mažuranićevo šetalište 24b., OIB: 85821130368, za provedbu skraćenog stečajnog postupka nad Dužnikom: SSM ELEKTRONIKA d.o.o. za pružanje usluga u pomorskom prometu, Split, 114. brigade 12. (sadašnjeg naziva: SSM UNITED d.o.o. za pružanje usluga u pomorskom prometu), OIB: 21382366375, MBS: 060001157, dana 12. listopada 2016. godine,</w:t>
      </w:r>
    </w:p>
    <w:p w:rsidRDefault="00305B3A" w:rsidP="00305B3A" w:rsidR="00305B3A" w:rsidRPr="00305B3A">
      <w:pPr>
        <w:spacing w:after="0"/>
        <w:jc w:val="both"/>
        <w:rPr>
          <w:rFonts w:cs="Times New Roman" w:eastAsia="Times New Roman"/>
          <w:lang w:eastAsia="hr-HR"/>
        </w:rPr>
      </w:pPr>
    </w:p>
    <w:p w:rsidRDefault="00305B3A" w:rsidP="00305B3A" w:rsidR="00305B3A" w:rsidRPr="00305B3A">
      <w:pPr>
        <w:spacing w:after="0"/>
        <w:jc w:val="center"/>
        <w:rPr>
          <w:rFonts w:cs="Times New Roman" w:eastAsia="Times New Roman"/>
          <w:lang w:eastAsia="hr-HR"/>
        </w:rPr>
      </w:pPr>
      <w:r w:rsidRPr="00305B3A">
        <w:rPr>
          <w:rFonts w:cs="Times New Roman" w:eastAsia="Times New Roman"/>
          <w:lang w:eastAsia="hr-HR"/>
        </w:rPr>
        <w:t>r i j e š i o    j e</w:t>
      </w:r>
    </w:p>
    <w:p w:rsidRDefault="00305B3A" w:rsidP="00305B3A" w:rsidR="00305B3A" w:rsidRPr="00305B3A">
      <w:pPr>
        <w:spacing w:after="0"/>
        <w:jc w:val="center"/>
        <w:rPr>
          <w:rFonts w:cs="Times New Roman" w:eastAsia="Times New Roman"/>
          <w:lang w:eastAsia="hr-HR"/>
        </w:rPr>
      </w:pPr>
    </w:p>
    <w:p w:rsidRDefault="00305B3A" w:rsidP="00305B3A" w:rsidR="00305B3A" w:rsidRPr="00305B3A">
      <w:pPr>
        <w:spacing w:after="0"/>
        <w:ind w:firstLine="708"/>
        <w:jc w:val="both"/>
        <w:rPr>
          <w:rFonts w:cs="Times New Roman" w:eastAsia="Times New Roman"/>
          <w:lang w:eastAsia="hr-HR"/>
        </w:rPr>
      </w:pPr>
      <w:r w:rsidRPr="00305B3A">
        <w:rPr>
          <w:rFonts w:cs="Times New Roman" w:eastAsia="Times New Roman"/>
          <w:b/>
          <w:lang w:eastAsia="hr-HR"/>
        </w:rPr>
        <w:t>1.</w:t>
      </w:r>
      <w:r w:rsidRPr="00305B3A">
        <w:rPr>
          <w:rFonts w:cs="Times New Roman" w:eastAsia="Times New Roman"/>
          <w:lang w:eastAsia="hr-HR"/>
        </w:rPr>
        <w:t xml:space="preserve"> Povodom žalbe Dužnika: SSM ELEKTRONIKA d.o.o. za pružanje usluga u pomorskom prometu, Split (Grad Split), 114. brigade 12. (sadašnjeg naziva: SSM UNITED d.o.o. za pružanje usluga u pomorskom prometu), OIB: 21382366375, MBS: 060001157, preinačuju se rješenja ovog Suda od 08. i 19. rujna 2016. godine, broj: 14. St-2097/2015. te se ovaj skraćeni stečajni postupak obustavlja.</w:t>
      </w:r>
    </w:p>
    <w:p w:rsidRDefault="00305B3A" w:rsidP="00305B3A" w:rsidR="00305B3A" w:rsidRPr="00305B3A">
      <w:pPr>
        <w:spacing w:after="0"/>
        <w:jc w:val="both"/>
        <w:rPr>
          <w:rFonts w:cs="Times New Roman" w:eastAsia="Times New Roman"/>
          <w:lang w:eastAsia="hr-HR"/>
        </w:rPr>
      </w:pPr>
    </w:p>
    <w:p w:rsidRDefault="00305B3A" w:rsidP="00305B3A" w:rsidR="00305B3A" w:rsidRPr="00305B3A">
      <w:pPr>
        <w:spacing w:after="0"/>
        <w:ind w:firstLine="708"/>
        <w:jc w:val="both"/>
        <w:rPr>
          <w:rFonts w:cs="Times New Roman" w:eastAsia="Times New Roman"/>
          <w:lang w:eastAsia="hr-HR"/>
        </w:rPr>
      </w:pPr>
      <w:r w:rsidRPr="00305B3A">
        <w:rPr>
          <w:rFonts w:cs="Times New Roman" w:eastAsia="Times New Roman"/>
          <w:b/>
          <w:lang w:eastAsia="hr-HR"/>
        </w:rPr>
        <w:t>2.</w:t>
      </w:r>
      <w:r w:rsidRPr="00305B3A">
        <w:rPr>
          <w:rFonts w:cs="Times New Roman" w:eastAsia="Times New Roman"/>
          <w:lang w:eastAsia="hr-HR"/>
        </w:rPr>
        <w:t xml:space="preserve"> Stečajni upravitelj </w:t>
      </w:r>
      <w:proofErr w:type="spellStart"/>
      <w:r w:rsidRPr="00305B3A">
        <w:rPr>
          <w:rFonts w:cs="Times New Roman" w:eastAsia="Times New Roman"/>
          <w:lang w:eastAsia="hr-HR"/>
        </w:rPr>
        <w:t>Jelenko</w:t>
      </w:r>
      <w:proofErr w:type="spellEnd"/>
      <w:r w:rsidRPr="00305B3A">
        <w:rPr>
          <w:rFonts w:cs="Times New Roman" w:eastAsia="Times New Roman"/>
          <w:lang w:eastAsia="hr-HR"/>
        </w:rPr>
        <w:t xml:space="preserve"> </w:t>
      </w:r>
      <w:proofErr w:type="spellStart"/>
      <w:r w:rsidRPr="00305B3A">
        <w:rPr>
          <w:rFonts w:cs="Times New Roman" w:eastAsia="Times New Roman"/>
          <w:lang w:eastAsia="hr-HR"/>
        </w:rPr>
        <w:t>Lehki</w:t>
      </w:r>
      <w:proofErr w:type="spellEnd"/>
      <w:r w:rsidRPr="00305B3A">
        <w:rPr>
          <w:rFonts w:cs="Times New Roman" w:eastAsia="Times New Roman"/>
          <w:lang w:eastAsia="hr-HR"/>
        </w:rPr>
        <w:t xml:space="preserve">, Zagreb, Pavla </w:t>
      </w:r>
      <w:proofErr w:type="spellStart"/>
      <w:r w:rsidRPr="00305B3A">
        <w:rPr>
          <w:rFonts w:cs="Times New Roman" w:eastAsia="Times New Roman"/>
          <w:lang w:eastAsia="hr-HR"/>
        </w:rPr>
        <w:t>Hatza</w:t>
      </w:r>
      <w:proofErr w:type="spellEnd"/>
      <w:r w:rsidRPr="00305B3A">
        <w:rPr>
          <w:rFonts w:cs="Times New Roman" w:eastAsia="Times New Roman"/>
          <w:lang w:eastAsia="hr-HR"/>
        </w:rPr>
        <w:t xml:space="preserve"> 10, OIB: 96068307857, </w:t>
      </w:r>
      <w:proofErr w:type="spellStart"/>
      <w:r w:rsidRPr="00305B3A">
        <w:rPr>
          <w:rFonts w:cs="Times New Roman" w:eastAsia="Times New Roman"/>
          <w:lang w:eastAsia="hr-HR"/>
        </w:rPr>
        <w:t>razriješuje</w:t>
      </w:r>
      <w:proofErr w:type="spellEnd"/>
      <w:r w:rsidRPr="00305B3A">
        <w:rPr>
          <w:rFonts w:cs="Times New Roman" w:eastAsia="Times New Roman"/>
          <w:lang w:eastAsia="hr-HR"/>
        </w:rPr>
        <w:t xml:space="preserve"> se dužnosti. </w:t>
      </w:r>
    </w:p>
    <w:p w:rsidRDefault="00305B3A" w:rsidP="00305B3A" w:rsidR="00305B3A" w:rsidRPr="00305B3A">
      <w:pPr>
        <w:spacing w:after="0"/>
        <w:rPr>
          <w:rFonts w:cs="Times New Roman" w:eastAsia="Times New Roman"/>
          <w:lang w:eastAsia="hr-HR"/>
        </w:rPr>
      </w:pPr>
    </w:p>
    <w:p w:rsidRDefault="00305B3A" w:rsidP="00305B3A" w:rsidR="00305B3A" w:rsidRPr="00305B3A">
      <w:pPr>
        <w:spacing w:after="0"/>
        <w:jc w:val="center"/>
        <w:rPr>
          <w:rFonts w:cs="Times New Roman" w:eastAsia="Times New Roman"/>
          <w:lang w:eastAsia="hr-HR"/>
        </w:rPr>
      </w:pPr>
      <w:r w:rsidRPr="00305B3A">
        <w:rPr>
          <w:rFonts w:cs="Times New Roman" w:eastAsia="Times New Roman"/>
          <w:lang w:eastAsia="hr-HR"/>
        </w:rPr>
        <w:t>Obrazloženje</w:t>
      </w:r>
    </w:p>
    <w:p w:rsidRDefault="00305B3A" w:rsidP="00305B3A" w:rsidR="00305B3A" w:rsidRPr="00305B3A">
      <w:pPr>
        <w:spacing w:after="0"/>
        <w:jc w:val="center"/>
        <w:rPr>
          <w:rFonts w:cs="Times New Roman" w:eastAsia="Times New Roman"/>
          <w:lang w:eastAsia="hr-HR"/>
        </w:rPr>
      </w:pPr>
    </w:p>
    <w:p w:rsidRDefault="00305B3A" w:rsidP="00305B3A" w:rsidR="00305B3A" w:rsidRPr="00305B3A">
      <w:pPr>
        <w:spacing w:after="0"/>
        <w:ind w:firstLine="708"/>
        <w:jc w:val="both"/>
        <w:rPr>
          <w:rFonts w:cs="Times New Roman" w:eastAsia="Times New Roman"/>
          <w:lang w:eastAsia="hr-HR"/>
        </w:rPr>
      </w:pPr>
      <w:r w:rsidRPr="00305B3A">
        <w:rPr>
          <w:rFonts w:cs="Times New Roman" w:eastAsia="Times New Roman"/>
          <w:lang w:eastAsia="hr-HR"/>
        </w:rPr>
        <w:t>Financijska agencija, Regionalni centar Split, podnijela je ovom Sudu poštom preporučeno, predano na poštu Split dana 13. studenog 2015. godine, Zahtjev za provedbu skraćenog stečajnog postupka (dalje: Zahtjev) nad Dužnikom: SSM ELEKTRONIKA d.o.o. za pružanje usluga u pomorskom prometu, Split, 114. brigade 12, OIB: 21382366375.</w:t>
      </w:r>
    </w:p>
    <w:p w:rsidRDefault="00305B3A" w:rsidP="00305B3A" w:rsidR="00305B3A" w:rsidRPr="00305B3A">
      <w:pPr>
        <w:spacing w:after="0"/>
        <w:jc w:val="both"/>
        <w:rPr>
          <w:rFonts w:cs="Times New Roman" w:eastAsia="Times New Roman"/>
          <w:lang w:eastAsia="hr-HR"/>
        </w:rPr>
      </w:pPr>
    </w:p>
    <w:p w:rsidRDefault="00305B3A" w:rsidP="00305B3A" w:rsidR="00305B3A" w:rsidRPr="00305B3A">
      <w:pPr>
        <w:spacing w:after="0"/>
        <w:ind w:firstLine="708"/>
        <w:jc w:val="both"/>
        <w:rPr>
          <w:rFonts w:cs="Times New Roman" w:eastAsia="Times New Roman"/>
          <w:lang w:eastAsia="hr-HR"/>
        </w:rPr>
      </w:pPr>
      <w:r w:rsidRPr="00305B3A">
        <w:rPr>
          <w:rFonts w:cs="Times New Roman" w:eastAsia="Times New Roman"/>
          <w:lang w:eastAsia="hr-HR"/>
        </w:rPr>
        <w:t>U podnesenom Zahtjevu navedeno je kako Dužnik na dan 01. rujna 2015. godine, u Očevidniku redoslijeda osnova za plaćanje ima evidentirane neizvršene osnove za plaćanje u neprekinutom razdoblju od 680 dana, u ukupnom iznosu od: 5.740,24 kuna kao i da prema podacima koji su dostavljeni od Hrvatskog zavoda za mirovinskog osiguranje, Dužnik nema zaposlenih.</w:t>
      </w:r>
    </w:p>
    <w:p w:rsidRDefault="00305B3A" w:rsidP="00305B3A" w:rsidR="00305B3A" w:rsidRPr="00305B3A">
      <w:pPr>
        <w:spacing w:after="0"/>
        <w:jc w:val="both"/>
        <w:rPr>
          <w:rFonts w:cs="Times New Roman" w:eastAsia="Times New Roman"/>
          <w:lang w:eastAsia="hr-HR"/>
        </w:rPr>
      </w:pPr>
    </w:p>
    <w:p w:rsidRDefault="00305B3A" w:rsidP="00305B3A" w:rsidR="00305B3A" w:rsidRPr="00305B3A">
      <w:pPr>
        <w:spacing w:after="0"/>
        <w:ind w:firstLine="708"/>
        <w:jc w:val="both"/>
        <w:rPr>
          <w:rFonts w:cs="Times New Roman" w:eastAsia="Times New Roman"/>
          <w:lang w:eastAsia="hr-HR"/>
        </w:rPr>
      </w:pPr>
      <w:r w:rsidRPr="00305B3A">
        <w:rPr>
          <w:rFonts w:cs="Times New Roman" w:eastAsia="Times New Roman"/>
          <w:lang w:eastAsia="hr-HR"/>
        </w:rPr>
        <w:t>Pošto je prema podacima iz podnesenog Zahtjeva kao i podacima iz sudskog registra bilo utvrđeno kako se u odnosu na Dužnika ne vodi drugi postupak radi brisanja iz sudskog registra, čime su bile ispunjene pretpostavke iz članka 428, Stečajnog zakona (</w:t>
      </w:r>
      <w:r w:rsidRPr="00305B3A">
        <w:rPr>
          <w:rFonts w:cs="Times New Roman" w:eastAsia="Times New Roman"/>
          <w:i/>
          <w:lang w:eastAsia="hr-HR"/>
        </w:rPr>
        <w:t>Narodne</w:t>
      </w:r>
    </w:p>
    <w:p w:rsidRDefault="00305B3A" w:rsidP="00305B3A" w:rsidR="00305B3A" w:rsidRPr="00305B3A">
      <w:pPr>
        <w:spacing w:after="0"/>
        <w:jc w:val="both"/>
        <w:rPr>
          <w:rFonts w:cs="Times New Roman" w:eastAsia="Times New Roman"/>
          <w:lang w:eastAsia="hr-HR"/>
        </w:rPr>
      </w:pPr>
    </w:p>
    <w:p w:rsidRDefault="00305B3A" w:rsidP="00305B3A" w:rsidR="00305B3A" w:rsidRPr="00305B3A">
      <w:pPr>
        <w:spacing w:after="0"/>
        <w:jc w:val="both"/>
        <w:rPr>
          <w:rFonts w:cs="Times New Roman" w:eastAsia="Times New Roman"/>
          <w:lang w:eastAsia="hr-HR"/>
        </w:rPr>
      </w:pPr>
    </w:p>
    <w:p w:rsidRDefault="00305B3A" w:rsidP="00305B3A" w:rsidR="00305B3A" w:rsidRPr="00305B3A">
      <w:pPr>
        <w:spacing w:after="0"/>
        <w:jc w:val="both"/>
        <w:rPr>
          <w:rFonts w:cs="Times New Roman" w:eastAsia="Times New Roman"/>
          <w:b/>
          <w:szCs w:val="20"/>
          <w:lang w:eastAsia="hr-HR"/>
        </w:rPr>
      </w:pPr>
      <w:r w:rsidRPr="00305B3A">
        <w:rPr>
          <w:rFonts w:cs="Times New Roman" w:eastAsia="Times New Roman"/>
          <w:lang w:eastAsia="hr-HR"/>
        </w:rPr>
        <w:tab/>
        <w:t xml:space="preserve">                                                            </w:t>
      </w:r>
      <w:r w:rsidRPr="00305B3A">
        <w:rPr>
          <w:rFonts w:cs="Times New Roman" w:eastAsia="Times New Roman"/>
          <w:b/>
          <w:lang w:eastAsia="hr-HR"/>
        </w:rPr>
        <w:t xml:space="preserve">- 2 -                                </w:t>
      </w:r>
      <w:proofErr w:type="spellStart"/>
      <w:r w:rsidRPr="00305B3A">
        <w:rPr>
          <w:rFonts w:cs="Times New Roman" w:eastAsia="Times New Roman"/>
          <w:b/>
          <w:lang w:eastAsia="hr-HR" w:val="en-AU"/>
        </w:rPr>
        <w:t>Broj</w:t>
      </w:r>
      <w:proofErr w:type="spellEnd"/>
      <w:r w:rsidRPr="00305B3A">
        <w:rPr>
          <w:rFonts w:cs="Times New Roman" w:eastAsia="Times New Roman"/>
          <w:b/>
          <w:lang w:eastAsia="hr-HR" w:val="en-AU"/>
        </w:rPr>
        <w:t xml:space="preserve">: 14. </w:t>
      </w:r>
      <w:r w:rsidRPr="00305B3A">
        <w:rPr>
          <w:rFonts w:cs="Times New Roman" w:eastAsia="Times New Roman"/>
          <w:b/>
          <w:lang w:eastAsia="hr-HR"/>
        </w:rPr>
        <w:t>St-2097 /2015.</w:t>
      </w:r>
    </w:p>
    <w:p w:rsidRDefault="00305B3A" w:rsidP="00305B3A" w:rsidR="00305B3A" w:rsidRPr="00305B3A">
      <w:pPr>
        <w:spacing w:after="0"/>
        <w:jc w:val="both"/>
        <w:rPr>
          <w:rFonts w:cs="Times New Roman" w:eastAsia="Times New Roman"/>
          <w:lang w:eastAsia="hr-HR"/>
        </w:rPr>
      </w:pPr>
    </w:p>
    <w:p w:rsidRDefault="00305B3A" w:rsidP="00305B3A" w:rsidR="00305B3A" w:rsidRPr="00305B3A">
      <w:pPr>
        <w:spacing w:after="0"/>
        <w:jc w:val="both"/>
        <w:rPr>
          <w:rFonts w:cs="Times New Roman" w:eastAsia="Times New Roman"/>
          <w:lang w:eastAsia="hr-HR"/>
        </w:rPr>
      </w:pPr>
    </w:p>
    <w:p w:rsidRDefault="00305B3A" w:rsidP="00305B3A" w:rsidR="00305B3A" w:rsidRPr="00305B3A">
      <w:pPr>
        <w:spacing w:after="0"/>
        <w:jc w:val="both"/>
        <w:rPr>
          <w:rFonts w:cs="Times New Roman" w:eastAsia="Times New Roman"/>
          <w:lang w:eastAsia="hr-HR"/>
        </w:rPr>
      </w:pPr>
    </w:p>
    <w:p w:rsidRDefault="00305B3A" w:rsidP="00305B3A" w:rsidR="00305B3A" w:rsidRPr="00305B3A">
      <w:pPr>
        <w:spacing w:after="0"/>
        <w:jc w:val="both"/>
        <w:rPr>
          <w:rFonts w:cs="Times New Roman" w:eastAsia="Times New Roman"/>
          <w:lang w:eastAsia="hr-HR"/>
        </w:rPr>
      </w:pPr>
      <w:r w:rsidRPr="00305B3A">
        <w:rPr>
          <w:rFonts w:cs="Times New Roman" w:eastAsia="Times New Roman"/>
          <w:i/>
          <w:lang w:eastAsia="hr-HR"/>
        </w:rPr>
        <w:t>novine</w:t>
      </w:r>
      <w:r w:rsidRPr="00305B3A">
        <w:rPr>
          <w:rFonts w:cs="Times New Roman" w:eastAsia="Times New Roman"/>
          <w:lang w:eastAsia="hr-HR"/>
        </w:rPr>
        <w:t>, broj: 71/15, dalje: SZ), ovaj Sud je 03. ožujka 2016. godine na mrežnoj stranici e-Oglasna ploča sudova objavio Oglas uz podatke o identifikaciji Dužnika te ukupnom iznosu duga Dužnika evidentiranog na temelju neizvršenih osnova za plaćanje. Istim su Oglasom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305B3A" w:rsidP="00305B3A" w:rsidR="00305B3A" w:rsidRPr="00305B3A">
      <w:pPr>
        <w:spacing w:after="0"/>
        <w:jc w:val="both"/>
        <w:rPr>
          <w:rFonts w:cs="Times New Roman" w:eastAsia="Times New Roman"/>
          <w:lang w:eastAsia="hr-HR"/>
        </w:rPr>
      </w:pPr>
      <w:r w:rsidRPr="00305B3A">
        <w:rPr>
          <w:rFonts w:cs="Times New Roman" w:eastAsia="Times New Roman"/>
          <w:lang w:eastAsia="hr-HR"/>
        </w:rPr>
        <w:tab/>
      </w:r>
    </w:p>
    <w:p w:rsidRDefault="00305B3A" w:rsidP="00305B3A" w:rsidR="00305B3A" w:rsidRPr="00305B3A">
      <w:pPr>
        <w:spacing w:after="0"/>
        <w:ind w:firstLine="708"/>
        <w:jc w:val="both"/>
        <w:rPr>
          <w:rFonts w:cs="Times New Roman" w:eastAsia="Times New Roman"/>
          <w:lang w:eastAsia="hr-HR"/>
        </w:rPr>
      </w:pPr>
      <w:r w:rsidRPr="00305B3A">
        <w:rPr>
          <w:rFonts w:cs="Times New Roman" w:eastAsia="Times New Roman"/>
          <w:lang w:eastAsia="hr-HR"/>
        </w:rPr>
        <w:t>Odredbom članka 431, stavak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305B3A" w:rsidP="00305B3A" w:rsidR="00305B3A" w:rsidRPr="00305B3A">
      <w:pPr>
        <w:spacing w:after="0"/>
        <w:ind w:firstLine="708"/>
        <w:jc w:val="both"/>
        <w:rPr>
          <w:rFonts w:cs="Times New Roman" w:eastAsia="Times New Roman"/>
          <w:lang w:eastAsia="hr-HR"/>
        </w:rPr>
      </w:pPr>
    </w:p>
    <w:p w:rsidRDefault="00305B3A" w:rsidP="00305B3A" w:rsidR="00305B3A" w:rsidRPr="00305B3A">
      <w:pPr>
        <w:spacing w:after="0"/>
        <w:ind w:firstLine="708"/>
        <w:jc w:val="both"/>
        <w:rPr>
          <w:rFonts w:cs="Times New Roman" w:eastAsia="Times New Roman"/>
          <w:lang w:eastAsia="hr-HR"/>
        </w:rPr>
      </w:pPr>
      <w:r w:rsidRPr="00305B3A">
        <w:rPr>
          <w:rFonts w:cs="Times New Roman" w:eastAsia="Times New Roman"/>
          <w:lang w:eastAsia="hr-HR"/>
        </w:rPr>
        <w:t xml:space="preserve">Odredbom članka 431, stavak 2, SZ-a, propisano je kako će u slučaju iz stavka 1, istog članka, Sud po službenoj dužnosti donijeti rješenje o otvaranju i zaključenju skraćenog stečajnog postupka a odredbe članaka 132. i 133. te članaka 286–292, SZ-a će se primijeniti ne odgovarajući način. </w:t>
      </w:r>
    </w:p>
    <w:p w:rsidRDefault="00305B3A" w:rsidP="00305B3A" w:rsidR="00305B3A" w:rsidRPr="00305B3A">
      <w:pPr>
        <w:spacing w:after="0"/>
        <w:ind w:firstLine="708"/>
        <w:jc w:val="both"/>
        <w:rPr>
          <w:rFonts w:cs="Times New Roman" w:eastAsia="Times New Roman"/>
          <w:lang w:eastAsia="hr-HR"/>
        </w:rPr>
      </w:pPr>
    </w:p>
    <w:p w:rsidRDefault="00305B3A" w:rsidP="00305B3A" w:rsidR="00305B3A" w:rsidRPr="00305B3A">
      <w:pPr>
        <w:spacing w:after="0"/>
        <w:ind w:firstLine="708"/>
        <w:jc w:val="both"/>
        <w:rPr>
          <w:rFonts w:cs="Times New Roman" w:eastAsia="Times New Roman"/>
          <w:lang w:eastAsia="hr-HR"/>
        </w:rPr>
      </w:pPr>
      <w:r w:rsidRPr="00305B3A">
        <w:rPr>
          <w:rFonts w:cs="Times New Roman" w:eastAsia="Times New Roman"/>
          <w:lang w:eastAsia="hr-HR"/>
        </w:rPr>
        <w:t xml:space="preserve">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samim time su se u konkretnom slučaju ispunile pretpostavke iz članka 431, SZ-a za donošenje rješenja o otvaranju i zaključenju skraćenog stečajnog postupka nad Dužnikom, slijedom čega je Sud, Rješenjem od 08. rujna 2016. godine, broj: 14. St-2097/2015, otvorio skraćeni stečajni postupak nad Dužnikom, imenovao stečajnog upravitelja u osobi Jelenka </w:t>
      </w:r>
      <w:proofErr w:type="spellStart"/>
      <w:r w:rsidRPr="00305B3A">
        <w:rPr>
          <w:rFonts w:cs="Times New Roman" w:eastAsia="Times New Roman"/>
          <w:lang w:eastAsia="hr-HR"/>
        </w:rPr>
        <w:t>Lehki</w:t>
      </w:r>
      <w:proofErr w:type="spellEnd"/>
      <w:r w:rsidRPr="00305B3A">
        <w:rPr>
          <w:rFonts w:cs="Times New Roman" w:eastAsia="Times New Roman"/>
          <w:lang w:eastAsia="hr-HR"/>
        </w:rPr>
        <w:t xml:space="preserve">, iz Zagreba te odmah i zaključio skraćeni stečajni postupak nad istim Dužnikom i odredio brisanje istog iz sudskog registra. Ovo je Rješenje objavljeno na mrežnoj stranici e-Oglasna ploča sudova istog dana kada je i donijeto (08. rujna 2016. godine). Međutim, pošto je u obrazloženju istog Rješenja (stavka prva obrazloženja) bilo navedeno kako se Zahtjev FINA-e odnosi na trgovačko društvo: TANTUMMODO d.o.o. za trgovinu i usluge, Split, </w:t>
      </w:r>
      <w:proofErr w:type="spellStart"/>
      <w:r w:rsidRPr="00305B3A">
        <w:rPr>
          <w:rFonts w:cs="Times New Roman" w:eastAsia="Times New Roman"/>
          <w:lang w:eastAsia="hr-HR"/>
        </w:rPr>
        <w:t>Jeretova</w:t>
      </w:r>
      <w:proofErr w:type="spellEnd"/>
      <w:r w:rsidRPr="00305B3A">
        <w:rPr>
          <w:rFonts w:cs="Times New Roman" w:eastAsia="Times New Roman"/>
          <w:lang w:eastAsia="hr-HR"/>
        </w:rPr>
        <w:t xml:space="preserve"> 1, kao dužnika a ne na Dužnika iz uvoda i izrijeke istoga tog Rješenja, to je Sud navedenu očiglednu omašku ispravio na način što je dana 19. rujna 2016. godine donio drugo Rješenje, potpuno istovjetno kao i ono od 08. rujna 2016. godine samo što je u stavku prvom obrazloženja navedena očigledna omaška ispravljena. I ovo je Rješenje objavljeno na mrežnoj stranici e-Oglasna ploča sudova istog dana kada je i donijeti (19. rujna 2016. godine).  </w:t>
      </w:r>
    </w:p>
    <w:p w:rsidRDefault="00305B3A" w:rsidP="00305B3A" w:rsidR="00305B3A" w:rsidRPr="00305B3A">
      <w:pPr>
        <w:spacing w:after="0"/>
        <w:jc w:val="both"/>
        <w:rPr>
          <w:rFonts w:cs="Times New Roman" w:eastAsia="Times New Roman"/>
          <w:lang w:eastAsia="hr-HR"/>
        </w:rPr>
      </w:pPr>
    </w:p>
    <w:p w:rsidRDefault="00305B3A" w:rsidP="00305B3A" w:rsidR="00305B3A" w:rsidRPr="00305B3A">
      <w:pPr>
        <w:spacing w:after="0"/>
        <w:ind w:firstLine="708"/>
        <w:jc w:val="both"/>
        <w:rPr>
          <w:rFonts w:cs="Times New Roman" w:eastAsia="Times New Roman"/>
          <w:lang w:eastAsia="hr-HR"/>
        </w:rPr>
      </w:pPr>
      <w:r w:rsidRPr="00305B3A">
        <w:rPr>
          <w:rFonts w:cs="Times New Roman" w:eastAsia="Times New Roman"/>
          <w:lang w:eastAsia="hr-HR"/>
        </w:rPr>
        <w:t xml:space="preserve">Protiv Rješenja Suda od 19. rujna 2016. godine, broj: 14. St-2097/2015, Dužnik je podnio Žalbu po punomoćniku odvjetniku u Splitu Ivanu Topiću, ističući u Žalbi kako u </w:t>
      </w:r>
    </w:p>
    <w:p w:rsidRDefault="00305B3A" w:rsidP="00305B3A" w:rsidR="00305B3A" w:rsidRPr="00305B3A">
      <w:pPr>
        <w:spacing w:after="0"/>
        <w:jc w:val="both"/>
        <w:rPr>
          <w:rFonts w:cs="Times New Roman" w:eastAsia="Times New Roman"/>
          <w:lang w:eastAsia="hr-HR"/>
        </w:rPr>
      </w:pPr>
    </w:p>
    <w:p w:rsidRDefault="00305B3A" w:rsidP="00305B3A" w:rsidR="00305B3A" w:rsidRPr="00305B3A">
      <w:pPr>
        <w:spacing w:after="0"/>
        <w:jc w:val="both"/>
        <w:rPr>
          <w:rFonts w:cs="Times New Roman" w:eastAsia="Times New Roman"/>
          <w:lang w:eastAsia="hr-HR"/>
        </w:rPr>
      </w:pPr>
    </w:p>
    <w:p w:rsidRDefault="00305B3A" w:rsidP="00305B3A" w:rsidR="00305B3A" w:rsidRPr="00305B3A">
      <w:pPr>
        <w:spacing w:after="0"/>
        <w:jc w:val="both"/>
        <w:rPr>
          <w:rFonts w:cs="Times New Roman" w:eastAsia="Times New Roman"/>
          <w:lang w:eastAsia="hr-HR"/>
        </w:rPr>
      </w:pPr>
    </w:p>
    <w:p w:rsidRDefault="00305B3A" w:rsidP="00305B3A" w:rsidR="00305B3A" w:rsidRPr="00305B3A">
      <w:pPr>
        <w:spacing w:after="0"/>
        <w:jc w:val="both"/>
        <w:rPr>
          <w:rFonts w:cs="Times New Roman" w:eastAsia="Times New Roman"/>
          <w:b/>
          <w:szCs w:val="20"/>
          <w:lang w:eastAsia="hr-HR"/>
        </w:rPr>
      </w:pPr>
      <w:r w:rsidRPr="00305B3A">
        <w:rPr>
          <w:rFonts w:cs="Times New Roman" w:eastAsia="Times New Roman"/>
          <w:lang w:eastAsia="hr-HR"/>
        </w:rPr>
        <w:tab/>
        <w:t xml:space="preserve">                                                            </w:t>
      </w:r>
      <w:r w:rsidRPr="00305B3A">
        <w:rPr>
          <w:rFonts w:cs="Times New Roman" w:eastAsia="Times New Roman"/>
          <w:b/>
          <w:lang w:eastAsia="hr-HR"/>
        </w:rPr>
        <w:t xml:space="preserve">- 3 -                                </w:t>
      </w:r>
      <w:proofErr w:type="spellStart"/>
      <w:r w:rsidRPr="00305B3A">
        <w:rPr>
          <w:rFonts w:cs="Times New Roman" w:eastAsia="Times New Roman"/>
          <w:b/>
          <w:lang w:eastAsia="hr-HR" w:val="en-AU"/>
        </w:rPr>
        <w:t>Broj</w:t>
      </w:r>
      <w:proofErr w:type="spellEnd"/>
      <w:r w:rsidRPr="00305B3A">
        <w:rPr>
          <w:rFonts w:cs="Times New Roman" w:eastAsia="Times New Roman"/>
          <w:b/>
          <w:lang w:eastAsia="hr-HR" w:val="en-AU"/>
        </w:rPr>
        <w:t xml:space="preserve">: 14. </w:t>
      </w:r>
      <w:r w:rsidRPr="00305B3A">
        <w:rPr>
          <w:rFonts w:cs="Times New Roman" w:eastAsia="Times New Roman"/>
          <w:b/>
          <w:lang w:eastAsia="hr-HR"/>
        </w:rPr>
        <w:t>St-2097 /2015.</w:t>
      </w:r>
    </w:p>
    <w:p w:rsidRDefault="00305B3A" w:rsidP="00305B3A" w:rsidR="00305B3A" w:rsidRPr="00305B3A">
      <w:pPr>
        <w:spacing w:after="0"/>
        <w:jc w:val="both"/>
        <w:rPr>
          <w:rFonts w:cs="Times New Roman" w:eastAsia="Times New Roman"/>
          <w:lang w:eastAsia="hr-HR"/>
        </w:rPr>
      </w:pPr>
    </w:p>
    <w:p w:rsidRDefault="00305B3A" w:rsidP="00305B3A" w:rsidR="00305B3A" w:rsidRPr="00305B3A">
      <w:pPr>
        <w:spacing w:after="0"/>
        <w:jc w:val="both"/>
        <w:rPr>
          <w:rFonts w:cs="Times New Roman" w:eastAsia="Times New Roman"/>
          <w:lang w:eastAsia="hr-HR"/>
        </w:rPr>
      </w:pPr>
    </w:p>
    <w:p w:rsidRDefault="00305B3A" w:rsidP="00305B3A" w:rsidR="00305B3A" w:rsidRPr="00305B3A">
      <w:pPr>
        <w:spacing w:after="0"/>
        <w:jc w:val="both"/>
        <w:rPr>
          <w:rFonts w:cs="Times New Roman" w:eastAsia="Times New Roman"/>
          <w:lang w:eastAsia="hr-HR"/>
        </w:rPr>
      </w:pPr>
    </w:p>
    <w:p w:rsidRDefault="00305B3A" w:rsidP="00305B3A" w:rsidR="00305B3A" w:rsidRPr="00305B3A">
      <w:pPr>
        <w:spacing w:after="0"/>
        <w:jc w:val="both"/>
        <w:rPr>
          <w:rFonts w:cs="Times New Roman" w:eastAsia="Times New Roman"/>
          <w:lang w:eastAsia="hr-HR"/>
        </w:rPr>
      </w:pPr>
      <w:r w:rsidRPr="00305B3A">
        <w:rPr>
          <w:rFonts w:cs="Times New Roman" w:eastAsia="Times New Roman"/>
          <w:lang w:eastAsia="hr-HR"/>
        </w:rPr>
        <w:t xml:space="preserve">trenutku otvaranja stečaja Dužnik uopće nije postojao te je isto pobijano Rješenje neprovedivo jer se radi o nepostojećoj pravnoj osobi, što proizlazi iz priloženoga Povijesnog </w:t>
      </w:r>
      <w:proofErr w:type="spellStart"/>
      <w:r w:rsidRPr="00305B3A">
        <w:rPr>
          <w:rFonts w:cs="Times New Roman" w:eastAsia="Times New Roman"/>
          <w:lang w:eastAsia="hr-HR"/>
        </w:rPr>
        <w:t>izvadka</w:t>
      </w:r>
      <w:proofErr w:type="spellEnd"/>
      <w:r w:rsidRPr="00305B3A">
        <w:rPr>
          <w:rFonts w:cs="Times New Roman" w:eastAsia="Times New Roman"/>
          <w:lang w:eastAsia="hr-HR"/>
        </w:rPr>
        <w:t xml:space="preserve"> iz sudskog registra, prema kojem se utvrđuje kako je u sudskom registru Dužnik upisan pod nazivom: SSM UNITED d.o.o. za pružanje usluga u pomorskom prometu (skraćena tvrtka/naziv: SSM UNITED d.o.o.), koja promjena naziva Dužnika je upisana dana 06. prosinca 2015, godine, redni broj upisa: RBU </w:t>
      </w:r>
      <w:proofErr w:type="spellStart"/>
      <w:r w:rsidRPr="00305B3A">
        <w:rPr>
          <w:rFonts w:cs="Times New Roman" w:eastAsia="Times New Roman"/>
          <w:lang w:eastAsia="hr-HR"/>
        </w:rPr>
        <w:t>Tt</w:t>
      </w:r>
      <w:proofErr w:type="spellEnd"/>
      <w:r w:rsidRPr="00305B3A">
        <w:rPr>
          <w:rFonts w:cs="Times New Roman" w:eastAsia="Times New Roman"/>
          <w:lang w:eastAsia="hr-HR"/>
        </w:rPr>
        <w:t xml:space="preserve"> 6. U Žalbi se, također, ističe kako Dužnik na dan 31. prosinca 2015. godine nije imao nikakvih dugovanja, u prilog čemu je uz Žalbu priložena Potvrda Financijske agencije (FINA) od 27. rujna 2016. godine, iz koje proizlazi kako na računu Dužnika na dan 31. prosinca 2015. godine na temelju svih osnova za plaćanje izvršena je naplata u cijelosti te u Očevidniku redoslijeda osnova za plaćanje nema više neizvršenih osnova.</w:t>
      </w:r>
    </w:p>
    <w:p w:rsidRDefault="00305B3A" w:rsidP="00305B3A" w:rsidR="00305B3A" w:rsidRPr="00305B3A">
      <w:pPr>
        <w:spacing w:after="0"/>
        <w:jc w:val="both"/>
        <w:rPr>
          <w:rFonts w:cs="Times New Roman" w:eastAsia="Times New Roman"/>
          <w:lang w:eastAsia="hr-HR"/>
        </w:rPr>
      </w:pPr>
    </w:p>
    <w:p w:rsidRDefault="00305B3A" w:rsidP="00305B3A" w:rsidR="00305B3A" w:rsidRPr="00305B3A">
      <w:pPr>
        <w:spacing w:after="0"/>
        <w:ind w:firstLine="708"/>
        <w:jc w:val="both"/>
        <w:rPr>
          <w:rFonts w:cs="Times New Roman" w:eastAsia="Times New Roman"/>
          <w:lang w:eastAsia="hr-HR"/>
        </w:rPr>
      </w:pPr>
      <w:r w:rsidRPr="00305B3A">
        <w:rPr>
          <w:rFonts w:cs="Times New Roman" w:eastAsia="Times New Roman"/>
          <w:lang w:eastAsia="hr-HR"/>
        </w:rPr>
        <w:t>Prije donošenja ovog Rješenja, Sud je izveo dokaz čitanjem Žalbe i priloga uz Žalbu i cijelog spisa predmeta pa je riješio kao u izrijeci ovog Rješenja zbog razloga koji će se niže navesti.</w:t>
      </w:r>
    </w:p>
    <w:p w:rsidRDefault="00305B3A" w:rsidP="00305B3A" w:rsidR="00305B3A" w:rsidRPr="00305B3A">
      <w:pPr>
        <w:spacing w:after="0"/>
        <w:jc w:val="both"/>
        <w:rPr>
          <w:rFonts w:cs="Times New Roman" w:eastAsia="Times New Roman"/>
          <w:lang w:eastAsia="hr-HR"/>
        </w:rPr>
      </w:pPr>
    </w:p>
    <w:p w:rsidRDefault="00305B3A" w:rsidP="00305B3A" w:rsidR="00305B3A" w:rsidRPr="00305B3A">
      <w:pPr>
        <w:spacing w:after="0"/>
        <w:ind w:firstLine="708"/>
        <w:jc w:val="both"/>
        <w:rPr>
          <w:rFonts w:cs="Times New Roman" w:eastAsia="Times New Roman"/>
          <w:lang w:eastAsia="hr-HR"/>
        </w:rPr>
      </w:pPr>
      <w:r w:rsidRPr="00305B3A">
        <w:rPr>
          <w:rFonts w:cs="Times New Roman" w:eastAsia="Times New Roman"/>
          <w:lang w:eastAsia="hr-HR"/>
        </w:rPr>
        <w:t>Stečajni je postupak (pa i skraćeni), po pravnoj naravi, izvanparnični postupak.</w:t>
      </w:r>
    </w:p>
    <w:p w:rsidRDefault="00305B3A" w:rsidP="00305B3A" w:rsidR="00305B3A" w:rsidRPr="00305B3A">
      <w:pPr>
        <w:spacing w:after="0"/>
        <w:jc w:val="both"/>
        <w:rPr>
          <w:rFonts w:cs="Times New Roman" w:eastAsia="Times New Roman"/>
          <w:lang w:eastAsia="hr-HR"/>
        </w:rPr>
      </w:pPr>
    </w:p>
    <w:p w:rsidRDefault="00305B3A" w:rsidP="00305B3A" w:rsidR="00305B3A" w:rsidRPr="00305B3A">
      <w:pPr>
        <w:spacing w:after="0"/>
        <w:ind w:firstLine="708"/>
        <w:jc w:val="both"/>
        <w:rPr>
          <w:rFonts w:cs="Times New Roman" w:eastAsia="Times New Roman"/>
          <w:lang w:eastAsia="hr-HR"/>
        </w:rPr>
      </w:pPr>
      <w:r w:rsidRPr="00305B3A">
        <w:rPr>
          <w:rFonts w:cs="Times New Roman" w:eastAsia="Times New Roman"/>
          <w:lang w:eastAsia="hr-HR"/>
        </w:rPr>
        <w:t>Zakonom o načinu primjene pravnih propisa donesenih prije 6. travnja 1941. godine (</w:t>
      </w:r>
      <w:r w:rsidRPr="00305B3A">
        <w:rPr>
          <w:rFonts w:cs="Times New Roman" w:eastAsia="Times New Roman"/>
          <w:i/>
          <w:lang w:eastAsia="hr-HR"/>
        </w:rPr>
        <w:t>Narodne novine</w:t>
      </w:r>
      <w:r w:rsidRPr="00305B3A">
        <w:rPr>
          <w:rFonts w:cs="Times New Roman" w:eastAsia="Times New Roman"/>
          <w:lang w:eastAsia="hr-HR"/>
        </w:rPr>
        <w:t xml:space="preserve">, br.: 73/91, od 31. prosinca 1991. godine, dalje: ZNPPP), propisano je: </w:t>
      </w:r>
    </w:p>
    <w:p w:rsidRDefault="00305B3A" w:rsidP="00305B3A" w:rsidR="00305B3A" w:rsidRPr="00305B3A">
      <w:pPr>
        <w:spacing w:afterAutospacing="true" w:after="100" w:beforeAutospacing="true" w:before="100"/>
        <w:jc w:val="center"/>
        <w:rPr>
          <w:rFonts w:cs="Times New Roman" w:eastAsia="Times New Roman"/>
          <w:i/>
          <w:lang w:eastAsia="hr-HR"/>
        </w:rPr>
      </w:pPr>
      <w:r w:rsidRPr="00305B3A">
        <w:rPr>
          <w:rFonts w:cs="Times New Roman" w:eastAsia="Times New Roman"/>
          <w:i/>
          <w:lang w:eastAsia="hr-HR"/>
        </w:rPr>
        <w:t xml:space="preserve"> Članak 1.</w:t>
      </w:r>
    </w:p>
    <w:p w:rsidRDefault="00305B3A" w:rsidP="00305B3A" w:rsidR="00305B3A" w:rsidRPr="00305B3A">
      <w:pPr>
        <w:spacing w:afterAutospacing="true" w:after="100" w:beforeAutospacing="true" w:before="100"/>
        <w:jc w:val="both"/>
        <w:rPr>
          <w:rFonts w:cs="Times New Roman" w:eastAsia="Times New Roman"/>
          <w:i/>
          <w:lang w:eastAsia="hr-HR"/>
        </w:rPr>
      </w:pPr>
      <w:r w:rsidRPr="00305B3A">
        <w:rPr>
          <w:rFonts w:cs="Times New Roman" w:eastAsia="Times New Roman"/>
          <w:i/>
          <w:lang w:eastAsia="hr-HR"/>
        </w:rPr>
        <w:t>Pravni propisi (zakoni, uredbe, naredbe, pravilnici i dr.) koji su bili na snazi na dan 6. travnja 1941. godine primjenjivat će se u Republici Hrvatskoj kao pravna pravila. Pravna pravila iz stavka 1. ovoga članka primjenjivat će se ukoliko su, sukladno posebnim propisima, do dana stupanja na snagu ovoga zakona, primjenjivana u Republici Hrvatskoj.</w:t>
      </w:r>
    </w:p>
    <w:p w:rsidRDefault="00305B3A" w:rsidP="00305B3A" w:rsidR="00305B3A" w:rsidRPr="00305B3A">
      <w:pPr>
        <w:spacing w:afterAutospacing="true" w:after="100" w:beforeAutospacing="true" w:before="100"/>
        <w:jc w:val="center"/>
        <w:rPr>
          <w:rFonts w:cs="Times New Roman" w:eastAsia="Times New Roman"/>
          <w:i/>
          <w:lang w:eastAsia="hr-HR"/>
        </w:rPr>
      </w:pPr>
      <w:r w:rsidRPr="00305B3A">
        <w:rPr>
          <w:rFonts w:cs="Times New Roman" w:eastAsia="Times New Roman"/>
          <w:i/>
          <w:lang w:eastAsia="hr-HR"/>
        </w:rPr>
        <w:t>Članak 2.</w:t>
      </w:r>
    </w:p>
    <w:p w:rsidRDefault="00305B3A" w:rsidP="00305B3A" w:rsidR="00305B3A" w:rsidRPr="00305B3A">
      <w:pPr>
        <w:spacing w:afterAutospacing="true" w:after="100" w:beforeAutospacing="true" w:before="100"/>
        <w:jc w:val="both"/>
        <w:rPr>
          <w:rFonts w:cs="Times New Roman" w:eastAsia="Times New Roman"/>
          <w:i/>
          <w:lang w:eastAsia="hr-HR"/>
        </w:rPr>
      </w:pPr>
      <w:r w:rsidRPr="00305B3A">
        <w:rPr>
          <w:rFonts w:cs="Times New Roman" w:eastAsia="Times New Roman"/>
          <w:i/>
          <w:lang w:eastAsia="hr-HR"/>
        </w:rPr>
        <w:t>Pravna pravila sadržana u propisima iz članka 1. ovoga zakona primjenjivat će se na odnose koji nisu uređeni važećim propisima Republike Hrvatske ukoliko su u skladu s Ustavom i zakonima Republike Hrvatske.</w:t>
      </w:r>
    </w:p>
    <w:p w:rsidRDefault="00305B3A" w:rsidP="00305B3A" w:rsidR="00305B3A" w:rsidRPr="00305B3A">
      <w:pPr>
        <w:spacing w:after="0"/>
        <w:ind w:firstLine="708"/>
        <w:jc w:val="both"/>
        <w:rPr>
          <w:rFonts w:cs="Times New Roman" w:eastAsia="Times New Roman"/>
          <w:lang w:eastAsia="hr-HR"/>
        </w:rPr>
      </w:pPr>
      <w:r w:rsidRPr="00305B3A">
        <w:rPr>
          <w:rFonts w:cs="Times New Roman" w:eastAsia="Times New Roman"/>
          <w:lang w:eastAsia="hr-HR"/>
        </w:rPr>
        <w:t xml:space="preserve">Pravna pravila iz članka 1, ZNPPP, do stupanja na snagu istoga ZNPPP – 31. prosinca 1991. godine, kada je isti i objavljen u </w:t>
      </w:r>
      <w:r w:rsidRPr="00305B3A">
        <w:rPr>
          <w:rFonts w:cs="Times New Roman" w:eastAsia="Times New Roman"/>
          <w:i/>
          <w:lang w:eastAsia="hr-HR"/>
        </w:rPr>
        <w:t>Narodne novine</w:t>
      </w:r>
      <w:r w:rsidRPr="00305B3A">
        <w:rPr>
          <w:rFonts w:cs="Times New Roman" w:eastAsia="Times New Roman"/>
          <w:lang w:eastAsia="hr-HR"/>
        </w:rPr>
        <w:t xml:space="preserve"> i time stupio na snagu, sukladno članku 3. –, primjenjivala su se u Republici Hrvatskoj temeljem Zakona o nevažnosti pravnih propisa donesenih prije 6. travnja 1941. godine i za vrijeme neprijateljske okupacije, </w:t>
      </w:r>
      <w:r w:rsidRPr="00305B3A">
        <w:rPr>
          <w:rFonts w:cs="Times New Roman" w:eastAsia="Times New Roman"/>
          <w:i/>
          <w:lang w:eastAsia="hr-HR"/>
        </w:rPr>
        <w:t>Službeni list</w:t>
      </w:r>
      <w:r w:rsidRPr="00305B3A">
        <w:rPr>
          <w:rFonts w:cs="Times New Roman" w:eastAsia="Times New Roman"/>
          <w:lang w:eastAsia="hr-HR"/>
        </w:rPr>
        <w:t xml:space="preserve"> (bivše) FNRJ, br.: 86/1946. Sukladno tome su ista pravna pravila primjenjiva i sada u Republici Hrvatskoj, sukladno članku 1, </w:t>
      </w:r>
      <w:proofErr w:type="spellStart"/>
      <w:r w:rsidRPr="00305B3A">
        <w:rPr>
          <w:rFonts w:cs="Times New Roman" w:eastAsia="Times New Roman"/>
          <w:lang w:eastAsia="hr-HR"/>
        </w:rPr>
        <w:t>in</w:t>
      </w:r>
      <w:proofErr w:type="spellEnd"/>
      <w:r w:rsidRPr="00305B3A">
        <w:rPr>
          <w:rFonts w:cs="Times New Roman" w:eastAsia="Times New Roman"/>
          <w:lang w:eastAsia="hr-HR"/>
        </w:rPr>
        <w:t xml:space="preserve"> fine, ZNPPP. </w:t>
      </w:r>
    </w:p>
    <w:p w:rsidRDefault="00305B3A" w:rsidP="00305B3A" w:rsidR="00305B3A" w:rsidRPr="00305B3A">
      <w:pPr>
        <w:spacing w:after="0"/>
        <w:jc w:val="both"/>
        <w:rPr>
          <w:rFonts w:cs="Times New Roman" w:eastAsia="Times New Roman"/>
          <w:lang w:eastAsia="hr-HR"/>
        </w:rPr>
      </w:pPr>
    </w:p>
    <w:p w:rsidRDefault="00305B3A" w:rsidP="00305B3A" w:rsidR="00305B3A" w:rsidRPr="00305B3A">
      <w:pPr>
        <w:spacing w:after="0"/>
        <w:ind w:firstLine="708"/>
        <w:jc w:val="both"/>
        <w:rPr>
          <w:rFonts w:cs="Times New Roman" w:eastAsia="Times New Roman"/>
          <w:lang w:eastAsia="hr-HR"/>
        </w:rPr>
      </w:pPr>
      <w:r w:rsidRPr="00305B3A">
        <w:rPr>
          <w:rFonts w:cs="Times New Roman" w:eastAsia="Times New Roman"/>
          <w:lang w:eastAsia="hr-HR"/>
        </w:rPr>
        <w:t xml:space="preserve">Pravnim pravilom bivše Kraljevine Jugoslavije, iz </w:t>
      </w:r>
      <w:r w:rsidRPr="00305B3A">
        <w:rPr>
          <w:rFonts w:cs="Times New Roman" w:eastAsia="Times New Roman"/>
          <w:b/>
          <w:lang w:eastAsia="hr-HR"/>
        </w:rPr>
        <w:t>Zakona o sudskom vanparničnom postupku</w:t>
      </w:r>
      <w:r w:rsidRPr="00305B3A">
        <w:rPr>
          <w:rFonts w:cs="Times New Roman" w:eastAsia="Times New Roman"/>
          <w:lang w:eastAsia="hr-HR"/>
        </w:rPr>
        <w:t xml:space="preserve"> (vanparnični postupak), od 24. srpnja 1934. Br. 71.720 (Službene novine od 1. kolovoza 1934. br. 175–XLV (dalje: ZSVP), člankom/paragrafom 12, u </w:t>
      </w:r>
    </w:p>
    <w:p w:rsidRDefault="00305B3A" w:rsidP="00305B3A" w:rsidR="00305B3A" w:rsidRPr="00305B3A">
      <w:pPr>
        <w:spacing w:after="0"/>
        <w:jc w:val="both"/>
        <w:rPr>
          <w:rFonts w:cs="Times New Roman" w:eastAsia="Times New Roman"/>
          <w:lang w:eastAsia="hr-HR"/>
        </w:rPr>
      </w:pPr>
    </w:p>
    <w:p w:rsidRDefault="00305B3A" w:rsidP="00305B3A" w:rsidR="00305B3A" w:rsidRPr="00305B3A">
      <w:pPr>
        <w:spacing w:after="0"/>
        <w:jc w:val="both"/>
        <w:rPr>
          <w:rFonts w:cs="Times New Roman" w:eastAsia="Times New Roman"/>
          <w:lang w:eastAsia="hr-HR"/>
        </w:rPr>
      </w:pPr>
    </w:p>
    <w:p w:rsidRDefault="00305B3A" w:rsidP="00305B3A" w:rsidR="00305B3A" w:rsidRPr="00305B3A">
      <w:pPr>
        <w:spacing w:after="0"/>
        <w:jc w:val="both"/>
        <w:rPr>
          <w:rFonts w:cs="Times New Roman" w:eastAsia="Times New Roman"/>
          <w:b/>
          <w:szCs w:val="20"/>
          <w:lang w:eastAsia="hr-HR"/>
        </w:rPr>
      </w:pPr>
      <w:r w:rsidRPr="00305B3A">
        <w:rPr>
          <w:rFonts w:cs="Times New Roman" w:eastAsia="Times New Roman"/>
          <w:lang w:eastAsia="hr-HR"/>
        </w:rPr>
        <w:tab/>
        <w:t xml:space="preserve">                                                            </w:t>
      </w:r>
      <w:r w:rsidRPr="00305B3A">
        <w:rPr>
          <w:rFonts w:cs="Times New Roman" w:eastAsia="Times New Roman"/>
          <w:b/>
          <w:lang w:eastAsia="hr-HR"/>
        </w:rPr>
        <w:t xml:space="preserve">- 4 -                                </w:t>
      </w:r>
      <w:proofErr w:type="spellStart"/>
      <w:r w:rsidRPr="00305B3A">
        <w:rPr>
          <w:rFonts w:cs="Times New Roman" w:eastAsia="Times New Roman"/>
          <w:b/>
          <w:lang w:eastAsia="hr-HR" w:val="en-AU"/>
        </w:rPr>
        <w:t>Broj</w:t>
      </w:r>
      <w:proofErr w:type="spellEnd"/>
      <w:r w:rsidRPr="00305B3A">
        <w:rPr>
          <w:rFonts w:cs="Times New Roman" w:eastAsia="Times New Roman"/>
          <w:b/>
          <w:lang w:eastAsia="hr-HR" w:val="en-AU"/>
        </w:rPr>
        <w:t xml:space="preserve">: 14. </w:t>
      </w:r>
      <w:r w:rsidRPr="00305B3A">
        <w:rPr>
          <w:rFonts w:cs="Times New Roman" w:eastAsia="Times New Roman"/>
          <w:b/>
          <w:lang w:eastAsia="hr-HR"/>
        </w:rPr>
        <w:t>St-2097 /2015.</w:t>
      </w:r>
    </w:p>
    <w:p w:rsidRDefault="00305B3A" w:rsidP="00305B3A" w:rsidR="00305B3A" w:rsidRPr="00305B3A">
      <w:pPr>
        <w:spacing w:after="0"/>
        <w:jc w:val="both"/>
        <w:rPr>
          <w:rFonts w:cs="Times New Roman" w:eastAsia="Times New Roman"/>
          <w:lang w:eastAsia="hr-HR"/>
        </w:rPr>
      </w:pPr>
    </w:p>
    <w:p w:rsidRDefault="00305B3A" w:rsidP="00305B3A" w:rsidR="00305B3A" w:rsidRPr="00305B3A">
      <w:pPr>
        <w:spacing w:after="0"/>
        <w:jc w:val="both"/>
        <w:rPr>
          <w:rFonts w:cs="Times New Roman" w:eastAsia="Times New Roman"/>
          <w:lang w:eastAsia="hr-HR"/>
        </w:rPr>
      </w:pPr>
    </w:p>
    <w:p w:rsidRDefault="00305B3A" w:rsidP="00305B3A" w:rsidR="00305B3A" w:rsidRPr="00305B3A">
      <w:pPr>
        <w:spacing w:after="0"/>
        <w:jc w:val="both"/>
        <w:rPr>
          <w:rFonts w:cs="Times New Roman" w:eastAsia="Times New Roman"/>
          <w:lang w:eastAsia="hr-HR"/>
        </w:rPr>
      </w:pPr>
      <w:r w:rsidRPr="00305B3A">
        <w:rPr>
          <w:rFonts w:cs="Times New Roman" w:eastAsia="Times New Roman"/>
          <w:lang w:eastAsia="hr-HR"/>
        </w:rPr>
        <w:t xml:space="preserve">izvornom sadržaju istog Zakona, izdanom </w:t>
      </w:r>
      <w:r w:rsidRPr="00305B3A">
        <w:rPr>
          <w:rFonts w:cs="Times New Roman" w:eastAsia="Times New Roman"/>
          <w:i/>
          <w:lang w:eastAsia="hr-HR"/>
        </w:rPr>
        <w:t>U Zagrebu mjeseca listopada 1934.</w:t>
      </w:r>
      <w:r w:rsidRPr="00305B3A">
        <w:rPr>
          <w:rFonts w:cs="Times New Roman" w:eastAsia="Times New Roman"/>
          <w:lang w:eastAsia="hr-HR"/>
        </w:rPr>
        <w:t xml:space="preserve">, od autora: Dr. Franje Žilić i Dr. Miroslava </w:t>
      </w:r>
      <w:proofErr w:type="spellStart"/>
      <w:r w:rsidRPr="00305B3A">
        <w:rPr>
          <w:rFonts w:cs="Times New Roman" w:eastAsia="Times New Roman"/>
          <w:lang w:eastAsia="hr-HR"/>
        </w:rPr>
        <w:t>Šantek</w:t>
      </w:r>
      <w:proofErr w:type="spellEnd"/>
      <w:r w:rsidRPr="00305B3A">
        <w:rPr>
          <w:rFonts w:cs="Times New Roman" w:eastAsia="Times New Roman"/>
          <w:lang w:eastAsia="hr-HR"/>
        </w:rPr>
        <w:t>, tisak: „TIPOGRAFIJA“, D.D. U ZAGREBU, propisano je:</w:t>
      </w:r>
    </w:p>
    <w:p w:rsidRDefault="00305B3A" w:rsidP="00305B3A" w:rsidR="00305B3A" w:rsidRPr="00305B3A">
      <w:pPr>
        <w:spacing w:after="0"/>
        <w:jc w:val="center"/>
        <w:rPr>
          <w:rFonts w:cs="Times New Roman" w:eastAsia="Times New Roman"/>
          <w:i/>
          <w:lang w:eastAsia="hr-HR"/>
        </w:rPr>
      </w:pPr>
      <w:r w:rsidRPr="00305B3A">
        <w:rPr>
          <w:rFonts w:cs="Times New Roman" w:eastAsia="Times New Roman"/>
          <w:i/>
          <w:lang w:eastAsia="hr-HR"/>
        </w:rPr>
        <w:t xml:space="preserve">Pravni </w:t>
      </w:r>
      <w:proofErr w:type="spellStart"/>
      <w:r w:rsidRPr="00305B3A">
        <w:rPr>
          <w:rFonts w:cs="Times New Roman" w:eastAsia="Times New Roman"/>
          <w:i/>
          <w:lang w:eastAsia="hr-HR"/>
        </w:rPr>
        <w:t>lekovi</w:t>
      </w:r>
      <w:proofErr w:type="spellEnd"/>
    </w:p>
    <w:p w:rsidRDefault="00305B3A" w:rsidP="00305B3A" w:rsidR="00305B3A" w:rsidRPr="00305B3A">
      <w:pPr>
        <w:spacing w:after="0"/>
        <w:jc w:val="center"/>
        <w:rPr>
          <w:rFonts w:cs="Times New Roman" w:eastAsia="Times New Roman"/>
          <w:i/>
          <w:lang w:eastAsia="hr-HR"/>
        </w:rPr>
      </w:pPr>
    </w:p>
    <w:p w:rsidRDefault="00305B3A" w:rsidP="00305B3A" w:rsidR="00305B3A" w:rsidRPr="00305B3A">
      <w:pPr>
        <w:spacing w:after="0"/>
        <w:jc w:val="center"/>
        <w:rPr>
          <w:rFonts w:cs="Times New Roman" w:eastAsia="Times New Roman"/>
          <w:i/>
          <w:lang w:eastAsia="hr-HR"/>
        </w:rPr>
      </w:pPr>
      <w:r w:rsidRPr="00305B3A">
        <w:rPr>
          <w:rFonts w:cs="Times New Roman" w:eastAsia="Times New Roman"/>
          <w:i/>
          <w:lang w:eastAsia="hr-HR"/>
        </w:rPr>
        <w:t>§ 12</w:t>
      </w:r>
    </w:p>
    <w:p w:rsidRDefault="00305B3A" w:rsidP="00305B3A" w:rsidR="00305B3A" w:rsidRPr="00305B3A">
      <w:pPr>
        <w:spacing w:after="0"/>
        <w:jc w:val="both"/>
        <w:rPr>
          <w:rFonts w:cs="Times New Roman" w:eastAsia="Times New Roman"/>
          <w:i/>
          <w:lang w:eastAsia="hr-HR"/>
        </w:rPr>
      </w:pPr>
    </w:p>
    <w:p w:rsidRDefault="00305B3A" w:rsidP="00305B3A" w:rsidR="00305B3A" w:rsidRPr="00305B3A">
      <w:pPr>
        <w:spacing w:after="0"/>
        <w:jc w:val="both"/>
        <w:rPr>
          <w:rFonts w:cs="Times New Roman" w:eastAsia="Times New Roman"/>
          <w:i/>
          <w:lang w:eastAsia="hr-HR"/>
        </w:rPr>
      </w:pPr>
      <w:r w:rsidRPr="00305B3A">
        <w:rPr>
          <w:rFonts w:cs="Times New Roman" w:eastAsia="Times New Roman"/>
          <w:i/>
          <w:lang w:eastAsia="hr-HR"/>
        </w:rPr>
        <w:t>(</w:t>
      </w:r>
      <w:r w:rsidRPr="00305B3A">
        <w:rPr>
          <w:rFonts w:cs="Times New Roman" w:eastAsia="Times New Roman"/>
          <w:i/>
          <w:vertAlign w:val="superscript"/>
          <w:lang w:eastAsia="hr-HR"/>
        </w:rPr>
        <w:t>1</w:t>
      </w:r>
      <w:r w:rsidRPr="00305B3A">
        <w:rPr>
          <w:rFonts w:cs="Times New Roman" w:eastAsia="Times New Roman"/>
          <w:i/>
          <w:lang w:eastAsia="hr-HR"/>
        </w:rPr>
        <w:t xml:space="preserve">) Ukoliko u ovom zakonu nije drukčije naređeno, svaki učesnik, koji se ne zadovoljava odlukom suda prvog stepena, može se poslužiti </w:t>
      </w:r>
      <w:proofErr w:type="spellStart"/>
      <w:r w:rsidRPr="00305B3A">
        <w:rPr>
          <w:rFonts w:cs="Times New Roman" w:eastAsia="Times New Roman"/>
          <w:i/>
          <w:lang w:eastAsia="hr-HR"/>
        </w:rPr>
        <w:t>rekursom</w:t>
      </w:r>
      <w:proofErr w:type="spellEnd"/>
      <w:r w:rsidRPr="00305B3A">
        <w:rPr>
          <w:rFonts w:cs="Times New Roman" w:eastAsia="Times New Roman"/>
          <w:i/>
          <w:lang w:eastAsia="hr-HR"/>
        </w:rPr>
        <w:t xml:space="preserve"> (žalbom) na okružni ili apelacioni sud, prema tome da li je odluka u prvom </w:t>
      </w:r>
      <w:proofErr w:type="spellStart"/>
      <w:r w:rsidRPr="00305B3A">
        <w:rPr>
          <w:rFonts w:cs="Times New Roman" w:eastAsia="Times New Roman"/>
          <w:i/>
          <w:lang w:eastAsia="hr-HR"/>
        </w:rPr>
        <w:t>stepenu</w:t>
      </w:r>
      <w:proofErr w:type="spellEnd"/>
      <w:r w:rsidRPr="00305B3A">
        <w:rPr>
          <w:rFonts w:cs="Times New Roman" w:eastAsia="Times New Roman"/>
          <w:i/>
          <w:lang w:eastAsia="hr-HR"/>
        </w:rPr>
        <w:t xml:space="preserve"> donesena od sreskog ili okružnog suda.</w:t>
      </w:r>
    </w:p>
    <w:p w:rsidRDefault="00305B3A" w:rsidP="00305B3A" w:rsidR="00305B3A" w:rsidRPr="00305B3A">
      <w:pPr>
        <w:spacing w:after="0"/>
        <w:jc w:val="both"/>
        <w:rPr>
          <w:rFonts w:cs="Times New Roman" w:eastAsia="Times New Roman"/>
          <w:i/>
          <w:lang w:eastAsia="hr-HR"/>
        </w:rPr>
      </w:pPr>
      <w:r w:rsidRPr="00305B3A">
        <w:rPr>
          <w:rFonts w:cs="Times New Roman" w:eastAsia="Times New Roman"/>
          <w:i/>
          <w:lang w:eastAsia="hr-HR"/>
        </w:rPr>
        <w:t>(</w:t>
      </w:r>
      <w:r w:rsidRPr="00305B3A">
        <w:rPr>
          <w:rFonts w:cs="Times New Roman" w:eastAsia="Times New Roman"/>
          <w:i/>
          <w:vertAlign w:val="superscript"/>
          <w:lang w:eastAsia="hr-HR"/>
        </w:rPr>
        <w:t>2</w:t>
      </w:r>
      <w:r w:rsidRPr="00305B3A">
        <w:rPr>
          <w:rFonts w:cs="Times New Roman" w:eastAsia="Times New Roman"/>
          <w:i/>
          <w:lang w:eastAsia="hr-HR"/>
        </w:rPr>
        <w:t xml:space="preserve">) U </w:t>
      </w:r>
      <w:proofErr w:type="spellStart"/>
      <w:r w:rsidRPr="00305B3A">
        <w:rPr>
          <w:rFonts w:cs="Times New Roman" w:eastAsia="Times New Roman"/>
          <w:i/>
          <w:lang w:eastAsia="hr-HR"/>
        </w:rPr>
        <w:t>rekursu</w:t>
      </w:r>
      <w:proofErr w:type="spellEnd"/>
      <w:r w:rsidRPr="00305B3A">
        <w:rPr>
          <w:rFonts w:cs="Times New Roman" w:eastAsia="Times New Roman"/>
          <w:i/>
          <w:lang w:eastAsia="hr-HR"/>
        </w:rPr>
        <w:t xml:space="preserve"> mogu se navesti i nove činjenice i pozvati se na nove dokaze.</w:t>
      </w:r>
    </w:p>
    <w:p w:rsidRDefault="00305B3A" w:rsidP="00305B3A" w:rsidR="00305B3A" w:rsidRPr="00305B3A">
      <w:pPr>
        <w:spacing w:after="0"/>
        <w:jc w:val="both"/>
        <w:rPr>
          <w:rFonts w:cs="Times New Roman" w:eastAsia="Times New Roman"/>
          <w:i/>
          <w:lang w:eastAsia="hr-HR"/>
        </w:rPr>
      </w:pPr>
      <w:r w:rsidRPr="00305B3A">
        <w:rPr>
          <w:rFonts w:cs="Times New Roman" w:eastAsia="Times New Roman"/>
          <w:i/>
          <w:lang w:eastAsia="hr-HR"/>
        </w:rPr>
        <w:t>(</w:t>
      </w:r>
      <w:r w:rsidRPr="00305B3A">
        <w:rPr>
          <w:rFonts w:cs="Times New Roman" w:eastAsia="Times New Roman"/>
          <w:i/>
          <w:vertAlign w:val="superscript"/>
          <w:lang w:eastAsia="hr-HR"/>
        </w:rPr>
        <w:t>3</w:t>
      </w:r>
      <w:r w:rsidRPr="00305B3A">
        <w:rPr>
          <w:rFonts w:cs="Times New Roman" w:eastAsia="Times New Roman"/>
          <w:i/>
          <w:lang w:eastAsia="hr-HR"/>
        </w:rPr>
        <w:t xml:space="preserve">) Sud prvog stepena može povodom </w:t>
      </w:r>
      <w:proofErr w:type="spellStart"/>
      <w:r w:rsidRPr="00305B3A">
        <w:rPr>
          <w:rFonts w:cs="Times New Roman" w:eastAsia="Times New Roman"/>
          <w:i/>
          <w:lang w:eastAsia="hr-HR"/>
        </w:rPr>
        <w:t>rekursa</w:t>
      </w:r>
      <w:proofErr w:type="spellEnd"/>
      <w:r w:rsidRPr="00305B3A">
        <w:rPr>
          <w:rFonts w:cs="Times New Roman" w:eastAsia="Times New Roman"/>
          <w:i/>
          <w:lang w:eastAsia="hr-HR"/>
        </w:rPr>
        <w:t xml:space="preserve"> preinačiti ili opozvati pobijanu svoju odluku, ako se time ne </w:t>
      </w:r>
      <w:proofErr w:type="spellStart"/>
      <w:r w:rsidRPr="00305B3A">
        <w:rPr>
          <w:rFonts w:cs="Times New Roman" w:eastAsia="Times New Roman"/>
          <w:i/>
          <w:lang w:eastAsia="hr-HR"/>
        </w:rPr>
        <w:t>vređaju</w:t>
      </w:r>
      <w:proofErr w:type="spellEnd"/>
      <w:r w:rsidRPr="00305B3A">
        <w:rPr>
          <w:rFonts w:cs="Times New Roman" w:eastAsia="Times New Roman"/>
          <w:i/>
          <w:lang w:eastAsia="hr-HR"/>
        </w:rPr>
        <w:t xml:space="preserve"> prava drugih lica, koja su zasnovana na toj odluci.</w:t>
      </w:r>
    </w:p>
    <w:p w:rsidRDefault="00305B3A" w:rsidP="00305B3A" w:rsidR="00305B3A" w:rsidRPr="00305B3A">
      <w:pPr>
        <w:spacing w:after="0"/>
        <w:jc w:val="both"/>
        <w:rPr>
          <w:rFonts w:cs="Times New Roman" w:eastAsia="Times New Roman"/>
          <w:i/>
          <w:lang w:eastAsia="hr-HR"/>
        </w:rPr>
      </w:pPr>
      <w:r w:rsidRPr="00305B3A">
        <w:rPr>
          <w:rFonts w:cs="Times New Roman" w:eastAsia="Times New Roman"/>
          <w:i/>
          <w:lang w:eastAsia="hr-HR"/>
        </w:rPr>
        <w:t>(</w:t>
      </w:r>
      <w:r w:rsidRPr="00305B3A">
        <w:rPr>
          <w:rFonts w:cs="Times New Roman" w:eastAsia="Times New Roman"/>
          <w:i/>
          <w:vertAlign w:val="superscript"/>
          <w:lang w:eastAsia="hr-HR"/>
        </w:rPr>
        <w:t>4</w:t>
      </w:r>
      <w:r w:rsidRPr="00305B3A">
        <w:rPr>
          <w:rFonts w:cs="Times New Roman" w:eastAsia="Times New Roman"/>
          <w:i/>
          <w:lang w:eastAsia="hr-HR"/>
        </w:rPr>
        <w:t xml:space="preserve">) Ako sud prvog stepena nađe da ne može preinačiti ili opozvati svoju odluku, </w:t>
      </w:r>
      <w:proofErr w:type="spellStart"/>
      <w:r w:rsidRPr="00305B3A">
        <w:rPr>
          <w:rFonts w:cs="Times New Roman" w:eastAsia="Times New Roman"/>
          <w:i/>
          <w:lang w:eastAsia="hr-HR"/>
        </w:rPr>
        <w:t>poslaće</w:t>
      </w:r>
      <w:proofErr w:type="spellEnd"/>
      <w:r w:rsidRPr="00305B3A">
        <w:rPr>
          <w:rFonts w:cs="Times New Roman" w:eastAsia="Times New Roman"/>
          <w:i/>
          <w:lang w:eastAsia="hr-HR"/>
        </w:rPr>
        <w:t xml:space="preserve"> </w:t>
      </w:r>
      <w:proofErr w:type="spellStart"/>
      <w:r w:rsidRPr="00305B3A">
        <w:rPr>
          <w:rFonts w:cs="Times New Roman" w:eastAsia="Times New Roman"/>
          <w:i/>
          <w:lang w:eastAsia="hr-HR"/>
        </w:rPr>
        <w:t>rekurs</w:t>
      </w:r>
      <w:proofErr w:type="spellEnd"/>
      <w:r w:rsidRPr="00305B3A">
        <w:rPr>
          <w:rFonts w:cs="Times New Roman" w:eastAsia="Times New Roman"/>
          <w:i/>
          <w:lang w:eastAsia="hr-HR"/>
        </w:rPr>
        <w:t xml:space="preserve"> zajedno sa spisima sudu drugog stepena na </w:t>
      </w:r>
      <w:proofErr w:type="spellStart"/>
      <w:r w:rsidRPr="00305B3A">
        <w:rPr>
          <w:rFonts w:cs="Times New Roman" w:eastAsia="Times New Roman"/>
          <w:i/>
          <w:lang w:eastAsia="hr-HR"/>
        </w:rPr>
        <w:t>rešavanje</w:t>
      </w:r>
      <w:proofErr w:type="spellEnd"/>
      <w:r w:rsidRPr="00305B3A">
        <w:rPr>
          <w:rFonts w:cs="Times New Roman" w:eastAsia="Times New Roman"/>
          <w:i/>
          <w:lang w:eastAsia="hr-HR"/>
        </w:rPr>
        <w:t>.</w:t>
      </w:r>
    </w:p>
    <w:p w:rsidRDefault="00305B3A" w:rsidP="00305B3A" w:rsidR="00305B3A" w:rsidRPr="00305B3A">
      <w:pPr>
        <w:spacing w:after="0"/>
        <w:jc w:val="both"/>
        <w:rPr>
          <w:rFonts w:cs="Times New Roman" w:eastAsia="Times New Roman"/>
          <w:lang w:eastAsia="hr-HR"/>
        </w:rPr>
      </w:pPr>
    </w:p>
    <w:p w:rsidRDefault="00305B3A" w:rsidP="00305B3A" w:rsidR="00305B3A" w:rsidRPr="00305B3A">
      <w:pPr>
        <w:spacing w:after="0"/>
        <w:ind w:firstLine="708"/>
        <w:jc w:val="both"/>
        <w:rPr>
          <w:rFonts w:cs="Times New Roman" w:eastAsia="Times New Roman"/>
          <w:lang w:eastAsia="hr-HR"/>
        </w:rPr>
      </w:pPr>
      <w:r w:rsidRPr="00305B3A">
        <w:rPr>
          <w:rFonts w:cs="Times New Roman" w:eastAsia="Times New Roman"/>
          <w:lang w:eastAsia="hr-HR"/>
        </w:rPr>
        <w:t>Dakle, u izvanparničnom postupku, koji je to i stečajni postupak (pa i skraćeni), temeljem § 12, ZSVP, u vezi sa člankom 1. i 2, ZNPPP, sud prvog stupnja može povodom žalbe preinačiti ili opozvati svoju odluku, ako se time ne vrijeđaju prava drugih osoba koja su utemeljena na toj odluci.</w:t>
      </w:r>
    </w:p>
    <w:p w:rsidRDefault="00305B3A" w:rsidP="00305B3A" w:rsidR="00305B3A" w:rsidRPr="00305B3A">
      <w:pPr>
        <w:spacing w:after="0"/>
        <w:jc w:val="both"/>
        <w:rPr>
          <w:rFonts w:cs="Times New Roman" w:eastAsia="Times New Roman"/>
          <w:lang w:eastAsia="hr-HR"/>
        </w:rPr>
      </w:pPr>
    </w:p>
    <w:p w:rsidRDefault="00305B3A" w:rsidP="00305B3A" w:rsidR="00305B3A" w:rsidRPr="00305B3A">
      <w:pPr>
        <w:spacing w:after="0"/>
        <w:ind w:firstLine="708"/>
        <w:jc w:val="both"/>
        <w:rPr>
          <w:rFonts w:cs="Times New Roman" w:eastAsia="Times New Roman"/>
          <w:lang w:eastAsia="hr-HR"/>
        </w:rPr>
      </w:pPr>
      <w:r w:rsidRPr="00305B3A">
        <w:rPr>
          <w:rFonts w:cs="Times New Roman" w:eastAsia="Times New Roman"/>
          <w:lang w:eastAsia="hr-HR"/>
        </w:rPr>
        <w:t xml:space="preserve">Pošto je Dužnik uz Žalbu priloženim Povijesnim </w:t>
      </w:r>
      <w:proofErr w:type="spellStart"/>
      <w:r w:rsidRPr="00305B3A">
        <w:rPr>
          <w:rFonts w:cs="Times New Roman" w:eastAsia="Times New Roman"/>
          <w:lang w:eastAsia="hr-HR"/>
        </w:rPr>
        <w:t>izvadkom</w:t>
      </w:r>
      <w:proofErr w:type="spellEnd"/>
      <w:r w:rsidRPr="00305B3A">
        <w:rPr>
          <w:rFonts w:cs="Times New Roman" w:eastAsia="Times New Roman"/>
          <w:lang w:eastAsia="hr-HR"/>
        </w:rPr>
        <w:t xml:space="preserve"> iz sudskog registra od 27. rujna 2016. godine dokazao kako u vrijeme donošenja pobijanog Rješenja (od 08. i 19. rujna 2016. godine) nije postojao pod tvrtkom navedenom u uvodu i u izrijeci istog Rješenja: SSM ELEKTRONIKA d.o.o. za pružanje usluga u pomorskom prometu, već je postojao pod nazivom: SSM UNITED d.o.o. za pružanje usluga u pomorskom prometu, koja promjena naziva je izvršena temeljem Rješenja ovog Suda od 2. prosinca 2015. godine, broj: </w:t>
      </w:r>
      <w:proofErr w:type="spellStart"/>
      <w:r w:rsidRPr="00305B3A">
        <w:rPr>
          <w:rFonts w:cs="Times New Roman" w:eastAsia="Times New Roman"/>
          <w:lang w:eastAsia="hr-HR"/>
        </w:rPr>
        <w:t>Tt</w:t>
      </w:r>
      <w:proofErr w:type="spellEnd"/>
      <w:r w:rsidRPr="00305B3A">
        <w:rPr>
          <w:rFonts w:cs="Times New Roman" w:eastAsia="Times New Roman"/>
          <w:lang w:eastAsia="hr-HR"/>
        </w:rPr>
        <w:t>-15/7911, također priloženog uz Žalbu te pošto je isti uz Žalbu priloženom Potvrdom FINA-e od 27. rujna 2016. godine dokazao i to kako u vrijeme donošenja pobijanog Rješenja (08. i 19. rujna 2016. godine) nije bio blokiranog računa za poslovanje, jer je na dan 31. prosinca 2015. godine, na temelju svih osnova za plaćanje izvršena je naplata u cijelosti te u Očevidniku redoslijeda osnova za plaćanje nema više neizvršenih osnova a i na sam dan 27. rujna 2016. godine kao dan izdavanja iste Potvrde FINA-e, Dužnik ...</w:t>
      </w:r>
      <w:r w:rsidRPr="00305B3A">
        <w:rPr>
          <w:rFonts w:cs="Times New Roman" w:eastAsia="Times New Roman"/>
          <w:i/>
          <w:lang w:eastAsia="hr-HR"/>
        </w:rPr>
        <w:t>ima evidentirane neizvršene osnove za plaćanje u neprekinutom razdoblju od 0 kuna</w:t>
      </w:r>
      <w:r w:rsidRPr="00305B3A">
        <w:rPr>
          <w:rFonts w:cs="Times New Roman" w:eastAsia="Times New Roman"/>
          <w:lang w:eastAsia="hr-HR"/>
        </w:rPr>
        <w:t xml:space="preserve">, ovaj Sud je preinačio Rješenja od 08. i 19. rujna 2016. godine, broj: 14. St-2097/2015. i ovaj stečajni postupak obustavio temeljem članka 128, stavka 9, SZ, jer je Dužnik do završetka prethodnog postupka a kojeg i nije bilo, odnosno, prije otvaranja stečajnog postupka, postao sposoban za plaćanje. Naime, člankom 128, stavkom 9, SZ, propisano je: </w:t>
      </w:r>
      <w:r w:rsidRPr="00305B3A">
        <w:rPr>
          <w:rFonts w:cs="Times New Roman" w:eastAsia="Times New Roman"/>
          <w:i/>
          <w:lang w:eastAsia="hr-HR"/>
        </w:rPr>
        <w:t>Ako dužnik do završetka prethodnoga postupka postane sposoban za plaćanje, sud će postupak obustaviti.</w:t>
      </w:r>
      <w:r w:rsidRPr="00305B3A">
        <w:rPr>
          <w:rFonts w:cs="Times New Roman" w:eastAsia="Times New Roman"/>
          <w:lang w:eastAsia="hr-HR"/>
        </w:rPr>
        <w:t xml:space="preserve"> </w:t>
      </w:r>
    </w:p>
    <w:p w:rsidRDefault="00305B3A" w:rsidP="00305B3A" w:rsidR="00305B3A" w:rsidRPr="00305B3A">
      <w:pPr>
        <w:spacing w:after="0"/>
        <w:jc w:val="both"/>
        <w:rPr>
          <w:rFonts w:cs="Times New Roman" w:eastAsia="Times New Roman"/>
          <w:lang w:eastAsia="hr-HR"/>
        </w:rPr>
      </w:pPr>
    </w:p>
    <w:p w:rsidRDefault="00305B3A" w:rsidP="00305B3A" w:rsidR="00305B3A" w:rsidRPr="00305B3A">
      <w:pPr>
        <w:spacing w:after="0"/>
        <w:ind w:firstLine="708"/>
        <w:jc w:val="both"/>
        <w:rPr>
          <w:rFonts w:cs="Times New Roman" w:eastAsia="Times New Roman"/>
          <w:lang w:eastAsia="hr-HR"/>
        </w:rPr>
      </w:pPr>
      <w:r w:rsidRPr="00305B3A">
        <w:rPr>
          <w:rFonts w:cs="Times New Roman" w:eastAsia="Times New Roman"/>
          <w:lang w:eastAsia="hr-HR"/>
        </w:rPr>
        <w:t xml:space="preserve">Preinačujući navedena Rješenja od 08. i 19. rujna 2016. godine, Sud je imao na umu i činjenicu kako se ovom preinakom ne vrijeđaju prava drugih osoba, koja su utemeljena na tim Rješenjima (stavak 3, § 12, navedenih pravnih pravila ZSVP) ako takvih osoba uopće ima a postojanje kojih Sudu sada nije poznato. Pored toga, jednom se pravno-gospodarskom subjektu omogućuje opstanak te time i nastavak poslovanja, što je u interesu i njega samog i šire društvene zajednice. </w:t>
      </w:r>
    </w:p>
    <w:p w:rsidRDefault="00305B3A" w:rsidP="00305B3A" w:rsidR="00305B3A" w:rsidRPr="00305B3A">
      <w:pPr>
        <w:spacing w:after="0"/>
        <w:jc w:val="both"/>
        <w:rPr>
          <w:rFonts w:cs="Times New Roman" w:eastAsia="Times New Roman"/>
          <w:lang w:eastAsia="hr-HR"/>
        </w:rPr>
      </w:pPr>
    </w:p>
    <w:p w:rsidRDefault="00305B3A" w:rsidP="00305B3A" w:rsidR="00305B3A" w:rsidRPr="00305B3A">
      <w:pPr>
        <w:spacing w:after="0"/>
        <w:jc w:val="both"/>
        <w:rPr>
          <w:rFonts w:cs="Times New Roman" w:eastAsia="Times New Roman"/>
          <w:b/>
          <w:szCs w:val="20"/>
          <w:lang w:eastAsia="hr-HR"/>
        </w:rPr>
      </w:pPr>
      <w:r w:rsidRPr="00305B3A">
        <w:rPr>
          <w:rFonts w:cs="Times New Roman" w:eastAsia="Times New Roman"/>
          <w:lang w:eastAsia="hr-HR"/>
        </w:rPr>
        <w:tab/>
        <w:t xml:space="preserve">                                                            </w:t>
      </w:r>
      <w:r w:rsidRPr="00305B3A">
        <w:rPr>
          <w:rFonts w:cs="Times New Roman" w:eastAsia="Times New Roman"/>
          <w:b/>
          <w:lang w:eastAsia="hr-HR"/>
        </w:rPr>
        <w:t xml:space="preserve">- 5 -                                </w:t>
      </w:r>
      <w:proofErr w:type="spellStart"/>
      <w:r w:rsidRPr="00305B3A">
        <w:rPr>
          <w:rFonts w:cs="Times New Roman" w:eastAsia="Times New Roman"/>
          <w:b/>
          <w:lang w:eastAsia="hr-HR" w:val="en-AU"/>
        </w:rPr>
        <w:t>Broj</w:t>
      </w:r>
      <w:proofErr w:type="spellEnd"/>
      <w:r w:rsidRPr="00305B3A">
        <w:rPr>
          <w:rFonts w:cs="Times New Roman" w:eastAsia="Times New Roman"/>
          <w:b/>
          <w:lang w:eastAsia="hr-HR" w:val="en-AU"/>
        </w:rPr>
        <w:t xml:space="preserve">: 14. </w:t>
      </w:r>
      <w:r w:rsidRPr="00305B3A">
        <w:rPr>
          <w:rFonts w:cs="Times New Roman" w:eastAsia="Times New Roman"/>
          <w:b/>
          <w:lang w:eastAsia="hr-HR"/>
        </w:rPr>
        <w:t>St-2097 /2015.</w:t>
      </w:r>
    </w:p>
    <w:p w:rsidRDefault="00305B3A" w:rsidP="00305B3A" w:rsidR="00305B3A" w:rsidRPr="00305B3A">
      <w:pPr>
        <w:spacing w:after="0"/>
        <w:jc w:val="both"/>
        <w:rPr>
          <w:rFonts w:cs="Times New Roman" w:eastAsia="Times New Roman"/>
          <w:lang w:eastAsia="hr-HR"/>
        </w:rPr>
      </w:pPr>
    </w:p>
    <w:p w:rsidRDefault="00305B3A" w:rsidP="00305B3A" w:rsidR="00305B3A" w:rsidRPr="00305B3A">
      <w:pPr>
        <w:spacing w:after="0"/>
        <w:jc w:val="both"/>
        <w:rPr>
          <w:rFonts w:cs="Times New Roman" w:eastAsia="Times New Roman"/>
          <w:lang w:eastAsia="hr-HR"/>
        </w:rPr>
      </w:pPr>
    </w:p>
    <w:p w:rsidRDefault="00305B3A" w:rsidP="00305B3A" w:rsidR="00305B3A" w:rsidRPr="00305B3A">
      <w:pPr>
        <w:spacing w:after="0"/>
        <w:jc w:val="both"/>
        <w:rPr>
          <w:rFonts w:cs="Times New Roman" w:eastAsia="Times New Roman"/>
          <w:lang w:eastAsia="hr-HR"/>
        </w:rPr>
      </w:pPr>
    </w:p>
    <w:p w:rsidRDefault="00305B3A" w:rsidP="00305B3A" w:rsidR="00305B3A" w:rsidRPr="00305B3A">
      <w:pPr>
        <w:spacing w:after="0"/>
        <w:ind w:firstLine="708"/>
        <w:jc w:val="both"/>
        <w:rPr>
          <w:rFonts w:cs="Times New Roman" w:eastAsia="Times New Roman"/>
          <w:lang w:eastAsia="hr-HR"/>
        </w:rPr>
      </w:pPr>
      <w:r w:rsidRPr="00305B3A">
        <w:rPr>
          <w:rFonts w:cs="Times New Roman" w:eastAsia="Times New Roman"/>
          <w:lang w:eastAsia="hr-HR"/>
        </w:rPr>
        <w:t>Sukladno navedenom i temeljem navedenih pravnih pravila iz ZSVP, ZNPPP i članka 128, stavak 9, SZ, riješeno je kao u točki 1, izrijeke ovog Rješenja.</w:t>
      </w:r>
    </w:p>
    <w:p w:rsidRDefault="00305B3A" w:rsidP="00305B3A" w:rsidR="00305B3A" w:rsidRPr="00305B3A">
      <w:pPr>
        <w:spacing w:after="0"/>
        <w:jc w:val="both"/>
        <w:rPr>
          <w:rFonts w:cs="Times New Roman" w:eastAsia="Times New Roman"/>
          <w:lang w:eastAsia="hr-HR"/>
        </w:rPr>
      </w:pPr>
    </w:p>
    <w:p w:rsidRDefault="00305B3A" w:rsidP="00305B3A" w:rsidR="00305B3A" w:rsidRPr="00305B3A">
      <w:pPr>
        <w:spacing w:after="0"/>
        <w:ind w:firstLine="708"/>
        <w:jc w:val="both"/>
        <w:rPr>
          <w:rFonts w:cs="Times New Roman" w:eastAsia="Times New Roman"/>
          <w:lang w:eastAsia="hr-HR"/>
        </w:rPr>
      </w:pPr>
      <w:r w:rsidRPr="00305B3A">
        <w:rPr>
          <w:rFonts w:cs="Times New Roman" w:eastAsia="Times New Roman"/>
          <w:lang w:eastAsia="hr-HR"/>
        </w:rPr>
        <w:t>Kako je Sud preinačio Rješenje o otvaranju (i zaključenju) stečajnog postupka nad Dužnikom (od 08. i 19. rujna 2016. godine, broj: gornji) i obustavio ovaj stečajni postupak, to je trebalo razriješiti dužnosti imenovanoga stečajnog upravitelja, radi čega je riješeno kao u točki 2, izrijeke ovog Rješenja.</w:t>
      </w:r>
    </w:p>
    <w:p w:rsidRDefault="00305B3A" w:rsidP="00305B3A" w:rsidR="00305B3A" w:rsidRPr="00305B3A">
      <w:pPr>
        <w:spacing w:after="0"/>
        <w:jc w:val="both"/>
        <w:rPr>
          <w:rFonts w:cs="Times New Roman" w:eastAsia="Times New Roman"/>
          <w:lang w:eastAsia="hr-HR"/>
        </w:rPr>
      </w:pPr>
    </w:p>
    <w:p w:rsidRDefault="00305B3A" w:rsidP="00305B3A" w:rsidR="00305B3A" w:rsidRPr="00305B3A">
      <w:pPr>
        <w:spacing w:after="0"/>
        <w:ind w:firstLine="708"/>
        <w:jc w:val="both"/>
        <w:rPr>
          <w:rFonts w:cs="Times New Roman" w:eastAsia="Times New Roman"/>
          <w:lang w:eastAsia="hr-HR"/>
        </w:rPr>
      </w:pPr>
      <w:r w:rsidRPr="00305B3A">
        <w:rPr>
          <w:rFonts w:cs="Times New Roman" w:eastAsia="Times New Roman"/>
          <w:lang w:eastAsia="hr-HR"/>
        </w:rPr>
        <w:t>Sukladno svemu navedenom i temeljem navedenih propisa, riješeno je kao u izrijeci.</w:t>
      </w:r>
    </w:p>
    <w:p w:rsidRDefault="00305B3A" w:rsidP="00305B3A" w:rsidR="00305B3A" w:rsidRPr="00305B3A">
      <w:pPr>
        <w:spacing w:after="0"/>
        <w:jc w:val="both"/>
        <w:rPr>
          <w:rFonts w:cs="Times New Roman" w:eastAsia="Times New Roman"/>
          <w:lang w:eastAsia="hr-HR"/>
        </w:rPr>
      </w:pPr>
    </w:p>
    <w:p w:rsidRDefault="00305B3A" w:rsidP="00305B3A" w:rsidR="00305B3A" w:rsidRPr="00305B3A">
      <w:pPr>
        <w:spacing w:after="0"/>
        <w:jc w:val="both"/>
        <w:rPr>
          <w:rFonts w:cs="Times New Roman" w:eastAsia="Times New Roman"/>
          <w:lang w:eastAsia="hr-HR"/>
        </w:rPr>
      </w:pPr>
    </w:p>
    <w:p w:rsidRDefault="00305B3A" w:rsidP="00305B3A" w:rsidR="00305B3A" w:rsidRPr="00305B3A">
      <w:pPr>
        <w:spacing w:after="0"/>
        <w:jc w:val="both"/>
        <w:rPr>
          <w:rFonts w:cs="Times New Roman" w:eastAsia="Times New Roman"/>
          <w:lang w:eastAsia="hr-HR"/>
        </w:rPr>
      </w:pPr>
    </w:p>
    <w:p w:rsidRDefault="00305B3A" w:rsidP="00305B3A" w:rsidR="00305B3A" w:rsidRPr="00305B3A">
      <w:pPr>
        <w:spacing w:after="0"/>
        <w:ind w:firstLine="708"/>
        <w:jc w:val="center"/>
        <w:rPr>
          <w:rFonts w:cs="Times New Roman" w:eastAsia="Times New Roman"/>
          <w:lang w:eastAsia="hr-HR"/>
        </w:rPr>
      </w:pPr>
      <w:r w:rsidRPr="00305B3A">
        <w:rPr>
          <w:rFonts w:cs="Times New Roman" w:eastAsia="Times New Roman"/>
          <w:lang w:eastAsia="hr-HR"/>
        </w:rPr>
        <w:t>U Splitu, 12. listopada 2016. godine</w:t>
      </w:r>
    </w:p>
    <w:p w:rsidRDefault="00305B3A" w:rsidP="00305B3A" w:rsidR="00305B3A" w:rsidRPr="00305B3A">
      <w:pPr>
        <w:spacing w:after="0"/>
        <w:ind w:firstLine="708"/>
        <w:jc w:val="center"/>
        <w:rPr>
          <w:rFonts w:cs="Times New Roman" w:eastAsia="Times New Roman"/>
          <w:lang w:eastAsia="hr-HR"/>
        </w:rPr>
      </w:pPr>
    </w:p>
    <w:p w:rsidRDefault="00305B3A" w:rsidP="00305B3A" w:rsidR="00305B3A" w:rsidRPr="00305B3A">
      <w:pPr>
        <w:spacing w:after="0"/>
        <w:ind w:firstLine="708"/>
        <w:jc w:val="right"/>
        <w:rPr>
          <w:rFonts w:cs="Times New Roman" w:eastAsia="Times New Roman"/>
          <w:lang w:eastAsia="hr-HR"/>
        </w:rPr>
      </w:pPr>
      <w:r w:rsidRPr="00305B3A">
        <w:rPr>
          <w:rFonts w:cs="Times New Roman" w:eastAsia="Times New Roman"/>
          <w:lang w:eastAsia="hr-HR"/>
        </w:rPr>
        <w:t>S U D A C:</w:t>
      </w:r>
    </w:p>
    <w:p w:rsidRDefault="00305B3A" w:rsidP="00305B3A" w:rsidR="00305B3A" w:rsidRPr="00305B3A">
      <w:pPr>
        <w:spacing w:after="0"/>
        <w:ind w:firstLine="708"/>
        <w:jc w:val="right"/>
        <w:rPr>
          <w:rFonts w:cs="Times New Roman" w:eastAsia="Times New Roman"/>
          <w:lang w:eastAsia="hr-HR"/>
        </w:rPr>
      </w:pPr>
    </w:p>
    <w:p w:rsidRDefault="00305B3A" w:rsidP="00305B3A" w:rsidR="00305B3A" w:rsidRPr="00305B3A">
      <w:pPr>
        <w:spacing w:after="0"/>
        <w:ind w:firstLine="708"/>
        <w:jc w:val="right"/>
        <w:rPr>
          <w:rFonts w:cs="Times New Roman" w:eastAsia="Times New Roman"/>
          <w:lang w:eastAsia="hr-HR"/>
        </w:rPr>
      </w:pPr>
      <w:r w:rsidRPr="00305B3A">
        <w:rPr>
          <w:rFonts w:cs="Times New Roman" w:eastAsia="Times New Roman"/>
          <w:lang w:eastAsia="hr-HR"/>
        </w:rPr>
        <w:t>Jozo Ćaleta, v.r.</w:t>
      </w:r>
    </w:p>
    <w:p w:rsidRDefault="00305B3A" w:rsidP="00305B3A" w:rsidR="00305B3A" w:rsidRPr="00305B3A">
      <w:pPr>
        <w:spacing w:after="0"/>
        <w:jc w:val="both"/>
        <w:rPr>
          <w:rFonts w:cs="Times New Roman" w:eastAsia="Times New Roman"/>
          <w:lang w:eastAsia="hr-HR"/>
        </w:rPr>
      </w:pPr>
    </w:p>
    <w:p w:rsidRDefault="00305B3A" w:rsidP="00305B3A" w:rsidR="00305B3A" w:rsidRPr="00305B3A">
      <w:pPr>
        <w:spacing w:after="0"/>
        <w:jc w:val="both"/>
        <w:rPr>
          <w:rFonts w:cs="Times New Roman" w:eastAsia="Times New Roman"/>
          <w:lang w:eastAsia="hr-HR"/>
        </w:rPr>
      </w:pPr>
    </w:p>
    <w:p w:rsidRDefault="00305B3A" w:rsidP="00305B3A" w:rsidR="00305B3A" w:rsidRPr="00305B3A">
      <w:pPr>
        <w:spacing w:after="0"/>
        <w:jc w:val="both"/>
        <w:rPr>
          <w:rFonts w:cs="Times New Roman" w:eastAsia="Times New Roman"/>
          <w:lang w:eastAsia="hr-HR"/>
        </w:rPr>
      </w:pPr>
    </w:p>
    <w:p w:rsidRDefault="00305B3A" w:rsidP="00305B3A" w:rsidR="00305B3A" w:rsidRPr="00305B3A">
      <w:pPr>
        <w:spacing w:after="0"/>
        <w:jc w:val="both"/>
        <w:rPr>
          <w:rFonts w:cs="Times New Roman" w:eastAsia="Times New Roman"/>
          <w:lang w:eastAsia="hr-HR"/>
        </w:rPr>
      </w:pPr>
      <w:r w:rsidRPr="00305B3A">
        <w:rPr>
          <w:rFonts w:cs="Times New Roman" w:eastAsia="Times New Roman"/>
          <w:lang w:eastAsia="hr-HR"/>
        </w:rPr>
        <w:t>POUKA O PRAVNOM LIJEKU:</w:t>
      </w:r>
    </w:p>
    <w:p w:rsidRDefault="00305B3A" w:rsidP="00305B3A" w:rsidR="00305B3A" w:rsidRPr="00305B3A">
      <w:pPr>
        <w:spacing w:after="0"/>
        <w:jc w:val="both"/>
        <w:rPr>
          <w:rFonts w:cs="Times New Roman" w:eastAsia="Times New Roman"/>
          <w:lang w:eastAsia="hr-HR"/>
        </w:rPr>
      </w:pPr>
      <w:r w:rsidRPr="00305B3A">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305B3A" w:rsidP="00305B3A" w:rsidR="00305B3A" w:rsidRPr="00305B3A">
      <w:pPr>
        <w:spacing w:after="0"/>
        <w:jc w:val="both"/>
        <w:rPr>
          <w:rFonts w:cs="Times New Roman" w:eastAsia="Times New Roman"/>
          <w:lang w:eastAsia="hr-HR"/>
        </w:rPr>
      </w:pPr>
    </w:p>
    <w:p w:rsidRDefault="00305B3A" w:rsidP="00305B3A" w:rsidR="00305B3A" w:rsidRPr="00305B3A">
      <w:pPr>
        <w:spacing w:after="0"/>
        <w:jc w:val="both"/>
        <w:rPr>
          <w:rFonts w:cs="Times New Roman" w:eastAsia="Times New Roman"/>
          <w:lang w:eastAsia="hr-HR"/>
        </w:rPr>
      </w:pPr>
    </w:p>
    <w:p w:rsidRDefault="00305B3A" w:rsidP="00305B3A" w:rsidR="00305B3A" w:rsidRPr="00305B3A">
      <w:pPr>
        <w:spacing w:after="0"/>
        <w:jc w:val="both"/>
        <w:rPr>
          <w:rFonts w:cs="Times New Roman" w:eastAsia="Times New Roman"/>
          <w:lang w:eastAsia="hr-HR"/>
        </w:rPr>
      </w:pPr>
      <w:r w:rsidRPr="00305B3A">
        <w:rPr>
          <w:rFonts w:cs="Times New Roman" w:eastAsia="Times New Roman"/>
          <w:lang w:eastAsia="hr-HR"/>
        </w:rPr>
        <w:t>DNA:  1. Ivan Topić, odvjetnik, Split, Trg hrvatske bratske zajednice 3/II,</w:t>
      </w:r>
    </w:p>
    <w:p w:rsidRDefault="00305B3A" w:rsidP="00305B3A" w:rsidR="00305B3A" w:rsidRPr="00305B3A">
      <w:pPr>
        <w:spacing w:after="0"/>
        <w:jc w:val="both"/>
        <w:rPr>
          <w:rFonts w:cs="Times New Roman" w:eastAsia="Times New Roman"/>
          <w:lang w:eastAsia="hr-HR"/>
        </w:rPr>
      </w:pPr>
      <w:r w:rsidRPr="00305B3A">
        <w:rPr>
          <w:rFonts w:cs="Times New Roman" w:eastAsia="Times New Roman"/>
          <w:lang w:eastAsia="hr-HR"/>
        </w:rPr>
        <w:t xml:space="preserve">            2. Stečajni upravitelj </w:t>
      </w:r>
      <w:proofErr w:type="spellStart"/>
      <w:r w:rsidRPr="00305B3A">
        <w:rPr>
          <w:rFonts w:cs="Times New Roman" w:eastAsia="Times New Roman"/>
          <w:lang w:eastAsia="hr-HR"/>
        </w:rPr>
        <w:t>Jelenko</w:t>
      </w:r>
      <w:proofErr w:type="spellEnd"/>
      <w:r w:rsidRPr="00305B3A">
        <w:rPr>
          <w:rFonts w:cs="Times New Roman" w:eastAsia="Times New Roman"/>
          <w:lang w:eastAsia="hr-HR"/>
        </w:rPr>
        <w:t xml:space="preserve"> </w:t>
      </w:r>
      <w:proofErr w:type="spellStart"/>
      <w:r w:rsidRPr="00305B3A">
        <w:rPr>
          <w:rFonts w:cs="Times New Roman" w:eastAsia="Times New Roman"/>
          <w:lang w:eastAsia="hr-HR"/>
        </w:rPr>
        <w:t>Lehki</w:t>
      </w:r>
      <w:proofErr w:type="spellEnd"/>
      <w:r w:rsidRPr="00305B3A">
        <w:rPr>
          <w:rFonts w:cs="Times New Roman" w:eastAsia="Times New Roman"/>
          <w:lang w:eastAsia="hr-HR"/>
        </w:rPr>
        <w:t xml:space="preserve">, Zagreb, Pavla </w:t>
      </w:r>
      <w:proofErr w:type="spellStart"/>
      <w:r w:rsidRPr="00305B3A">
        <w:rPr>
          <w:rFonts w:cs="Times New Roman" w:eastAsia="Times New Roman"/>
          <w:lang w:eastAsia="hr-HR"/>
        </w:rPr>
        <w:t>Hatza</w:t>
      </w:r>
      <w:proofErr w:type="spellEnd"/>
      <w:r w:rsidRPr="00305B3A">
        <w:rPr>
          <w:rFonts w:cs="Times New Roman" w:eastAsia="Times New Roman"/>
          <w:lang w:eastAsia="hr-HR"/>
        </w:rPr>
        <w:t xml:space="preserve"> 10,            </w:t>
      </w:r>
    </w:p>
    <w:p w:rsidRDefault="00305B3A" w:rsidP="00305B3A" w:rsidR="00305B3A" w:rsidRPr="00305B3A">
      <w:pPr>
        <w:spacing w:after="0"/>
        <w:jc w:val="both"/>
        <w:rPr>
          <w:rFonts w:cs="Times New Roman" w:eastAsia="Times New Roman"/>
          <w:lang w:eastAsia="hr-HR"/>
        </w:rPr>
      </w:pPr>
      <w:r w:rsidRPr="00305B3A">
        <w:rPr>
          <w:rFonts w:cs="Times New Roman" w:eastAsia="Times New Roman"/>
          <w:lang w:eastAsia="hr-HR"/>
        </w:rPr>
        <w:t xml:space="preserve">            3. Županijsko državno odvjetništvo u Splitu, Split,</w:t>
      </w:r>
    </w:p>
    <w:p w:rsidRDefault="00305B3A" w:rsidP="00305B3A" w:rsidR="00305B3A" w:rsidRPr="00305B3A">
      <w:pPr>
        <w:spacing w:after="0"/>
        <w:jc w:val="both"/>
        <w:rPr>
          <w:rFonts w:cs="Times New Roman" w:eastAsia="Times New Roman"/>
          <w:lang w:eastAsia="hr-HR"/>
        </w:rPr>
      </w:pPr>
      <w:r w:rsidRPr="00305B3A">
        <w:rPr>
          <w:rFonts w:cs="Times New Roman" w:eastAsia="Times New Roman"/>
          <w:lang w:eastAsia="hr-HR"/>
        </w:rPr>
        <w:t xml:space="preserve">            4. Porezna uprava u Splitu, Split, </w:t>
      </w:r>
    </w:p>
    <w:p w:rsidRDefault="00305B3A" w:rsidP="00305B3A" w:rsidR="00305B3A" w:rsidRPr="00305B3A">
      <w:pPr>
        <w:spacing w:after="0"/>
        <w:jc w:val="both"/>
        <w:rPr>
          <w:rFonts w:cs="Times New Roman" w:eastAsia="Times New Roman"/>
          <w:lang w:eastAsia="hr-HR"/>
        </w:rPr>
      </w:pPr>
      <w:r w:rsidRPr="00305B3A">
        <w:rPr>
          <w:rFonts w:cs="Times New Roman" w:eastAsia="Times New Roman"/>
          <w:lang w:eastAsia="hr-HR"/>
        </w:rPr>
        <w:t xml:space="preserve">            5. Financijska agencija, RC Split, nakon pravomoćnosti,</w:t>
      </w:r>
    </w:p>
    <w:p w:rsidRDefault="00305B3A" w:rsidP="00305B3A" w:rsidR="00305B3A" w:rsidRPr="00305B3A">
      <w:pPr>
        <w:spacing w:after="0"/>
        <w:jc w:val="both"/>
        <w:rPr>
          <w:rFonts w:cs="Times New Roman" w:eastAsia="Times New Roman"/>
          <w:lang w:eastAsia="hr-HR"/>
        </w:rPr>
      </w:pPr>
      <w:r w:rsidRPr="00305B3A">
        <w:rPr>
          <w:rFonts w:cs="Times New Roman" w:eastAsia="Times New Roman"/>
          <w:lang w:eastAsia="hr-HR"/>
        </w:rPr>
        <w:t xml:space="preserve">            6. e-Oglasna ploča Suda – rok 20. dana,</w:t>
      </w:r>
    </w:p>
    <w:p w:rsidRDefault="00305B3A" w:rsidP="00305B3A" w:rsidR="00305B3A" w:rsidRPr="00305B3A">
      <w:pPr>
        <w:spacing w:after="0"/>
        <w:jc w:val="both"/>
        <w:rPr>
          <w:rFonts w:cs="Times New Roman" w:eastAsia="Times New Roman"/>
          <w:lang w:eastAsia="hr-HR"/>
        </w:rPr>
      </w:pPr>
      <w:r w:rsidRPr="00305B3A">
        <w:rPr>
          <w:rFonts w:cs="Times New Roman" w:eastAsia="Times New Roman"/>
          <w:lang w:eastAsia="hr-HR"/>
        </w:rPr>
        <w:t xml:space="preserve">            7. Spis.</w:t>
      </w:r>
    </w:p>
    <w:p w:rsidRDefault="00305B3A" w:rsidP="00305B3A" w:rsidR="00305B3A" w:rsidRPr="00305B3A">
      <w:pPr>
        <w:spacing w:after="0"/>
        <w:jc w:val="both"/>
        <w:rPr>
          <w:rFonts w:cs="Times New Roman" w:eastAsia="Times New Roman"/>
          <w:lang w:eastAsia="hr-HR"/>
        </w:rPr>
      </w:pPr>
    </w:p>
    <w:p w:rsidRDefault="00305B3A" w:rsidP="00305B3A" w:rsidR="00305B3A" w:rsidRPr="00305B3A">
      <w:pPr>
        <w:spacing w:after="0"/>
        <w:jc w:val="both"/>
        <w:rPr>
          <w:rFonts w:cs="Times New Roman" w:eastAsia="Times New Roman"/>
          <w:lang w:eastAsia="hr-HR"/>
        </w:rPr>
      </w:pPr>
    </w:p>
    <w:p w:rsidRDefault="00305B3A" w:rsidP="00305B3A" w:rsidR="00305B3A" w:rsidRPr="00305B3A">
      <w:pPr>
        <w:spacing w:after="0"/>
        <w:jc w:val="both"/>
        <w:rPr>
          <w:rFonts w:cs="Times New Roman" w:eastAsia="Times New Roman"/>
          <w:lang w:eastAsia="hr-HR"/>
        </w:rPr>
      </w:pPr>
      <w:r w:rsidRPr="00305B3A">
        <w:rPr>
          <w:rFonts w:cs="Times New Roman" w:eastAsia="Times New Roman"/>
          <w:lang w:eastAsia="hr-HR"/>
        </w:rPr>
        <w:t>Split, 12. listopada 2016. godine.                        S U D A C:</w:t>
      </w:r>
    </w:p>
    <w:p w:rsidRDefault="00305B3A" w:rsidP="00305B3A" w:rsidR="00305B3A" w:rsidRPr="00305B3A">
      <w:pPr>
        <w:spacing w:after="0"/>
        <w:jc w:val="both"/>
        <w:rPr>
          <w:rFonts w:cs="Times New Roman" w:eastAsia="Times New Roman"/>
          <w:lang w:eastAsia="hr-HR"/>
        </w:rPr>
      </w:pPr>
      <w:r w:rsidRPr="00305B3A">
        <w:rPr>
          <w:rFonts w:cs="Times New Roman" w:eastAsia="Times New Roman"/>
          <w:lang w:eastAsia="hr-HR"/>
        </w:rPr>
        <w:t xml:space="preserve">                                                                             Jozo Ćaleta,</w:t>
      </w:r>
    </w:p>
    <w:p w:rsidRDefault="00305B3A" w:rsidP="00305B3A" w:rsidR="00305B3A" w:rsidRPr="00305B3A">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5B3A"/>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9040507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listopada 2016.</izvorni_sadrzaj>
    <derivirana_varijabla naziv="DomainObject.DatumDonosenjaOdluke_1">12.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St-2097/2015-13</izvorni_sadrzaj>
    <derivirana_varijabla naziv="DomainObject.Oznaka_1">St-2097/2015-13</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2097</izvorni_sadrzaj>
    <derivirana_varijabla naziv="DomainObject.Predmet.Broj_1">2097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8. rujna 2016.</izvorni_sadrzaj>
    <derivirana_varijabla naziv="DomainObject.Predmet.DatumRjesavanja_1">8. rujna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St-2097/2015</izvorni_sadrzaj>
    <derivirana_varijabla naziv="DomainObject.Predmet.OznakaBroj_1">St-2097/2015</derivirana_varijabla>
  </DomainObject.Predmet.OznakaBroj>
  <DomainObject.Predmet.OznakaBrojOptuznogAkta>
    <izvorni_sadrzaj/>
    <derivirana_varijabla naziv="DomainObject.Predmet.OznakaBrojOptuznogAkta_1"/>
  </DomainObject.Predmet.OznakaBrojOptuznogAkta>
  <DomainObject.Predmet.PredmetRijesio.Ime>
    <izvorni_sadrzaj>Jozo</izvorni_sadrzaj>
    <derivirana_varijabla naziv="DomainObject.Predmet.PredmetRijesio.Ime_1">Jozo</derivirana_varijabla>
  </DomainObject.Predmet.PredmetRijesio.Ime>
  <DomainObject.Predmet.PredmetRijesio.Oib>
    <izvorni_sadrzaj>20900307305</izvorni_sadrzaj>
    <derivirana_varijabla naziv="DomainObject.Predmet.PredmetRijesio.Oib_1">20900307305</derivirana_varijabla>
  </DomainObject.Predmet.PredmetRijesio.Oib>
  <DomainObject.Predmet.PredmetRijesio.Prezime>
    <izvorni_sadrzaj>Ćaleta</izvorni_sadrzaj>
    <derivirana_varijabla naziv="DomainObject.Predmet.PredmetRijesio.Prezime_1">Ćaleta</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SSM ELEKTRONIKA d.o.o. za pružanje usluga u pomorskom prometu</izvorni_sadrzaj>
    <derivirana_varijabla naziv="DomainObject.Predmet.ProtustrankaFormated_1">  SSM ELEKTRONIKA d.o.o. za pružanje usluga u pomorskom prometu</derivirana_varijabla>
  </DomainObject.Predmet.ProtustrankaFormated>
  <DomainObject.Predmet.ProtustrankaFormatedOIB>
    <izvorni_sadrzaj>  SSM ELEKTRONIKA d.o.o. za pružanje usluga u pomorskom prometu, OIB 21382366375</izvorni_sadrzaj>
    <derivirana_varijabla naziv="DomainObject.Predmet.ProtustrankaFormatedOIB_1">  SSM ELEKTRONIKA d.o.o. za pružanje usluga u pomorskom prometu, OIB 21382366375</derivirana_varijabla>
  </DomainObject.Predmet.ProtustrankaFormatedOIB>
  <DomainObject.Predmet.ProtustrankaFormatedWithAdress>
    <izvorni_sadrzaj> SSM ELEKTRONIKA d.o.o. za pružanje usluga u pomorskom prometu, 114. brigade 12, 21000 Split</izvorni_sadrzaj>
    <derivirana_varijabla naziv="DomainObject.Predmet.ProtustrankaFormatedWithAdress_1"> SSM ELEKTRONIKA d.o.o. za pružanje usluga u pomorskom prometu, 114. brigade 12, 21000 Split</derivirana_varijabla>
  </DomainObject.Predmet.ProtustrankaFormatedWithAdress>
  <DomainObject.Predmet.ProtustrankaFormatedWithAdressOIB>
    <izvorni_sadrzaj> SSM ELEKTRONIKA d.o.o. za pružanje usluga u pomorskom prometu, OIB 21382366375, 114. brigade 12, 21000 Split</izvorni_sadrzaj>
    <derivirana_varijabla naziv="DomainObject.Predmet.ProtustrankaFormatedWithAdressOIB_1"> SSM ELEKTRONIKA d.o.o. za pružanje usluga u pomorskom prometu, OIB 21382366375, 114. brigade 12, 21000 Split</derivirana_varijabla>
  </DomainObject.Predmet.ProtustrankaFormatedWithAdressOIB>
  <DomainObject.Predmet.ProtustrankaWithAdress>
    <izvorni_sadrzaj>SSM ELEKTRONIKA d.o.o. za pružanje usluga u pomorskom prometu 114. brigade 12, 21000 Split</izvorni_sadrzaj>
    <derivirana_varijabla naziv="DomainObject.Predmet.ProtustrankaWithAdress_1">SSM ELEKTRONIKA d.o.o. za pružanje usluga u pomorskom prometu 114. brigade 12, 21000 Split</derivirana_varijabla>
  </DomainObject.Predmet.ProtustrankaWithAdress>
  <DomainObject.Predmet.ProtustrankaWithAdressOIB>
    <izvorni_sadrzaj>SSM ELEKTRONIKA d.o.o. za pružanje usluga u pomorskom prometu, OIB 21382366375, 114. brigade 12, 21000 Split</izvorni_sadrzaj>
    <derivirana_varijabla naziv="DomainObject.Predmet.ProtustrankaWithAdressOIB_1">SSM ELEKTRONIKA d.o.o. za pružanje usluga u pomorskom prometu, OIB 21382366375, 114. brigade 12, 21000 Split</derivirana_varijabla>
  </DomainObject.Predmet.ProtustrankaWithAdressOIB>
  <DomainObject.Predmet.ProtustrankaNazivFormated>
    <izvorni_sadrzaj>SSM ELEKTRONIKA d.o.o. za pružanje usluga u pomorskom prometu</izvorni_sadrzaj>
    <derivirana_varijabla naziv="DomainObject.Predmet.ProtustrankaNazivFormated_1">SSM ELEKTRONIKA d.o.o. za pružanje usluga u pomorskom prometu</derivirana_varijabla>
  </DomainObject.Predmet.ProtustrankaNazivFormated>
  <DomainObject.Predmet.ProtustrankaNazivFormatedOIB>
    <izvorni_sadrzaj>SSM ELEKTRONIKA d.o.o. za pružanje usluga u pomorskom prometu, OIB 21382366375</izvorni_sadrzaj>
    <derivirana_varijabla naziv="DomainObject.Predmet.ProtustrankaNazivFormatedOIB_1">SSM ELEKTRONIKA d.o.o. za pružanje usluga u pomorskom prometu, OIB 21382366375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5740.24</izvorni_sadrzaj>
    <derivirana_varijabla naziv="DomainObject.Predmet.TrenutnaVrijednost_1">5740.24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SSM ELEKTRONIKA d.o.o. za pružanje usluga u pomorskom prometu</item>
    </izvorni_sadrzaj>
    <derivirana_varijabla naziv="DomainObject.Predmet.ProtuStrankaListFormated_1">
      <item>SSM ELEKTRONIKA d.o.o. za pružanje usluga u pomorskom prometu</item>
    </derivirana_varijabla>
  </DomainObject.Predmet.ProtuStrankaListFormated>
  <DomainObject.Predmet.ProtuStrankaListFormatedOIB>
    <izvorni_sadrzaj>
      <item>SSM ELEKTRONIKA d.o.o. za pružanje usluga u pomorskom prometu, OIB 21382366375</item>
    </izvorni_sadrzaj>
    <derivirana_varijabla naziv="DomainObject.Predmet.ProtuStrankaListFormatedOIB_1">
      <item>SSM ELEKTRONIKA d.o.o. za pružanje usluga u pomorskom prometu, OIB 21382366375</item>
    </derivirana_varijabla>
  </DomainObject.Predmet.ProtuStrankaListFormatedOIB>
  <DomainObject.Predmet.ProtuStrankaListFormatedWithAdress>
    <izvorni_sadrzaj>
      <item>SSM ELEKTRONIKA d.o.o. za pružanje usluga u pomorskom prometu, 114. brigade 12, 21000 Split</item>
    </izvorni_sadrzaj>
    <derivirana_varijabla naziv="DomainObject.Predmet.ProtuStrankaListFormatedWithAdress_1">
      <item>SSM ELEKTRONIKA d.o.o. za pružanje usluga u pomorskom prometu, 114. brigade 12, 21000 Split</item>
    </derivirana_varijabla>
  </DomainObject.Predmet.ProtuStrankaListFormatedWithAdress>
  <DomainObject.Predmet.ProtuStrankaListFormatedWithAdressOIB>
    <izvorni_sadrzaj>
      <item>SSM ELEKTRONIKA d.o.o. za pružanje usluga u pomorskom prometu, OIB 21382366375, 114. brigade 12, 21000 Split</item>
    </izvorni_sadrzaj>
    <derivirana_varijabla naziv="DomainObject.Predmet.ProtuStrankaListFormatedWithAdressOIB_1">
      <item>SSM ELEKTRONIKA d.o.o. za pružanje usluga u pomorskom prometu, OIB 21382366375, 114. brigade 12, 21000 Split</item>
    </derivirana_varijabla>
  </DomainObject.Predmet.ProtuStrankaListFormatedWithAdressOIB>
  <DomainObject.Predmet.ProtuStrankaListNazivFormated>
    <izvorni_sadrzaj>
      <item>SSM ELEKTRONIKA d.o.o. za pružanje usluga u pomorskom prometu</item>
    </izvorni_sadrzaj>
    <derivirana_varijabla naziv="DomainObject.Predmet.ProtuStrankaListNazivFormated_1">
      <item>SSM ELEKTRONIKA d.o.o. za pružanje usluga u pomorskom prometu</item>
    </derivirana_varijabla>
  </DomainObject.Predmet.ProtuStrankaListNazivFormated>
  <DomainObject.Predmet.ProtuStrankaListNazivFormatedOIB>
    <izvorni_sadrzaj>
      <item>SSM ELEKTRONIKA d.o.o. za pružanje usluga u pomorskom prometu, OIB 21382366375</item>
    </izvorni_sadrzaj>
    <derivirana_varijabla naziv="DomainObject.Predmet.ProtuStrankaListNazivFormatedOIB_1">
      <item>SSM ELEKTRONIKA d.o.o. za pružanje usluga u pomorskom prometu, OIB 21382366375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2016.</izvorni_sadrzaj>
    <derivirana_varijabla naziv="DomainObject.Datum_1">12. listopada 2016.</derivirana_varijabla>
  </DomainObject.Datum>
  <DomainObject.PoslovniBrojDokumenta>
    <izvorni_sadrzaj>St-2097/2015-13</izvorni_sadrzaj>
    <derivirana_varijabla naziv="DomainObject.PoslovniBrojDokumenta_1">St-2097/2015-13</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SSM ELEKTRONIKA d.o.o. za pružanje usluga u pomorskom prometu</izvorni_sadrzaj>
    <derivirana_varijabla naziv="DomainObject.Predmet.ProtustrankaIDrugi_1">SSM ELEKTRONIKA d.o.o. za pružanje usluga u pomorskom prometu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SSM ELEKTRONIKA d.o.o. za pružanje usluga u pomorskom prometu, OIB 21382366375, 114. brigade 12, 21000 Split</izvorni_sadrzaj>
    <derivirana_varijabla naziv="DomainObject.Predmet.ProtustrankaIDrugiAdressOIB_1">SSM ELEKTRONIKA d.o.o. za pružanje usluga u pomorskom prometu, OIB 21382366375, 114. brigade 12,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8. rujna 2016.</izvorni_sadrzaj>
    <derivirana_varijabla naziv="DomainObject.Predmet.OdlukaRjesenje.DatumDonosenjaOdluke_1">8. rujna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St-2097/2015-5</izvorni_sadrzaj>
    <derivirana_varijabla naziv="DomainObject.Predmet.OdlukaRjesenje.Oznaka_1">St-2097/2015-5</derivirana_varijabla>
  </DomainObject.Predmet.OdlukaRjesenje.Oznaka>
  <DomainObject.Predmet.SudioniciListNaziv>
    <izvorni_sadrzaj>
      <item>SSM ELEKTRONIKA d.o.o. za pružanje usluga u pomorskom prometu</item>
      <item>FINANCIJSKA AGENCIJA, RC SPLIT</item>
    </izvorni_sadrzaj>
    <derivirana_varijabla naziv="DomainObject.Predmet.SudioniciListNaziv_1">
      <item>SSM ELEKTRONIKA d.o.o. za pružanje usluga u pomorskom prometu</item>
      <item>FINANCIJSKA AGENCIJA, RC SPLIT</item>
    </derivirana_varijabla>
  </DomainObject.Predmet.SudioniciListNaziv>
  <DomainObject.Predmet.SudioniciListAdressOIB>
    <izvorni_sadrzaj>
      <item>SSM ELEKTRONIKA d.o.o. za pružanje usluga u pomorskom prometu, OIB 21382366375, 114. brigade 12,21000 Split</item>
      <item>FINANCIJSKA AGENCIJA, RC SPLIT, OIB 85821130368, Mažuranićevo šetalište 24 b,21000 Split</item>
    </izvorni_sadrzaj>
    <derivirana_varijabla naziv="DomainObject.Predmet.SudioniciListAdressOIB_1">
      <item>SSM ELEKTRONIKA d.o.o. za pružanje usluga u pomorskom prometu, OIB 21382366375, 114. brigade 12,21000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AD10CD-ED65-4559-9A0A-D6D2C4E2611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1989</properties:Words>
  <properties:Characters>10569</properties:Characters>
  <properties:Lines>238</properties:Lines>
  <properties:Paragraphs>59</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13128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2016-10-12T10:54:00Z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St-2097/2015-13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