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19d4e" w14:paraId="8a19d4e" w:rsidRDefault="000603C8" w:rsidP="000603C8" w:rsidR="000603C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603C8" w:rsidP="000603C8" w:rsidR="000603C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603C8" w:rsidP="000603C8" w:rsidR="000603C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603C8" w:rsidP="000603C8" w:rsidR="000603C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603C8" w:rsidP="000603C8" w:rsidR="000603C8" w:rsidRPr="00AD71A8">
      <w:pPr>
        <w:rPr>
          <w:rFonts w:cs="Times New Roman" w:eastAsia="Times New Roman"/>
          <w:bCs/>
          <w:szCs w:val="20"/>
          <w:lang w:val="en-US"/>
        </w:rPr>
      </w:pPr>
    </w:p>
    <w:p w:rsidRDefault="000603C8" w:rsidP="000603C8" w:rsidR="000603C8"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0603C8" w:rsidP="000603C8" w:rsidR="000603C8" w:rsidRPr="00AD71A8">
      <w:pPr>
        <w:jc w:val="center"/>
        <w:rPr>
          <w:rFonts w:cs="Times New Roman" w:eastAsia="Times New Roman"/>
          <w:szCs w:val="24"/>
          <w:lang w:eastAsia="hr-HR"/>
        </w:rPr>
      </w:pPr>
    </w:p>
    <w:p w:rsidRDefault="000603C8" w:rsidP="000603C8" w:rsidR="000603C8">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0603C8" w:rsidP="000603C8" w:rsidR="000603C8" w:rsidRPr="00AD71A8">
      <w:pPr>
        <w:rPr>
          <w:rFonts w:cs="Times New Roman" w:eastAsia="Times New Roman"/>
          <w:szCs w:val="24"/>
          <w:lang w:eastAsia="hr-HR"/>
        </w:rPr>
      </w:pPr>
    </w:p>
    <w:p w:rsidRDefault="000603C8" w:rsidP="000603C8" w:rsidR="000603C8">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sutkinji Adrijani Labinjan Skok, u pravnoj stvari podnositelja zahtjeva Financijske agencije, </w:t>
      </w:r>
      <w:r w:rsidRPr="008C0525">
        <w:rPr>
          <w:rFonts w:cs="Times New Roman" w:eastAsia="Times New Roman"/>
          <w:szCs w:val="24"/>
          <w:lang w:eastAsia="hr-HR"/>
        </w:rPr>
        <w:t xml:space="preserve">Regionalnog centra Rijeka, Podružnice Pula, </w:t>
      </w:r>
      <w:r>
        <w:rPr>
          <w:rFonts w:cs="Times New Roman" w:eastAsia="Times New Roman"/>
          <w:szCs w:val="24"/>
          <w:lang w:eastAsia="hr-HR"/>
        </w:rPr>
        <w:t xml:space="preserve">OIB 85821130368, Pula, </w:t>
      </w:r>
      <w:r w:rsidRPr="008C0525">
        <w:rPr>
          <w:rFonts w:cs="Times New Roman" w:eastAsia="Times New Roman"/>
          <w:szCs w:val="24"/>
          <w:lang w:eastAsia="hr-HR"/>
        </w:rPr>
        <w:t xml:space="preserve">Giardini 5, </w:t>
      </w:r>
      <w:r w:rsidRPr="00D05CA9">
        <w:rPr>
          <w:rFonts w:cs="Times New Roman" w:eastAsia="Times New Roman"/>
          <w:szCs w:val="24"/>
          <w:lang w:eastAsia="hr-HR"/>
        </w:rPr>
        <w:t>klase: 110-07/15-01/04 urbroja: 04-06-15-</w:t>
      </w:r>
      <w:r>
        <w:rPr>
          <w:rFonts w:cs="Times New Roman" w:eastAsia="Times New Roman"/>
          <w:szCs w:val="24"/>
          <w:lang w:eastAsia="hr-HR"/>
        </w:rPr>
        <w:t>9675</w:t>
      </w:r>
      <w:r w:rsidRPr="00D05CA9">
        <w:rPr>
          <w:rFonts w:cs="Times New Roman" w:eastAsia="Times New Roman"/>
          <w:szCs w:val="24"/>
          <w:lang w:eastAsia="hr-HR"/>
        </w:rPr>
        <w:t xml:space="preserve"> od </w:t>
      </w:r>
      <w:r>
        <w:rPr>
          <w:rFonts w:cs="Times New Roman" w:eastAsia="Times New Roman"/>
          <w:szCs w:val="24"/>
          <w:lang w:eastAsia="hr-HR"/>
        </w:rPr>
        <w:t>29</w:t>
      </w:r>
      <w:r w:rsidRPr="00D05CA9">
        <w:rPr>
          <w:rFonts w:cs="Times New Roman" w:eastAsia="Times New Roman"/>
          <w:szCs w:val="24"/>
          <w:lang w:eastAsia="hr-HR"/>
        </w:rPr>
        <w:t>. listopada 2015., za provedbu skraćenog stečaj</w:t>
      </w:r>
      <w:r>
        <w:rPr>
          <w:rFonts w:cs="Times New Roman" w:eastAsia="Times New Roman"/>
          <w:szCs w:val="24"/>
          <w:lang w:eastAsia="hr-HR"/>
        </w:rPr>
        <w:t xml:space="preserve">nog postupka nad pravnom osobom (dužnikom) EUROTHERM d. o. o. Novigrad, Sv. Vidal 34, OIB 88803737741, MBS 040051559, odlučujući o žalbi </w:t>
      </w:r>
      <w:r w:rsidR="00A7629C">
        <w:rPr>
          <w:rFonts w:cs="Times New Roman" w:eastAsia="Times New Roman"/>
          <w:szCs w:val="24"/>
          <w:lang w:eastAsia="hr-HR"/>
        </w:rPr>
        <w:t xml:space="preserve">od 7. prosinca 2015. </w:t>
      </w:r>
      <w:r>
        <w:rPr>
          <w:rFonts w:cs="Times New Roman" w:eastAsia="Times New Roman"/>
          <w:szCs w:val="24"/>
          <w:lang w:eastAsia="hr-HR"/>
        </w:rPr>
        <w:t>žalitelja INA-INDUSTRIJA NAFTE d. d. Zagreb, Avenija V. Holjevca 10, OIB 27759560625, kojeg zastupa punomoćnik Siniša Baričević, odvjetnik u Odvjetničkom društvu STANIĆ I PARTNERI d. o. o. Rijeka, Riva 4,</w:t>
      </w:r>
      <w:r w:rsidR="00B317B6">
        <w:rPr>
          <w:rFonts w:cs="Times New Roman" w:eastAsia="Times New Roman"/>
          <w:szCs w:val="24"/>
          <w:lang w:eastAsia="hr-HR"/>
        </w:rPr>
        <w:t xml:space="preserve"> </w:t>
      </w:r>
      <w:r>
        <w:rPr>
          <w:rFonts w:cs="Times New Roman" w:eastAsia="Times New Roman"/>
          <w:szCs w:val="24"/>
          <w:lang w:eastAsia="hr-HR"/>
        </w:rPr>
        <w:t xml:space="preserve">izjavljenoj protiv ovosudnog rješenja posl. br. St-308/2015-3 od </w:t>
      </w:r>
      <w:r w:rsidR="00B317B6">
        <w:rPr>
          <w:rFonts w:cs="Times New Roman" w:eastAsia="Times New Roman"/>
          <w:szCs w:val="24"/>
          <w:lang w:eastAsia="hr-HR"/>
        </w:rPr>
        <w:t>23. studenog 2015., 10. prosinca 2015.</w:t>
      </w:r>
    </w:p>
    <w:p w:rsidRDefault="000603C8" w:rsidP="000603C8" w:rsidR="000603C8" w:rsidRPr="00AD71A8">
      <w:pPr>
        <w:rPr>
          <w:rFonts w:cs="Times New Roman" w:eastAsia="Times New Roman"/>
          <w:szCs w:val="24"/>
          <w:lang w:eastAsia="hr-HR"/>
        </w:rPr>
      </w:pPr>
    </w:p>
    <w:p w:rsidRDefault="000603C8" w:rsidP="000603C8" w:rsidR="000603C8"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0603C8" w:rsidP="000603C8" w:rsidR="000603C8">
      <w:pPr>
        <w:rPr>
          <w:rFonts w:cs="Times New Roman" w:eastAsia="Times New Roman"/>
          <w:szCs w:val="24"/>
          <w:lang w:eastAsia="hr-HR"/>
        </w:rPr>
      </w:pPr>
    </w:p>
    <w:p w:rsidRDefault="00B317B6" w:rsidP="000603C8" w:rsidR="00B317B6">
      <w:pPr>
        <w:ind w:firstLine="708"/>
        <w:rPr>
          <w:rFonts w:cs="Times New Roman" w:eastAsia="Times New Roman"/>
          <w:szCs w:val="24"/>
          <w:lang w:eastAsia="hr-HR"/>
        </w:rPr>
      </w:pPr>
      <w:r>
        <w:rPr>
          <w:rFonts w:cs="Times New Roman" w:eastAsia="Times New Roman"/>
          <w:szCs w:val="24"/>
          <w:lang w:eastAsia="hr-HR"/>
        </w:rPr>
        <w:t>Odbija se žalba žalitelja od 7. prosinca 2015. te se potvrđuje ovosudno rješenje posl. br. St-308/2015-3 od 23</w:t>
      </w:r>
      <w:r w:rsidR="00A7629C">
        <w:rPr>
          <w:rFonts w:cs="Times New Roman" w:eastAsia="Times New Roman"/>
          <w:szCs w:val="24"/>
          <w:lang w:eastAsia="hr-HR"/>
        </w:rPr>
        <w:t xml:space="preserve">. </w:t>
      </w:r>
      <w:r>
        <w:rPr>
          <w:rFonts w:cs="Times New Roman" w:eastAsia="Times New Roman"/>
          <w:szCs w:val="24"/>
          <w:lang w:eastAsia="hr-HR"/>
        </w:rPr>
        <w:t>studenog 2015.</w:t>
      </w:r>
    </w:p>
    <w:p w:rsidRDefault="000603C8" w:rsidP="000603C8" w:rsidR="000603C8">
      <w:pPr>
        <w:rPr>
          <w:rFonts w:cs="Times New Roman" w:eastAsia="Times New Roman"/>
          <w:szCs w:val="24"/>
          <w:lang w:eastAsia="hr-HR"/>
        </w:rPr>
      </w:pPr>
    </w:p>
    <w:p w:rsidRDefault="000603C8" w:rsidP="000603C8" w:rsidR="000603C8" w:rsidRPr="00AD71A8">
      <w:pPr>
        <w:rPr>
          <w:rFonts w:cs="Times New Roman" w:eastAsia="Times New Roman"/>
          <w:szCs w:val="24"/>
          <w:lang w:eastAsia="hr-HR"/>
        </w:rPr>
      </w:pPr>
    </w:p>
    <w:p w:rsidRDefault="000603C8" w:rsidP="000603C8" w:rsidR="000603C8" w:rsidRPr="00AD71A8">
      <w:pPr>
        <w:jc w:val="center"/>
      </w:pPr>
      <w:r w:rsidRPr="00AD71A8">
        <w:t>Obrazloženje</w:t>
      </w:r>
    </w:p>
    <w:p w:rsidRDefault="000603C8" w:rsidP="000603C8" w:rsidR="000603C8">
      <w:pPr>
        <w:ind w:firstLine="708"/>
        <w:rPr>
          <w:rFonts w:cs="Times New Roman" w:eastAsia="Times New Roman"/>
          <w:szCs w:val="24"/>
          <w:lang w:eastAsia="hr-HR"/>
        </w:rPr>
      </w:pPr>
    </w:p>
    <w:p w:rsidRDefault="000603C8" w:rsidP="000603C8" w:rsidR="00B317B6">
      <w:pPr>
        <w:ind w:firstLine="708"/>
        <w:rPr>
          <w:rFonts w:cs="Times New Roman" w:eastAsia="Times New Roman"/>
          <w:szCs w:val="24"/>
          <w:lang w:eastAsia="hr-HR"/>
        </w:rPr>
      </w:pPr>
      <w:r>
        <w:rPr>
          <w:rFonts w:cs="Times New Roman" w:eastAsia="Times New Roman"/>
          <w:szCs w:val="24"/>
          <w:lang w:eastAsia="hr-HR"/>
        </w:rPr>
        <w:t>Po zahtjevu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podnijetom na temelju čl. 444. st. 1. Stečajnog zakona (Narodne novine br. 71/15), ovosudnim rješenjem </w:t>
      </w:r>
      <w:r w:rsidRPr="00CB160F">
        <w:rPr>
          <w:rFonts w:cs="Times New Roman" w:eastAsia="Times New Roman"/>
          <w:szCs w:val="24"/>
          <w:lang w:eastAsia="hr-HR"/>
        </w:rPr>
        <w:t>posl. br. 11 St-</w:t>
      </w:r>
      <w:r w:rsidR="00B317B6">
        <w:rPr>
          <w:rFonts w:cs="Times New Roman" w:eastAsia="Times New Roman"/>
          <w:szCs w:val="24"/>
          <w:lang w:eastAsia="hr-HR"/>
        </w:rPr>
        <w:t>308/2015-3 od 23</w:t>
      </w:r>
      <w:r w:rsidRPr="00CB160F">
        <w:rPr>
          <w:rFonts w:cs="Times New Roman" w:eastAsia="Times New Roman"/>
          <w:szCs w:val="24"/>
          <w:lang w:eastAsia="hr-HR"/>
        </w:rPr>
        <w:t>. studenog 2015.</w:t>
      </w:r>
      <w:r>
        <w:rPr>
          <w:rFonts w:cs="Times New Roman" w:eastAsia="Times New Roman"/>
          <w:szCs w:val="24"/>
          <w:lang w:eastAsia="hr-HR"/>
        </w:rPr>
        <w:t xml:space="preserve">, sukladno odredbi čl. </w:t>
      </w:r>
      <w:r w:rsidRPr="00E90D85">
        <w:rPr>
          <w:rFonts w:cs="Times New Roman" w:eastAsia="Times New Roman"/>
          <w:szCs w:val="24"/>
          <w:lang w:eastAsia="hr-HR"/>
        </w:rPr>
        <w:t>428. Stečajnog zakona</w:t>
      </w:r>
      <w:r>
        <w:rPr>
          <w:rFonts w:cs="Times New Roman" w:eastAsia="Times New Roman"/>
          <w:szCs w:val="24"/>
          <w:lang w:eastAsia="hr-HR"/>
        </w:rPr>
        <w:t xml:space="preserve">, pokrenut je skraćeni stečajni postupak nad pravnom osobom (dužnikom) </w:t>
      </w:r>
      <w:r w:rsidR="00B317B6">
        <w:rPr>
          <w:rFonts w:cs="Times New Roman" w:eastAsia="Times New Roman"/>
          <w:szCs w:val="24"/>
          <w:lang w:eastAsia="hr-HR"/>
        </w:rPr>
        <w:t>EUROTHERM d. o. o. Novigrad.</w:t>
      </w:r>
    </w:p>
    <w:p w:rsidRDefault="000603C8" w:rsidP="00B317B6" w:rsidR="00C24029">
      <w:pPr>
        <w:ind w:firstLine="708"/>
        <w:rPr>
          <w:rFonts w:cs="Times New Roman" w:eastAsia="Times New Roman"/>
          <w:szCs w:val="24"/>
          <w:lang w:eastAsia="hr-HR"/>
        </w:rPr>
      </w:pPr>
      <w:r>
        <w:rPr>
          <w:rFonts w:cs="Times New Roman" w:eastAsia="Times New Roman"/>
          <w:szCs w:val="24"/>
          <w:lang w:eastAsia="hr-HR"/>
        </w:rPr>
        <w:t xml:space="preserve">Protiv tog rješenja </w:t>
      </w:r>
      <w:r w:rsidR="00B317B6">
        <w:rPr>
          <w:rFonts w:cs="Times New Roman" w:eastAsia="Times New Roman"/>
          <w:szCs w:val="24"/>
          <w:lang w:eastAsia="hr-HR"/>
        </w:rPr>
        <w:t xml:space="preserve">žalitelj, koji je pravni slijednik društva PROPLIN d. o. o. Zagreb i koji svoj pravni interes za podnošenje žalbe temelji na činjenici da protiv dužnika ima nenamirenu tražbinu, je izjavio žalbu u kojoj je u bitnome naveo </w:t>
      </w:r>
      <w:r>
        <w:rPr>
          <w:rFonts w:cs="Times New Roman" w:eastAsia="Times New Roman"/>
          <w:szCs w:val="24"/>
          <w:lang w:eastAsia="hr-HR"/>
        </w:rPr>
        <w:t>kako nisu ispunjeni svi uvjeti za provedbu skraćenog stečajnog postupka, konkretno da nije ispunjen uvjet prema kojem ne smiju biti</w:t>
      </w:r>
      <w:r w:rsidRPr="00E90D85">
        <w:rPr>
          <w:rFonts w:cs="Times New Roman" w:eastAsia="Times New Roman"/>
          <w:szCs w:val="24"/>
          <w:lang w:eastAsia="hr-HR"/>
        </w:rPr>
        <w:t xml:space="preserve"> ispunjene pretpostavke za pokretanje drugog postupka ra</w:t>
      </w:r>
      <w:r>
        <w:rPr>
          <w:rFonts w:cs="Times New Roman" w:eastAsia="Times New Roman"/>
          <w:szCs w:val="24"/>
          <w:lang w:eastAsia="hr-HR"/>
        </w:rPr>
        <w:t xml:space="preserve">di brisanja iz sudskog registra dužnika. </w:t>
      </w:r>
      <w:r w:rsidR="00B317B6">
        <w:rPr>
          <w:rFonts w:cs="Times New Roman" w:eastAsia="Times New Roman"/>
          <w:szCs w:val="24"/>
          <w:lang w:eastAsia="hr-HR"/>
        </w:rPr>
        <w:t xml:space="preserve">Naime, žalitelj smatra da je sud pogrešno i nepotpuno utvrdio činjenično stanje i da svoje navode iz pobijanog rješenja nije obrazložio na valjan i zakonit način. Iz pobijanog rješenja vidljivo je da je sud podatke dobivene od Financijske agencije prihvatio potpuno paušalno i bez ikakve provjere te </w:t>
      </w:r>
      <w:r w:rsidR="00C24029">
        <w:rPr>
          <w:rFonts w:cs="Times New Roman" w:eastAsia="Times New Roman"/>
          <w:szCs w:val="24"/>
          <w:lang w:eastAsia="hr-HR"/>
        </w:rPr>
        <w:t xml:space="preserve">ih </w:t>
      </w:r>
      <w:r w:rsidR="00B317B6">
        <w:rPr>
          <w:rFonts w:cs="Times New Roman" w:eastAsia="Times New Roman"/>
          <w:szCs w:val="24"/>
          <w:lang w:eastAsia="hr-HR"/>
        </w:rPr>
        <w:t>bez ikakvog valjanog obrazloženja pr</w:t>
      </w:r>
      <w:r w:rsidR="00C24029">
        <w:rPr>
          <w:rFonts w:cs="Times New Roman" w:eastAsia="Times New Roman"/>
          <w:szCs w:val="24"/>
          <w:lang w:eastAsia="hr-HR"/>
        </w:rPr>
        <w:t>ihvatio kao točne. Sud u</w:t>
      </w:r>
      <w:r w:rsidR="00A7629C">
        <w:rPr>
          <w:rFonts w:cs="Times New Roman" w:eastAsia="Times New Roman"/>
          <w:szCs w:val="24"/>
          <w:lang w:eastAsia="hr-HR"/>
        </w:rPr>
        <w:t xml:space="preserve"> obrazloženju rješenja nije niči</w:t>
      </w:r>
      <w:r w:rsidR="00C24029">
        <w:rPr>
          <w:rFonts w:cs="Times New Roman" w:eastAsia="Times New Roman"/>
          <w:szCs w:val="24"/>
          <w:lang w:eastAsia="hr-HR"/>
        </w:rPr>
        <w:t xml:space="preserve">m obrazložio ni navodno postojanje pretpostavki za pokretanje skraćenog stečajnog postupka, a kamoli da bi utvrdio ili obrazložio zbog čega ne bi bile ispunjene pretpostavke za pokretanje drugog postupka radi brisanja iz sudskog registra. Žalitelj smatra da se u situaciji kada se protiv dužnika kao tuženika vodi parnični postupak </w:t>
      </w:r>
      <w:r w:rsidR="00A7629C">
        <w:rPr>
          <w:rFonts w:cs="Times New Roman" w:eastAsia="Times New Roman"/>
          <w:szCs w:val="24"/>
          <w:lang w:eastAsia="hr-HR"/>
        </w:rPr>
        <w:t xml:space="preserve">radi isplate </w:t>
      </w:r>
      <w:r w:rsidR="00C24029">
        <w:rPr>
          <w:rFonts w:cs="Times New Roman" w:eastAsia="Times New Roman"/>
          <w:szCs w:val="24"/>
          <w:lang w:eastAsia="hr-HR"/>
        </w:rPr>
        <w:t xml:space="preserve">(a u konkretnom slučaju se vodi), i kad nije jasno ni da li je dužnik uopće evidentirao iznos potraživanja kao svoj dug, da nije zakonito ni dopušteno da se </w:t>
      </w:r>
      <w:r w:rsidR="00C24029">
        <w:rPr>
          <w:rFonts w:cs="Times New Roman" w:eastAsia="Times New Roman"/>
          <w:szCs w:val="24"/>
          <w:lang w:eastAsia="hr-HR"/>
        </w:rPr>
        <w:lastRenderedPageBreak/>
        <w:t xml:space="preserve">paušalno i bez obrazloženja utvrđuje da ne postoje pretpostavke za pokretanje drugog postupka radi brisanja iz sudskog registra. Iz svega navedenog proizlazi da sud postojanje pretpostavki nije ni utvrđivao, pa ih potom nije ni obrazložio, što pobijano rješenje čini nezakonitim. Žalitelj je </w:t>
      </w:r>
      <w:r w:rsidR="00A7629C">
        <w:rPr>
          <w:rFonts w:cs="Times New Roman" w:eastAsia="Times New Roman"/>
          <w:szCs w:val="24"/>
          <w:lang w:eastAsia="hr-HR"/>
        </w:rPr>
        <w:t>predložio da sud prihvati žalbu i</w:t>
      </w:r>
      <w:r w:rsidR="00C24029">
        <w:rPr>
          <w:rFonts w:cs="Times New Roman" w:eastAsia="Times New Roman"/>
          <w:szCs w:val="24"/>
          <w:lang w:eastAsia="hr-HR"/>
        </w:rPr>
        <w:t xml:space="preserve"> pobijano rješenje ukine, odnosno u cijelosti stavi van snage.</w:t>
      </w:r>
    </w:p>
    <w:p w:rsidRDefault="000603C8" w:rsidP="00C24029" w:rsidR="00C24029">
      <w:pPr>
        <w:ind w:firstLine="708"/>
        <w:rPr>
          <w:rFonts w:cs="Times New Roman" w:eastAsia="Times New Roman"/>
          <w:szCs w:val="24"/>
          <w:lang w:eastAsia="hr-HR"/>
        </w:rPr>
      </w:pPr>
      <w:r>
        <w:rPr>
          <w:rFonts w:cs="Times New Roman" w:eastAsia="Times New Roman"/>
          <w:szCs w:val="24"/>
          <w:lang w:eastAsia="hr-HR"/>
        </w:rPr>
        <w:t>Žalba</w:t>
      </w:r>
      <w:r w:rsidR="00C24029">
        <w:rPr>
          <w:rFonts w:cs="Times New Roman" w:eastAsia="Times New Roman"/>
          <w:szCs w:val="24"/>
          <w:lang w:eastAsia="hr-HR"/>
        </w:rPr>
        <w:t xml:space="preserve"> žalitelja kao mogućeg vjerovnika u pokrenutom skraćenom</w:t>
      </w:r>
      <w:r w:rsidR="00A7629C">
        <w:rPr>
          <w:rFonts w:cs="Times New Roman" w:eastAsia="Times New Roman"/>
          <w:szCs w:val="24"/>
          <w:lang w:eastAsia="hr-HR"/>
        </w:rPr>
        <w:t xml:space="preserve"> stečajnom postupku</w:t>
      </w:r>
      <w:r w:rsidR="00C24029">
        <w:rPr>
          <w:rFonts w:cs="Times New Roman" w:eastAsia="Times New Roman"/>
          <w:szCs w:val="24"/>
          <w:lang w:eastAsia="hr-HR"/>
        </w:rPr>
        <w:t xml:space="preserve"> ili eventualnom st</w:t>
      </w:r>
      <w:r w:rsidR="00676C09">
        <w:rPr>
          <w:rFonts w:cs="Times New Roman" w:eastAsia="Times New Roman"/>
          <w:szCs w:val="24"/>
          <w:lang w:eastAsia="hr-HR"/>
        </w:rPr>
        <w:t xml:space="preserve">ečajnom postupku, je dopuštena i </w:t>
      </w:r>
      <w:r w:rsidR="00C24029">
        <w:rPr>
          <w:rFonts w:cs="Times New Roman" w:eastAsia="Times New Roman"/>
          <w:szCs w:val="24"/>
          <w:lang w:eastAsia="hr-HR"/>
        </w:rPr>
        <w:t>pravodobna, ali prema stavu ovog suda neosnovana.</w:t>
      </w:r>
    </w:p>
    <w:p w:rsidRDefault="005D4066" w:rsidP="005D4066" w:rsidR="00C24029">
      <w:pPr>
        <w:ind w:firstLine="708"/>
        <w:rPr>
          <w:rFonts w:cs="Times New Roman" w:eastAsia="Times New Roman"/>
          <w:szCs w:val="24"/>
          <w:lang w:eastAsia="hr-HR"/>
        </w:rPr>
      </w:pPr>
      <w:r>
        <w:rPr>
          <w:rFonts w:cs="Times New Roman" w:eastAsia="Times New Roman"/>
          <w:szCs w:val="24"/>
          <w:lang w:eastAsia="hr-HR"/>
        </w:rPr>
        <w:t>Da bi sud donio odluku kojom se pokreće skraćeni stečajni postupak, sukladno čl. 428. Stečajnog zakona</w:t>
      </w:r>
      <w:r w:rsidR="00676C09">
        <w:rPr>
          <w:rFonts w:cs="Times New Roman" w:eastAsia="Times New Roman"/>
          <w:szCs w:val="24"/>
          <w:lang w:eastAsia="hr-HR"/>
        </w:rPr>
        <w:t>,</w:t>
      </w:r>
      <w:r>
        <w:rPr>
          <w:rFonts w:cs="Times New Roman" w:eastAsia="Times New Roman"/>
          <w:szCs w:val="24"/>
          <w:lang w:eastAsia="hr-HR"/>
        </w:rPr>
        <w:t xml:space="preserve"> potrebno je da se kumulativno ispune tri pretpostavke</w:t>
      </w:r>
      <w:r w:rsidR="00820E6F">
        <w:t>:</w:t>
      </w:r>
      <w:r>
        <w:t xml:space="preserve"> </w:t>
      </w:r>
      <w:r>
        <w:rPr>
          <w:rFonts w:cs="Times New Roman" w:eastAsia="Times New Roman"/>
          <w:szCs w:val="24"/>
          <w:lang w:eastAsia="hr-HR"/>
        </w:rPr>
        <w:t>da</w:t>
      </w:r>
      <w:r w:rsidRPr="005D4066">
        <w:rPr>
          <w:rFonts w:cs="Times New Roman" w:eastAsia="Times New Roman"/>
          <w:szCs w:val="24"/>
          <w:lang w:eastAsia="hr-HR"/>
        </w:rPr>
        <w:t xml:space="preserve"> dužnik nema zaposlenih, </w:t>
      </w:r>
      <w:r>
        <w:rPr>
          <w:rFonts w:cs="Times New Roman" w:eastAsia="Times New Roman"/>
          <w:szCs w:val="24"/>
          <w:lang w:eastAsia="hr-HR"/>
        </w:rPr>
        <w:t>da</w:t>
      </w:r>
      <w:r w:rsidRPr="005D4066">
        <w:rPr>
          <w:rFonts w:cs="Times New Roman" w:eastAsia="Times New Roman"/>
          <w:szCs w:val="24"/>
          <w:lang w:eastAsia="hr-HR"/>
        </w:rPr>
        <w:t xml:space="preserve"> u Očevidniku redoslijeda osnova za plaćanje ima evidentirane neizvršene osnove za plaćanje u neprekinutom razdoblju od 120 dana, te </w:t>
      </w:r>
      <w:r w:rsidR="007864EE">
        <w:rPr>
          <w:rFonts w:cs="Times New Roman" w:eastAsia="Times New Roman"/>
          <w:szCs w:val="24"/>
          <w:lang w:eastAsia="hr-HR"/>
        </w:rPr>
        <w:t>da</w:t>
      </w:r>
      <w:r w:rsidRPr="005D4066">
        <w:rPr>
          <w:rFonts w:cs="Times New Roman" w:eastAsia="Times New Roman"/>
          <w:szCs w:val="24"/>
          <w:lang w:eastAsia="hr-HR"/>
        </w:rPr>
        <w:t xml:space="preserve"> nisu ispunjene pretpostavke za pokretanje drugog postupka radi brisanja iz sudskog registra.</w:t>
      </w:r>
      <w:r w:rsidR="007864EE">
        <w:rPr>
          <w:rFonts w:cs="Times New Roman" w:eastAsia="Times New Roman"/>
          <w:szCs w:val="24"/>
          <w:lang w:eastAsia="hr-HR"/>
        </w:rPr>
        <w:t xml:space="preserve"> </w:t>
      </w:r>
      <w:r w:rsidR="00704526">
        <w:rPr>
          <w:rFonts w:cs="Times New Roman" w:eastAsia="Times New Roman"/>
          <w:szCs w:val="24"/>
          <w:lang w:eastAsia="hr-HR"/>
        </w:rPr>
        <w:t xml:space="preserve">Postupak se pokreće po zahtjevu Financijske agencije </w:t>
      </w:r>
      <w:r w:rsidR="007864EE">
        <w:rPr>
          <w:rFonts w:cs="Times New Roman" w:eastAsia="Times New Roman"/>
          <w:szCs w:val="24"/>
          <w:lang w:eastAsia="hr-HR"/>
        </w:rPr>
        <w:t xml:space="preserve">koja </w:t>
      </w:r>
      <w:r w:rsidR="00FC0D73">
        <w:rPr>
          <w:rFonts w:cs="Times New Roman" w:eastAsia="Times New Roman"/>
          <w:szCs w:val="24"/>
          <w:lang w:eastAsia="hr-HR"/>
        </w:rPr>
        <w:t>prema</w:t>
      </w:r>
      <w:r w:rsidR="007864EE">
        <w:rPr>
          <w:rFonts w:cs="Times New Roman" w:eastAsia="Times New Roman"/>
          <w:szCs w:val="24"/>
          <w:lang w:eastAsia="hr-HR"/>
        </w:rPr>
        <w:t xml:space="preserve"> odredbi čl. 444. Stečajnog zakona im</w:t>
      </w:r>
      <w:r w:rsidR="00704526">
        <w:rPr>
          <w:rFonts w:cs="Times New Roman" w:eastAsia="Times New Roman"/>
          <w:szCs w:val="24"/>
          <w:lang w:eastAsia="hr-HR"/>
        </w:rPr>
        <w:t>a dužnost podnošenja zahtjeva a</w:t>
      </w:r>
      <w:r w:rsidR="00820E6F">
        <w:rPr>
          <w:rFonts w:cs="Times New Roman" w:eastAsia="Times New Roman"/>
          <w:szCs w:val="24"/>
          <w:lang w:eastAsia="hr-HR"/>
        </w:rPr>
        <w:t>ko se ispune navedene pret</w:t>
      </w:r>
      <w:r w:rsidR="00704526">
        <w:rPr>
          <w:rFonts w:cs="Times New Roman" w:eastAsia="Times New Roman"/>
          <w:szCs w:val="24"/>
          <w:lang w:eastAsia="hr-HR"/>
        </w:rPr>
        <w:t>postavke</w:t>
      </w:r>
      <w:r w:rsidR="00FC0D73">
        <w:rPr>
          <w:rFonts w:cs="Times New Roman" w:eastAsia="Times New Roman"/>
          <w:szCs w:val="24"/>
          <w:lang w:eastAsia="hr-HR"/>
        </w:rPr>
        <w:t xml:space="preserve">, </w:t>
      </w:r>
      <w:r w:rsidR="00704526">
        <w:rPr>
          <w:rFonts w:cs="Times New Roman" w:eastAsia="Times New Roman"/>
          <w:szCs w:val="24"/>
          <w:lang w:eastAsia="hr-HR"/>
        </w:rPr>
        <w:t xml:space="preserve">a </w:t>
      </w:r>
      <w:r w:rsidR="00FC0D73">
        <w:rPr>
          <w:rFonts w:cs="Times New Roman" w:eastAsia="Times New Roman"/>
          <w:szCs w:val="24"/>
          <w:lang w:eastAsia="hr-HR"/>
        </w:rPr>
        <w:t>u zahtjevu mora navesti podatke za identifikaciju dužnika te br</w:t>
      </w:r>
      <w:r w:rsidR="00704526">
        <w:rPr>
          <w:rFonts w:cs="Times New Roman" w:eastAsia="Times New Roman"/>
          <w:szCs w:val="24"/>
          <w:lang w:eastAsia="hr-HR"/>
        </w:rPr>
        <w:t>ojeve bankovnih računa, podatke</w:t>
      </w:r>
      <w:r w:rsidR="00FC0D73">
        <w:rPr>
          <w:rFonts w:cs="Times New Roman" w:eastAsia="Times New Roman"/>
          <w:szCs w:val="24"/>
          <w:lang w:eastAsia="hr-HR"/>
        </w:rPr>
        <w:t xml:space="preserve"> o ukupnom iznosu duga evidentiranog na temelju neizvršenih osnova za plaćanje te podatke o imovini pravne osobe, ako raspolaže tim podacima.</w:t>
      </w:r>
    </w:p>
    <w:p w:rsidRDefault="00FC0D73" w:rsidP="00820E6F" w:rsidR="00FC0D73">
      <w:pPr>
        <w:ind w:firstLine="708"/>
        <w:rPr>
          <w:rFonts w:cs="Times New Roman" w:eastAsia="Times New Roman"/>
          <w:szCs w:val="24"/>
          <w:lang w:eastAsia="hr-HR"/>
        </w:rPr>
      </w:pPr>
      <w:r>
        <w:rPr>
          <w:rFonts w:cs="Times New Roman" w:eastAsia="Times New Roman"/>
          <w:szCs w:val="24"/>
          <w:lang w:eastAsia="hr-HR"/>
        </w:rPr>
        <w:t xml:space="preserve">U konkretnom slučaju podnositelj je u zahtjevu </w:t>
      </w:r>
      <w:r w:rsidR="00820E6F">
        <w:rPr>
          <w:rFonts w:cs="Times New Roman" w:eastAsia="Times New Roman"/>
          <w:szCs w:val="24"/>
          <w:lang w:eastAsia="hr-HR"/>
        </w:rPr>
        <w:t xml:space="preserve">(koji je podnijet na propisanom obrascu sukladno Pravilniku o sadržaju i obliku obrazaca na kojima se podnose podnesci u predstečajnom i stečajnom postupku, Narodne novine br. 107/15) </w:t>
      </w:r>
      <w:r>
        <w:rPr>
          <w:rFonts w:cs="Times New Roman" w:eastAsia="Times New Roman"/>
          <w:szCs w:val="24"/>
          <w:lang w:eastAsia="hr-HR"/>
        </w:rPr>
        <w:t xml:space="preserve">naveo </w:t>
      </w:r>
      <w:r w:rsidR="00CC74E9">
        <w:rPr>
          <w:rFonts w:cs="Times New Roman" w:eastAsia="Times New Roman"/>
          <w:szCs w:val="24"/>
          <w:lang w:eastAsia="hr-HR"/>
        </w:rPr>
        <w:t>podatke za identifikaciju dužnika (dužnik EUROTHERM d.o.o., OIB: 88803737741 sa sjedištem u Sv. Vidal 34, 52466 Novigrad), brojeve bankovnih računa (HR6823800061120001971 Istarska kreditna banka Umag d. d., HR4424080021100023671</w:t>
      </w:r>
      <w:r w:rsidR="00820E6F">
        <w:rPr>
          <w:rFonts w:cs="Times New Roman" w:eastAsia="Times New Roman"/>
          <w:szCs w:val="24"/>
          <w:lang w:eastAsia="hr-HR"/>
        </w:rPr>
        <w:t xml:space="preserve"> Partner banka d. d.), podatak o</w:t>
      </w:r>
      <w:r w:rsidR="00CC74E9">
        <w:rPr>
          <w:rFonts w:cs="Times New Roman" w:eastAsia="Times New Roman"/>
          <w:szCs w:val="24"/>
          <w:lang w:eastAsia="hr-HR"/>
        </w:rPr>
        <w:t xml:space="preserve"> ukupnom iznosu duga evidentiranog na temelju neizvršenih osnova za plaćanje (1.115.089,15 kuna)</w:t>
      </w:r>
      <w:r w:rsidR="00704526">
        <w:rPr>
          <w:rFonts w:cs="Times New Roman" w:eastAsia="Times New Roman"/>
          <w:szCs w:val="24"/>
          <w:lang w:eastAsia="hr-HR"/>
        </w:rPr>
        <w:t xml:space="preserve"> te je naveo da ne raspolaže drugim podacima o imovini dužnika. U pogledu ispunjenja pretpostavki za provođenje skraćenog stečajnog postupka, podnositelj je u zahtjevu </w:t>
      </w:r>
      <w:r w:rsidR="00820E6F">
        <w:rPr>
          <w:rFonts w:cs="Times New Roman" w:eastAsia="Times New Roman"/>
          <w:szCs w:val="24"/>
          <w:lang w:eastAsia="hr-HR"/>
        </w:rPr>
        <w:t xml:space="preserve">naznačio </w:t>
      </w:r>
      <w:r w:rsidR="00704526">
        <w:rPr>
          <w:rFonts w:cs="Times New Roman" w:eastAsia="Times New Roman"/>
          <w:szCs w:val="24"/>
          <w:lang w:eastAsia="hr-HR"/>
        </w:rPr>
        <w:t xml:space="preserve">kako dužnik u Očevidniku redoslijeda osnova za plaćanje ima evidentirane neizvršene osnove za plaćanje u neprekinutom razdoblju od 2972 dana te da nema zaposlenih. </w:t>
      </w:r>
    </w:p>
    <w:p w:rsidRDefault="00704526" w:rsidP="00412A10" w:rsidR="00515BCC">
      <w:pPr>
        <w:ind w:firstLine="708"/>
        <w:rPr>
          <w:rFonts w:cs="Times New Roman" w:eastAsia="Times New Roman"/>
          <w:szCs w:val="24"/>
          <w:lang w:eastAsia="hr-HR"/>
        </w:rPr>
      </w:pPr>
      <w:r>
        <w:rPr>
          <w:rFonts w:cs="Times New Roman" w:eastAsia="Times New Roman"/>
          <w:szCs w:val="24"/>
          <w:lang w:eastAsia="hr-HR"/>
        </w:rPr>
        <w:t>Vezano uz podatke o broju dana blokade i iznosu blokade, riječ je o podacima za koje Financijska agencija vodi službene evidencije</w:t>
      </w:r>
      <w:r w:rsidR="00012704">
        <w:rPr>
          <w:rFonts w:cs="Times New Roman" w:eastAsia="Times New Roman"/>
          <w:szCs w:val="24"/>
          <w:lang w:eastAsia="hr-HR"/>
        </w:rPr>
        <w:t xml:space="preserve"> i koji podaci se u zahtjev upi</w:t>
      </w:r>
      <w:r w:rsidR="00820E6F">
        <w:rPr>
          <w:rFonts w:cs="Times New Roman" w:eastAsia="Times New Roman"/>
          <w:szCs w:val="24"/>
          <w:lang w:eastAsia="hr-HR"/>
        </w:rPr>
        <w:t xml:space="preserve">suju izravno iz evidencije. Stoga se </w:t>
      </w:r>
      <w:r w:rsidR="00431DB3">
        <w:rPr>
          <w:rFonts w:cs="Times New Roman" w:eastAsia="Times New Roman"/>
          <w:szCs w:val="24"/>
          <w:lang w:eastAsia="hr-HR"/>
        </w:rPr>
        <w:t>njihova točnost</w:t>
      </w:r>
      <w:r w:rsidR="00820E6F">
        <w:rPr>
          <w:rFonts w:cs="Times New Roman" w:eastAsia="Times New Roman"/>
          <w:szCs w:val="24"/>
          <w:lang w:eastAsia="hr-HR"/>
        </w:rPr>
        <w:t xml:space="preserve"> presumira</w:t>
      </w:r>
      <w:r w:rsidR="00431DB3">
        <w:rPr>
          <w:rFonts w:cs="Times New Roman" w:eastAsia="Times New Roman"/>
          <w:szCs w:val="24"/>
          <w:lang w:eastAsia="hr-HR"/>
        </w:rPr>
        <w:t xml:space="preserve"> </w:t>
      </w:r>
      <w:r w:rsidR="00012704">
        <w:rPr>
          <w:rFonts w:cs="Times New Roman" w:eastAsia="Times New Roman"/>
          <w:szCs w:val="24"/>
          <w:lang w:eastAsia="hr-HR"/>
        </w:rPr>
        <w:t>pa nema potrebe da se o tome izdaje posebna potvrda. Također, podatak o broju zaposlenih koji je iskazan na zahtjevu Financijska agencija preuzima izravno iz evidencije Hrvatskog zavoda za mirovinskog osiguranje u elektroničkom obliku pa ni u tom slučaju nema potrebe da se izdaje posebna potvrda. Dužnik, odnosno osoba koja ima pravni interes, putem predviđenih pravnih lijekova, ima pravo sudu podnijeti dokaze</w:t>
      </w:r>
      <w:r w:rsidR="00515BCC">
        <w:rPr>
          <w:rFonts w:cs="Times New Roman" w:eastAsia="Times New Roman"/>
          <w:szCs w:val="24"/>
          <w:lang w:eastAsia="hr-HR"/>
        </w:rPr>
        <w:t xml:space="preserve"> iz kojih bi proizašlo suprotno, što u konkretnom slučaju žalitelj nije učinio. </w:t>
      </w:r>
      <w:r w:rsidR="00012704">
        <w:rPr>
          <w:rFonts w:cs="Times New Roman" w:eastAsia="Times New Roman"/>
          <w:szCs w:val="24"/>
          <w:lang w:eastAsia="hr-HR"/>
        </w:rPr>
        <w:t xml:space="preserve">Žalitelj </w:t>
      </w:r>
      <w:r w:rsidR="00820E6F">
        <w:rPr>
          <w:rFonts w:cs="Times New Roman" w:eastAsia="Times New Roman"/>
          <w:szCs w:val="24"/>
          <w:lang w:eastAsia="hr-HR"/>
        </w:rPr>
        <w:t xml:space="preserve">u žalbi </w:t>
      </w:r>
      <w:r w:rsidR="00012704">
        <w:rPr>
          <w:rFonts w:cs="Times New Roman" w:eastAsia="Times New Roman"/>
          <w:szCs w:val="24"/>
          <w:lang w:eastAsia="hr-HR"/>
        </w:rPr>
        <w:t>samo paušalno osporava da sud nije provjerio eventualno ispunjenje pretpostavki za</w:t>
      </w:r>
      <w:r w:rsidR="007C21A7">
        <w:rPr>
          <w:rFonts w:cs="Times New Roman" w:eastAsia="Times New Roman"/>
          <w:szCs w:val="24"/>
          <w:lang w:eastAsia="hr-HR"/>
        </w:rPr>
        <w:t xml:space="preserve"> pokretanje skraćenog stečajnog postupka, a da pritom ni sam nije </w:t>
      </w:r>
      <w:r w:rsidR="00412A10">
        <w:rPr>
          <w:rFonts w:cs="Times New Roman" w:eastAsia="Times New Roman"/>
          <w:szCs w:val="24"/>
          <w:lang w:eastAsia="hr-HR"/>
        </w:rPr>
        <w:t xml:space="preserve">naveo konkretne okolnosti i pružio dokaze o tome da ne bi bila ispunjena koja od tih pretpostavki. Osim toga, žalitelj ne ukazuje ni na </w:t>
      </w:r>
      <w:r w:rsidR="007C21A7">
        <w:rPr>
          <w:rFonts w:cs="Times New Roman" w:eastAsia="Times New Roman"/>
          <w:szCs w:val="24"/>
          <w:lang w:eastAsia="hr-HR"/>
        </w:rPr>
        <w:t xml:space="preserve">konkretne okolnosti koje bi opravdale pokretanje nekog drugog postupka radi brisanja iz sudskog registra. </w:t>
      </w:r>
    </w:p>
    <w:p w:rsidRDefault="007C21A7" w:rsidP="005F6A95" w:rsidR="00A42FE3">
      <w:pPr>
        <w:ind w:firstLine="708"/>
        <w:rPr>
          <w:rFonts w:cs="Times New Roman" w:eastAsia="Times New Roman"/>
          <w:szCs w:val="24"/>
          <w:lang w:eastAsia="hr-HR"/>
        </w:rPr>
      </w:pPr>
      <w:r>
        <w:rPr>
          <w:rFonts w:cs="Times New Roman" w:eastAsia="Times New Roman"/>
          <w:szCs w:val="24"/>
          <w:lang w:eastAsia="hr-HR"/>
        </w:rPr>
        <w:t xml:space="preserve">Suprotno tome, sud je u pobijanom rješenju naveo da je uvidom u sudski registar utvrdio da nisu ispunjene pretpostavke za pokretanje drugog postupka radi brisanja iz sudskog registra. To se prvenstveno </w:t>
      </w:r>
      <w:r w:rsidR="00412A10">
        <w:rPr>
          <w:rFonts w:cs="Times New Roman" w:eastAsia="Times New Roman"/>
          <w:szCs w:val="24"/>
          <w:lang w:eastAsia="hr-HR"/>
        </w:rPr>
        <w:t xml:space="preserve">odnosi </w:t>
      </w:r>
      <w:r w:rsidR="00515BCC">
        <w:rPr>
          <w:rFonts w:cs="Times New Roman" w:eastAsia="Times New Roman"/>
          <w:szCs w:val="24"/>
          <w:lang w:eastAsia="hr-HR"/>
        </w:rPr>
        <w:t>na provjeru je l</w:t>
      </w:r>
      <w:r w:rsidR="00412A10">
        <w:rPr>
          <w:rFonts w:cs="Times New Roman" w:eastAsia="Times New Roman"/>
          <w:szCs w:val="24"/>
          <w:lang w:eastAsia="hr-HR"/>
        </w:rPr>
        <w:t>i ispunjena koja od pretpostavki</w:t>
      </w:r>
      <w:r w:rsidR="00515BCC">
        <w:rPr>
          <w:rFonts w:cs="Times New Roman" w:eastAsia="Times New Roman"/>
          <w:szCs w:val="24"/>
          <w:lang w:eastAsia="hr-HR"/>
        </w:rPr>
        <w:t xml:space="preserve"> za brisanje dužnika prema odredbama čl. 66. do 70. Zakona o sudskom registru </w:t>
      </w:r>
      <w:r w:rsidR="00515BCC" w:rsidRPr="00515BCC">
        <w:rPr>
          <w:rFonts w:cs="Times New Roman" w:eastAsia="Times New Roman"/>
          <w:szCs w:val="24"/>
          <w:lang w:eastAsia="hr-HR"/>
        </w:rPr>
        <w:t>(Narodne novine br. 1/95, 57/96, 1/98, 30/99, 45/99, 54/05, 40/0</w:t>
      </w:r>
      <w:r w:rsidR="00515BCC">
        <w:rPr>
          <w:rFonts w:cs="Times New Roman" w:eastAsia="Times New Roman"/>
          <w:szCs w:val="24"/>
          <w:lang w:eastAsia="hr-HR"/>
        </w:rPr>
        <w:t>7, 91/10, 90/11, 148/13, 93/14). Eventualn</w:t>
      </w:r>
      <w:r w:rsidR="005F6A95">
        <w:rPr>
          <w:rFonts w:cs="Times New Roman" w:eastAsia="Times New Roman"/>
          <w:szCs w:val="24"/>
          <w:lang w:eastAsia="hr-HR"/>
        </w:rPr>
        <w:t>o ispunjenje pretpostavki za koji od predviđenih postupaka brisanja iz sudskog registra, bilo bi vidljivo u sudskom registru.</w:t>
      </w:r>
      <w:r w:rsidR="00515BCC">
        <w:rPr>
          <w:rFonts w:cs="Times New Roman" w:eastAsia="Times New Roman"/>
          <w:szCs w:val="24"/>
          <w:lang w:eastAsia="hr-HR"/>
        </w:rPr>
        <w:t xml:space="preserve"> </w:t>
      </w:r>
      <w:r w:rsidR="00626379">
        <w:rPr>
          <w:rFonts w:cs="Times New Roman" w:eastAsia="Times New Roman"/>
          <w:szCs w:val="24"/>
          <w:lang w:eastAsia="hr-HR"/>
        </w:rPr>
        <w:t>Tako provjera vrši</w:t>
      </w:r>
      <w:r w:rsidR="00175114">
        <w:rPr>
          <w:rFonts w:cs="Times New Roman" w:eastAsia="Times New Roman"/>
          <w:szCs w:val="24"/>
          <w:lang w:eastAsia="hr-HR"/>
        </w:rPr>
        <w:t xml:space="preserve"> </w:t>
      </w:r>
      <w:r w:rsidR="005F6A95">
        <w:rPr>
          <w:rFonts w:cs="Times New Roman" w:eastAsia="Times New Roman"/>
          <w:szCs w:val="24"/>
          <w:lang w:eastAsia="hr-HR"/>
        </w:rPr>
        <w:t xml:space="preserve">na način da se utvrđuje </w:t>
      </w:r>
      <w:r w:rsidR="005F6A95" w:rsidRPr="005F6A95">
        <w:rPr>
          <w:rFonts w:cs="Times New Roman" w:eastAsia="Times New Roman"/>
          <w:szCs w:val="24"/>
          <w:lang w:eastAsia="hr-HR"/>
        </w:rPr>
        <w:t xml:space="preserve">je li predloženi stečajni dužnik u zadnje tri godine postupio po zakonskoj obvezi opisanoj u čl. 367. st. 2. odnosno čl. 466. st. 1. </w:t>
      </w:r>
      <w:r w:rsidR="005F6A95" w:rsidRPr="005F6A95">
        <w:rPr>
          <w:rFonts w:cs="Times New Roman" w:eastAsia="Times New Roman"/>
          <w:szCs w:val="24"/>
          <w:lang w:eastAsia="hr-HR"/>
        </w:rPr>
        <w:lastRenderedPageBreak/>
        <w:t>t. 7. Zakona o trgovačkim društvima (Narodne novine br. 111/93, 34/99, 121/99, 52/00-odluka USRH, 118/03, 107/07, 146/08, 137/09, 125/11, 152/11-pročišćeni tekst, 68/13) odnosno je li postupio po svojoj zakonskoj obvezi da objavi svoja godišnja financijska izvješća s propisanom dokumentacijom, kada je zakonom propisana obveza objavljivanja tih izvješća</w:t>
      </w:r>
      <w:r w:rsidR="005F6A95">
        <w:rPr>
          <w:rFonts w:cs="Times New Roman" w:eastAsia="Times New Roman"/>
          <w:szCs w:val="24"/>
          <w:lang w:eastAsia="hr-HR"/>
        </w:rPr>
        <w:t>. Nadalje</w:t>
      </w:r>
      <w:r w:rsidR="00412A10">
        <w:rPr>
          <w:rFonts w:cs="Times New Roman" w:eastAsia="Times New Roman"/>
          <w:szCs w:val="24"/>
          <w:lang w:eastAsia="hr-HR"/>
        </w:rPr>
        <w:t>,</w:t>
      </w:r>
      <w:r w:rsidR="005F6A95">
        <w:rPr>
          <w:rFonts w:cs="Times New Roman" w:eastAsia="Times New Roman"/>
          <w:szCs w:val="24"/>
          <w:lang w:eastAsia="hr-HR"/>
        </w:rPr>
        <w:t xml:space="preserve"> provjera se odnosi</w:t>
      </w:r>
      <w:r w:rsidR="00412A10">
        <w:rPr>
          <w:rFonts w:cs="Times New Roman" w:eastAsia="Times New Roman"/>
          <w:szCs w:val="24"/>
          <w:lang w:eastAsia="hr-HR"/>
        </w:rPr>
        <w:t xml:space="preserve"> i</w:t>
      </w:r>
      <w:r w:rsidR="00431DB3">
        <w:rPr>
          <w:rFonts w:cs="Times New Roman" w:eastAsia="Times New Roman"/>
          <w:szCs w:val="24"/>
          <w:lang w:eastAsia="hr-HR"/>
        </w:rPr>
        <w:t xml:space="preserve"> na </w:t>
      </w:r>
      <w:r w:rsidR="00A42FE3">
        <w:rPr>
          <w:rFonts w:cs="Times New Roman" w:eastAsia="Times New Roman"/>
          <w:szCs w:val="24"/>
          <w:lang w:eastAsia="hr-HR"/>
        </w:rPr>
        <w:t xml:space="preserve">upisane podatke o OIB-u društva u sudski registar, odnosno </w:t>
      </w:r>
      <w:r w:rsidR="00431DB3" w:rsidRPr="00431DB3">
        <w:rPr>
          <w:rFonts w:cs="Times New Roman" w:eastAsia="Times New Roman"/>
          <w:szCs w:val="24"/>
          <w:lang w:eastAsia="hr-HR"/>
        </w:rPr>
        <w:t>njegovih članova ili članova upravljačkih t</w:t>
      </w:r>
      <w:r w:rsidR="00A42FE3">
        <w:rPr>
          <w:rFonts w:cs="Times New Roman" w:eastAsia="Times New Roman"/>
          <w:szCs w:val="24"/>
          <w:lang w:eastAsia="hr-HR"/>
        </w:rPr>
        <w:t>ijela, nedostatak koji bi dove</w:t>
      </w:r>
      <w:r w:rsidR="00626379">
        <w:rPr>
          <w:rFonts w:cs="Times New Roman" w:eastAsia="Times New Roman"/>
          <w:szCs w:val="24"/>
          <w:lang w:eastAsia="hr-HR"/>
        </w:rPr>
        <w:t xml:space="preserve">o do pokretanja </w:t>
      </w:r>
      <w:r w:rsidR="00A42FE3">
        <w:rPr>
          <w:rFonts w:cs="Times New Roman" w:eastAsia="Times New Roman"/>
          <w:szCs w:val="24"/>
          <w:lang w:eastAsia="hr-HR"/>
        </w:rPr>
        <w:t>postupka brisanja iz sudskog registra.</w:t>
      </w:r>
    </w:p>
    <w:p w:rsidRDefault="005F6A95" w:rsidP="00F8215F" w:rsidR="005F6A95">
      <w:pPr>
        <w:ind w:firstLine="708"/>
        <w:rPr>
          <w:rFonts w:cs="Times New Roman" w:eastAsia="Times New Roman"/>
          <w:szCs w:val="24"/>
          <w:lang w:eastAsia="hr-HR"/>
        </w:rPr>
      </w:pPr>
      <w:r>
        <w:rPr>
          <w:rFonts w:cs="Times New Roman" w:eastAsia="Times New Roman"/>
          <w:szCs w:val="24"/>
          <w:lang w:eastAsia="hr-HR"/>
        </w:rPr>
        <w:t>U odnosu ne predloženog dužnika, uvidom u podatke dostupne u sudskom registru (što je prema čl. 430. Stečajnog zakona dužno</w:t>
      </w:r>
      <w:r w:rsidR="00F8215F">
        <w:rPr>
          <w:rFonts w:cs="Times New Roman" w:eastAsia="Times New Roman"/>
          <w:szCs w:val="24"/>
          <w:lang w:eastAsia="hr-HR"/>
        </w:rPr>
        <w:t xml:space="preserve">st suda prije objave oglasa), utvrđeno je da nisu ispunjene pretpostavke za </w:t>
      </w:r>
      <w:r w:rsidR="00F8215F" w:rsidRPr="00F8215F">
        <w:rPr>
          <w:rFonts w:cs="Times New Roman" w:eastAsia="Times New Roman"/>
          <w:szCs w:val="24"/>
          <w:lang w:eastAsia="hr-HR"/>
        </w:rPr>
        <w:t>pokretanje drugog postupka ra</w:t>
      </w:r>
      <w:r w:rsidR="00F8215F">
        <w:rPr>
          <w:rFonts w:cs="Times New Roman" w:eastAsia="Times New Roman"/>
          <w:szCs w:val="24"/>
          <w:lang w:eastAsia="hr-HR"/>
        </w:rPr>
        <w:t>di brisanja iz sudskog registra, a takvo utvrđenje nije doveo u pitanje ni žalitelj svojom žalbom.</w:t>
      </w:r>
    </w:p>
    <w:p w:rsidRDefault="00A42FE3" w:rsidP="005F6A95" w:rsidR="00A7629C">
      <w:pPr>
        <w:ind w:firstLine="708"/>
        <w:rPr>
          <w:rFonts w:cs="Times New Roman" w:eastAsia="Times New Roman"/>
          <w:szCs w:val="24"/>
          <w:lang w:eastAsia="hr-HR"/>
        </w:rPr>
      </w:pPr>
      <w:r>
        <w:rPr>
          <w:rFonts w:cs="Times New Roman" w:eastAsia="Times New Roman"/>
          <w:szCs w:val="24"/>
          <w:lang w:eastAsia="hr-HR"/>
        </w:rPr>
        <w:t xml:space="preserve">Kako iz svega navedenog proizlazi da nisu osnovani žalbeni navodi, te da je po pravilnom utvrđenju činjeničnog stanja, uz pravilnu primjenu odredbi čl. 428. do 430. te 444. Stečajnog zakona, donijeto pravilno rješenje o pokretanju skraćenog stečajnog postupka nad predloženim stečajnim dužnikom, na temelju </w:t>
      </w:r>
      <w:r w:rsidRPr="00A42FE3">
        <w:rPr>
          <w:rFonts w:cs="Times New Roman" w:eastAsia="Times New Roman"/>
          <w:szCs w:val="24"/>
          <w:lang w:eastAsia="hr-HR"/>
        </w:rPr>
        <w:t>odredbe čl. 380. Zakona o parničnom postupku (Narodne novine br. 53/91, 91/92, 112/99, 88/01, 117/03, 88/05, 02/07-Odluka USRH, 84/08, 96/08-Odluka USRH, 123/08, 57/11, 148/11-pročišćeni tekst, 25/13, 89/14-Odluka USRH) u vezi s čl. 10. Stečajnog zakona, te sukladno odredbi čl. 436. Stečajnog zakona, odlučeno je kao u izreci.</w:t>
      </w:r>
    </w:p>
    <w:p w:rsidRDefault="00A7629C" w:rsidP="00C24029" w:rsidR="00A7629C">
      <w:pPr>
        <w:ind w:firstLine="708"/>
        <w:rPr>
          <w:rFonts w:cs="Times New Roman" w:eastAsia="Times New Roman"/>
          <w:szCs w:val="24"/>
          <w:lang w:eastAsia="hr-HR"/>
        </w:rPr>
      </w:pPr>
    </w:p>
    <w:p w:rsidRDefault="000603C8" w:rsidP="000603C8" w:rsidR="000603C8" w:rsidRPr="00AD71A8">
      <w:pPr>
        <w:jc w:val="center"/>
        <w:rPr>
          <w:rFonts w:cs="Times New Roman" w:eastAsia="Times New Roman"/>
          <w:szCs w:val="24"/>
          <w:lang w:eastAsia="hr-HR"/>
        </w:rPr>
      </w:pPr>
      <w:r>
        <w:rPr>
          <w:rFonts w:cs="Times New Roman" w:eastAsia="Times New Roman"/>
          <w:szCs w:val="24"/>
          <w:lang w:eastAsia="hr-HR"/>
        </w:rPr>
        <w:t>U Pazinu 10. prosinca</w:t>
      </w:r>
      <w:r w:rsidRPr="00AD71A8">
        <w:rPr>
          <w:rFonts w:cs="Times New Roman" w:eastAsia="Times New Roman"/>
          <w:szCs w:val="24"/>
          <w:lang w:eastAsia="hr-HR"/>
        </w:rPr>
        <w:t xml:space="preserve"> 2015. </w:t>
      </w:r>
    </w:p>
    <w:p w:rsidRDefault="000603C8" w:rsidP="000603C8" w:rsidR="000603C8" w:rsidRPr="00AD71A8">
      <w:pPr>
        <w:jc w:val="center"/>
        <w:rPr>
          <w:rFonts w:cs="Times New Roman" w:eastAsia="Times New Roman"/>
          <w:szCs w:val="24"/>
          <w:lang w:eastAsia="hr-HR"/>
        </w:rPr>
      </w:pPr>
    </w:p>
    <w:p w:rsidRDefault="000603C8" w:rsidP="000603C8" w:rsidR="000603C8" w:rsidRPr="00E90D85">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0603C8" w:rsidP="000603C8" w:rsidR="000603C8">
      <w:pPr>
        <w:ind w:firstLine="708" w:left="4956"/>
        <w:jc w:val="center"/>
        <w:rPr>
          <w:rFonts w:cs="Times New Roman" w:eastAsia="Times New Roman"/>
          <w:szCs w:val="24"/>
          <w:lang w:eastAsia="hr-HR"/>
        </w:rPr>
      </w:pPr>
      <w:r>
        <w:rPr>
          <w:rFonts w:cs="Times New Roman" w:eastAsia="Times New Roman"/>
          <w:szCs w:val="24"/>
          <w:lang w:eastAsia="hr-HR"/>
        </w:rPr>
        <w:t>Adrijana Labinjan Skok</w:t>
      </w:r>
      <w:r w:rsidR="00626379">
        <w:rPr>
          <w:rFonts w:cs="Times New Roman" w:eastAsia="Times New Roman"/>
          <w:szCs w:val="24"/>
          <w:lang w:eastAsia="hr-HR"/>
        </w:rPr>
        <w:t>, v. r.</w:t>
      </w:r>
    </w:p>
    <w:p w:rsidRDefault="000603C8" w:rsidP="000603C8" w:rsidR="000603C8">
      <w:pPr>
        <w:jc w:val="left"/>
        <w:rPr>
          <w:rFonts w:cs="Times New Roman" w:eastAsia="Times New Roman"/>
          <w:szCs w:val="24"/>
          <w:lang w:eastAsia="hr-HR"/>
        </w:rPr>
      </w:pPr>
    </w:p>
    <w:p w:rsidRDefault="000603C8" w:rsidP="000603C8" w:rsidR="000603C8">
      <w:pPr>
        <w:jc w:val="left"/>
        <w:rPr>
          <w:rFonts w:cs="Times New Roman" w:eastAsia="Times New Roman"/>
          <w:szCs w:val="24"/>
          <w:lang w:eastAsia="hr-HR"/>
        </w:rPr>
      </w:pPr>
    </w:p>
    <w:p w:rsidRDefault="000603C8" w:rsidP="000603C8" w:rsidR="000603C8">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0603C8" w:rsidP="000603C8" w:rsidR="000603C8"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od osam dana od dostave rješenja.</w:t>
      </w:r>
    </w:p>
    <w:p w:rsidRDefault="000603C8" w:rsidP="000603C8" w:rsidR="000603C8">
      <w:pPr>
        <w:rPr>
          <w:rFonts w:cs="Times New Roman" w:eastAsia="Times New Roman"/>
          <w:szCs w:val="24"/>
          <w:lang w:eastAsia="hr-HR"/>
        </w:rPr>
      </w:pPr>
    </w:p>
    <w:p w:rsidRDefault="000603C8" w:rsidP="000603C8" w:rsidR="000603C8">
      <w:pPr>
        <w:jc w:val="left"/>
        <w:rPr>
          <w:rFonts w:cs="Times New Roman" w:eastAsia="Times New Roman"/>
          <w:szCs w:val="24"/>
          <w:lang w:eastAsia="hr-HR"/>
        </w:rPr>
      </w:pPr>
    </w:p>
    <w:p w:rsidRDefault="007864EE" w:rsidP="000603C8" w:rsidR="007864EE" w:rsidRPr="00AD71A8">
      <w:pPr>
        <w:jc w:val="left"/>
        <w:rPr>
          <w:rFonts w:cs="Times New Roman" w:eastAsia="Times New Roman"/>
          <w:szCs w:val="24"/>
          <w:lang w:eastAsia="hr-HR"/>
        </w:rPr>
      </w:pPr>
    </w:p>
    <w:p w:rsidRDefault="000603C8" w:rsidP="000603C8" w:rsidR="000603C8"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0603C8" w:rsidP="000603C8" w:rsidR="000603C8">
      <w:pPr>
        <w:jc w:val="left"/>
        <w:rPr>
          <w:rFonts w:cs="Times New Roman" w:eastAsia="Times New Roman"/>
          <w:szCs w:val="24"/>
          <w:lang w:eastAsia="hr-HR"/>
        </w:rPr>
      </w:pPr>
      <w:r>
        <w:rPr>
          <w:rFonts w:cs="Times New Roman" w:eastAsia="Times New Roman"/>
          <w:szCs w:val="24"/>
          <w:lang w:eastAsia="hr-HR"/>
        </w:rPr>
        <w:t>- podnositelj zahtjeva (na gornji broj klase i urbroja</w:t>
      </w:r>
      <w:r w:rsidR="007864EE">
        <w:rPr>
          <w:rFonts w:cs="Times New Roman" w:eastAsia="Times New Roman"/>
          <w:szCs w:val="24"/>
          <w:lang w:eastAsia="hr-HR"/>
        </w:rPr>
        <w:t>)</w:t>
      </w:r>
      <w:r>
        <w:rPr>
          <w:rFonts w:cs="Times New Roman" w:eastAsia="Times New Roman"/>
          <w:szCs w:val="24"/>
          <w:lang w:eastAsia="hr-HR"/>
        </w:rPr>
        <w:t>, uz žalbu (listovi 6-16 spisa),</w:t>
      </w:r>
    </w:p>
    <w:p w:rsidRDefault="007864EE" w:rsidP="000603C8" w:rsidR="007864EE">
      <w:pPr>
        <w:jc w:val="left"/>
        <w:rPr>
          <w:rFonts w:cs="Times New Roman" w:eastAsia="Times New Roman"/>
          <w:szCs w:val="24"/>
          <w:lang w:eastAsia="hr-HR"/>
        </w:rPr>
      </w:pPr>
      <w:r>
        <w:rPr>
          <w:rFonts w:cs="Times New Roman" w:eastAsia="Times New Roman"/>
          <w:szCs w:val="24"/>
          <w:lang w:eastAsia="hr-HR"/>
        </w:rPr>
        <w:t>- žalitelj po pun.,</w:t>
      </w:r>
    </w:p>
    <w:p w:rsidRDefault="000603C8" w:rsidP="000603C8" w:rsidR="000603C8">
      <w:pPr>
        <w:jc w:val="left"/>
        <w:rPr>
          <w:rFonts w:cs="Times New Roman" w:eastAsia="Times New Roman"/>
          <w:szCs w:val="24"/>
          <w:lang w:eastAsia="hr-HR"/>
        </w:rPr>
      </w:pPr>
      <w:r>
        <w:rPr>
          <w:rFonts w:cs="Times New Roman" w:eastAsia="Times New Roman"/>
          <w:szCs w:val="24"/>
          <w:lang w:eastAsia="hr-HR"/>
        </w:rPr>
        <w:t>- e-Oglasna ploča sudova.</w:t>
      </w:r>
    </w:p>
    <w:p w:rsidRDefault="000603C8" w:rsidP="000603C8" w:rsidR="000603C8" w:rsidRPr="00AD71A8"/>
    <w:p w:rsidRDefault="000603C8" w:rsidP="000603C8" w:rsidR="000603C8" w:rsidRPr="00AD71A8"/>
    <w:p w:rsidRDefault="000603C8" w:rsidP="000603C8" w:rsidR="000603C8"/>
    <w:p w:rsidRDefault="000603C8" w:rsidP="000603C8" w:rsidR="000603C8"/>
    <w:p w:rsidRDefault="00A552C5" w:rsidR="00BB10E7"/>
    <w:sectPr w:rsidSect="00E45D05"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5DF" w:rsidP="000603C8" w:rsidR="006955DF">
      <w:r>
        <w:separator/>
      </w:r>
    </w:p>
  </w:endnote>
  <w:endnote w:id="0" w:type="continuationSeparator">
    <w:p w:rsidRDefault="006955DF" w:rsidP="000603C8" w:rsidR="006955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5DF" w:rsidP="000603C8" w:rsidR="006955DF">
      <w:r>
        <w:separator/>
      </w:r>
    </w:p>
  </w:footnote>
  <w:footnote w:id="0" w:type="continuationSeparator">
    <w:p w:rsidRDefault="006955DF" w:rsidP="000603C8" w:rsidR="006955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6ED" w:rsidP="00E45D05" w:rsidR="00E45D05"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A552C5">
          <w:rPr>
            <w:noProof/>
            <w:szCs w:val="24"/>
          </w:rPr>
          <w:t>3</w:t>
        </w:r>
        <w:r w:rsidRPr="00A074C3">
          <w:rPr>
            <w:szCs w:val="24"/>
          </w:rPr>
          <w:fldChar w:fldCharType="end"/>
        </w:r>
      </w:sdtContent>
    </w:sdt>
    <w:r>
      <w:rPr>
        <w:szCs w:val="24"/>
      </w:rPr>
      <w:tab/>
      <w:t>11 St-</w:t>
    </w:r>
    <w:r w:rsidR="000603C8">
      <w:rPr>
        <w:szCs w:val="24"/>
      </w:rPr>
      <w:t>308</w:t>
    </w:r>
    <w:r>
      <w:rPr>
        <w:szCs w:val="24"/>
      </w:rPr>
      <w:t>/2015-</w:t>
    </w:r>
    <w:r w:rsidR="005F6A95">
      <w:rPr>
        <w:szCs w:val="24"/>
      </w:rPr>
      <w:t>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6ED" w:rsidP="00E45D05" w:rsidR="00E45D05" w:rsidRPr="00A074C3">
    <w:pPr>
      <w:pStyle w:val="Zaglavlje"/>
      <w:jc w:val="right"/>
      <w:rPr>
        <w:szCs w:val="24"/>
      </w:rPr>
    </w:pPr>
    <w:r>
      <w:rPr>
        <w:szCs w:val="24"/>
      </w:rPr>
      <w:t>11 St-</w:t>
    </w:r>
    <w:r w:rsidR="005F6A95">
      <w:rPr>
        <w:szCs w:val="24"/>
      </w:rPr>
      <w:t>308/2015-7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1F2E"/>
    <w:rsid w:val="00012704"/>
    <w:rsid w:val="000603C8"/>
    <w:rsid w:val="000F46ED"/>
    <w:rsid w:val="00175114"/>
    <w:rsid w:val="00180870"/>
    <w:rsid w:val="00412A10"/>
    <w:rsid w:val="00431DB3"/>
    <w:rsid w:val="00515BCC"/>
    <w:rsid w:val="005D4066"/>
    <w:rsid w:val="005F6A95"/>
    <w:rsid w:val="00626379"/>
    <w:rsid w:val="00676C09"/>
    <w:rsid w:val="006955DF"/>
    <w:rsid w:val="00704526"/>
    <w:rsid w:val="007864EE"/>
    <w:rsid w:val="007A64E6"/>
    <w:rsid w:val="007C21A7"/>
    <w:rsid w:val="00820E6F"/>
    <w:rsid w:val="008C1F2E"/>
    <w:rsid w:val="009A6044"/>
    <w:rsid w:val="00A42FE3"/>
    <w:rsid w:val="00A552C5"/>
    <w:rsid w:val="00A7629C"/>
    <w:rsid w:val="00B317B6"/>
    <w:rsid w:val="00B4529E"/>
    <w:rsid w:val="00BF033F"/>
    <w:rsid w:val="00C24029"/>
    <w:rsid w:val="00CC74E9"/>
    <w:rsid w:val="00F620E8"/>
    <w:rsid w:val="00F8215F"/>
    <w:rsid w:val="00FC0D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03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03C8"/>
    <w:pPr>
      <w:tabs>
        <w:tab w:pos="4536" w:val="center"/>
        <w:tab w:pos="9072" w:val="right"/>
      </w:tabs>
    </w:pPr>
  </w:style>
  <w:style w:customStyle="true" w:styleId="ZaglavljeChar" w:type="character">
    <w:name w:val="Zaglavlje Char"/>
    <w:basedOn w:val="Zadanifontodlomka"/>
    <w:link w:val="Zaglavlje"/>
    <w:uiPriority w:val="99"/>
    <w:rsid w:val="000603C8"/>
    <w:rPr>
      <w:rFonts w:hAnsi="Times New Roman" w:ascii="Times New Roman"/>
      <w:sz w:val="24"/>
    </w:rPr>
  </w:style>
  <w:style w:styleId="Tekstbalonia" w:type="paragraph">
    <w:name w:val="Balloon Text"/>
    <w:basedOn w:val="Normal"/>
    <w:link w:val="TekstbaloniaChar"/>
    <w:uiPriority w:val="99"/>
    <w:semiHidden/>
    <w:unhideWhenUsed/>
    <w:rsid w:val="000603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03C8"/>
    <w:rPr>
      <w:rFonts w:cs="Tahoma" w:hAnsi="Tahoma" w:ascii="Tahoma"/>
      <w:sz w:val="16"/>
      <w:szCs w:val="16"/>
    </w:rPr>
  </w:style>
  <w:style w:styleId="Podnoje" w:type="paragraph">
    <w:name w:val="footer"/>
    <w:basedOn w:val="Normal"/>
    <w:link w:val="PodnojeChar"/>
    <w:uiPriority w:val="99"/>
    <w:unhideWhenUsed/>
    <w:rsid w:val="000603C8"/>
    <w:pPr>
      <w:tabs>
        <w:tab w:pos="4536" w:val="center"/>
        <w:tab w:pos="9072" w:val="right"/>
      </w:tabs>
    </w:pPr>
  </w:style>
  <w:style w:customStyle="true" w:styleId="PodnojeChar" w:type="character">
    <w:name w:val="Podnožje Char"/>
    <w:basedOn w:val="Zadanifontodlomka"/>
    <w:link w:val="Podnoje"/>
    <w:uiPriority w:val="99"/>
    <w:rsid w:val="000603C8"/>
    <w:rPr>
      <w:rFonts w:hAnsi="Times New Roman" w:ascii="Times New Roman"/>
      <w:sz w:val="24"/>
    </w:rPr>
  </w:style>
  <w:style w:styleId="Tekstrezerviranogmjesta" w:type="character">
    <w:name w:val="Placeholder Text"/>
    <w:basedOn w:val="Zadanifontodlomka"/>
    <w:uiPriority w:val="99"/>
    <w:semiHidden/>
    <w:rsid w:val="00A552C5"/>
    <w:rPr>
      <w:color w:val="808080"/>
      <w:bdr w:space="0" w:sz="0" w:color="auto" w:val="none"/>
      <w:shd w:fill="auto" w:color="auto" w:val="clear"/>
    </w:rPr>
  </w:style>
  <w:style w:customStyle="true" w:styleId="eSPISCCParagraphDefaultFont" w:type="character">
    <w:name w:val="eSPIS_CC_Paragraph Default Font"/>
    <w:basedOn w:val="Zadanifontodlomka"/>
    <w:rsid w:val="00A552C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552C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552C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552C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03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03C8"/>
    <w:pPr>
      <w:tabs>
        <w:tab w:pos="4536" w:val="center"/>
        <w:tab w:pos="9072" w:val="right"/>
      </w:tabs>
    </w:pPr>
  </w:style>
  <w:style w:customStyle="1" w:styleId="ZaglavljeChar" w:type="character">
    <w:name w:val="Zaglavlje Char"/>
    <w:basedOn w:val="Zadanifontodlomka"/>
    <w:link w:val="Zaglavlje"/>
    <w:uiPriority w:val="99"/>
    <w:rsid w:val="000603C8"/>
    <w:rPr>
      <w:rFonts w:ascii="Times New Roman" w:hAnsi="Times New Roman"/>
      <w:sz w:val="24"/>
    </w:rPr>
  </w:style>
  <w:style w:styleId="Tekstbalonia" w:type="paragraph">
    <w:name w:val="Balloon Text"/>
    <w:basedOn w:val="Normal"/>
    <w:link w:val="TekstbaloniaChar"/>
    <w:uiPriority w:val="99"/>
    <w:semiHidden/>
    <w:unhideWhenUsed/>
    <w:rsid w:val="000603C8"/>
    <w:rPr>
      <w:rFonts w:ascii="Tahoma" w:cs="Tahoma" w:hAnsi="Tahoma"/>
      <w:sz w:val="16"/>
      <w:szCs w:val="16"/>
    </w:rPr>
  </w:style>
  <w:style w:customStyle="1" w:styleId="TekstbaloniaChar" w:type="character">
    <w:name w:val="Tekst balončića Char"/>
    <w:basedOn w:val="Zadanifontodlomka"/>
    <w:link w:val="Tekstbalonia"/>
    <w:uiPriority w:val="99"/>
    <w:semiHidden/>
    <w:rsid w:val="000603C8"/>
    <w:rPr>
      <w:rFonts w:ascii="Tahoma" w:cs="Tahoma" w:hAnsi="Tahoma"/>
      <w:sz w:val="16"/>
      <w:szCs w:val="16"/>
    </w:rPr>
  </w:style>
  <w:style w:styleId="Podnoje" w:type="paragraph">
    <w:name w:val="footer"/>
    <w:basedOn w:val="Normal"/>
    <w:link w:val="PodnojeChar"/>
    <w:uiPriority w:val="99"/>
    <w:unhideWhenUsed/>
    <w:rsid w:val="000603C8"/>
    <w:pPr>
      <w:tabs>
        <w:tab w:pos="4536" w:val="center"/>
        <w:tab w:pos="9072" w:val="right"/>
      </w:tabs>
    </w:pPr>
  </w:style>
  <w:style w:customStyle="1" w:styleId="PodnojeChar" w:type="character">
    <w:name w:val="Podnožje Char"/>
    <w:basedOn w:val="Zadanifontodlomka"/>
    <w:link w:val="Podnoje"/>
    <w:uiPriority w:val="99"/>
    <w:rsid w:val="000603C8"/>
    <w:rPr>
      <w:rFonts w:ascii="Times New Roman" w:hAnsi="Times New Roman"/>
      <w:sz w:val="24"/>
    </w:rPr>
  </w:style>
  <w:style w:styleId="Tekstrezerviranogmjesta" w:type="character">
    <w:name w:val="Placeholder Text"/>
    <w:basedOn w:val="Zadanifontodlomka"/>
    <w:uiPriority w:val="99"/>
    <w:semiHidden/>
    <w:rsid w:val="00A552C5"/>
    <w:rPr>
      <w:color w:val="808080"/>
      <w:bdr w:color="auto" w:space="0" w:sz="0" w:val="none"/>
      <w:shd w:color="auto" w:fill="auto" w:val="clear"/>
    </w:rPr>
  </w:style>
  <w:style w:customStyle="1" w:styleId="eSPISCCParagraphDefaultFont" w:type="character">
    <w:name w:val="eSPIS_CC_Paragraph Default Font"/>
    <w:basedOn w:val="Zadanifontodlomka"/>
    <w:rsid w:val="00A552C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552C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552C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552C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EUROTHERM d.o.o. NOVIGRAD</izvorni_sadrzaj>
    <derivirana_varijabla naziv="DomainObject.Predmet.ProtustrankaFormated_1">  EUROTHERM d.o.o. NOVIGRAD</derivirana_varijabla>
  </DomainObject.Predmet.ProtustrankaFormated>
  <DomainObject.Predmet.ProtustrankaFormatedOIB>
    <izvorni_sadrzaj>  EUROTHERM d.o.o. NOVIGRAD, OIB 88803737741</izvorni_sadrzaj>
    <derivirana_varijabla naziv="DomainObject.Predmet.ProtustrankaFormatedOIB_1">  EUROTHERM d.o.o. NOVIGRAD, OIB 88803737741</derivirana_varijabla>
  </DomainObject.Predmet.ProtustrankaFormatedOIB>
  <DomainObject.Predmet.ProtustrankaFormatedWithAdress>
    <izvorni_sadrzaj> EUROTHERM d.o.o. NOVIGRAD, Sv. Vidal 34, 23312 Novigrad</izvorni_sadrzaj>
    <derivirana_varijabla naziv="DomainObject.Predmet.ProtustrankaFormatedWithAdress_1"> EUROTHERM d.o.o. NOVIGRAD, Sv. Vidal 34, 23312 Novigrad</derivirana_varijabla>
  </DomainObject.Predmet.ProtustrankaFormatedWithAdress>
  <DomainObject.Predmet.ProtustrankaFormatedWithAdressOIB>
    <izvorni_sadrzaj> EUROTHERM d.o.o. NOVIGRAD, OIB 88803737741, Sv. Vidal 34, 23312 Novigrad</izvorni_sadrzaj>
    <derivirana_varijabla naziv="DomainObject.Predmet.ProtustrankaFormatedWithAdressOIB_1"> EUROTHERM d.o.o. NOVIGRAD, OIB 88803737741, Sv. Vidal 34, 23312 Novigrad</derivirana_varijabla>
  </DomainObject.Predmet.ProtustrankaFormatedWithAdressOIB>
  <DomainObject.Predmet.ProtustrankaWithAdress>
    <izvorni_sadrzaj>EUROTHERM d.o.o. NOVIGRAD Sv. Vidal 34, 23312 Novigrad</izvorni_sadrzaj>
    <derivirana_varijabla naziv="DomainObject.Predmet.ProtustrankaWithAdress_1">EUROTHERM d.o.o. NOVIGRAD Sv. Vidal 34, 23312 Novigrad</derivirana_varijabla>
  </DomainObject.Predmet.ProtustrankaWithAdress>
  <DomainObject.Predmet.ProtustrankaWithAdressOIB>
    <izvorni_sadrzaj>EUROTHERM d.o.o. NOVIGRAD, OIB 88803737741, Sv. Vidal 34, 23312 Novigrad</izvorni_sadrzaj>
    <derivirana_varijabla naziv="DomainObject.Predmet.ProtustrankaWithAdressOIB_1">EUROTHERM d.o.o. NOVIGRAD, OIB 88803737741, Sv. Vidal 34, 23312 Novigrad</derivirana_varijabla>
  </DomainObject.Predmet.ProtustrankaWithAdressOIB>
  <DomainObject.Predmet.ProtustrankaNazivFormated>
    <izvorni_sadrzaj>EUROTHERM d.o.o. NOVIGRAD</izvorni_sadrzaj>
    <derivirana_varijabla naziv="DomainObject.Predmet.ProtustrankaNazivFormated_1">EUROTHERM d.o.o. NOVIGRAD</derivirana_varijabla>
  </DomainObject.Predmet.ProtustrankaNazivFormated>
  <DomainObject.Predmet.ProtustrankaNazivFormatedOIB>
    <izvorni_sadrzaj>EUROTHERM d.o.o. NOVIGRAD, OIB 88803737741</izvorni_sadrzaj>
    <derivirana_varijabla naziv="DomainObject.Predmet.ProtustrankaNazivFormatedOIB_1">EUROTHERM d.o.o. NOVIGRAD, OIB 88803737741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1115089.15</izvorni_sadrzaj>
    <derivirana_varijabla naziv="DomainObject.Predmet.TrenutnaVrijednost_1">1115089.15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EUROTHERM d.o.o. NOVIGRAD</item>
    </izvorni_sadrzaj>
    <derivirana_varijabla naziv="DomainObject.Predmet.ProtuStrankaListFormated_1">
      <item>EUROTHERM d.o.o. NOVIGRAD</item>
    </derivirana_varijabla>
  </DomainObject.Predmet.ProtuStrankaListFormated>
  <DomainObject.Predmet.ProtuStrankaListFormatedOIB>
    <izvorni_sadrzaj>
      <item>EUROTHERM d.o.o. NOVIGRAD, OIB 88803737741</item>
    </izvorni_sadrzaj>
    <derivirana_varijabla naziv="DomainObject.Predmet.ProtuStrankaListFormatedOIB_1">
      <item>EUROTHERM d.o.o. NOVIGRAD, OIB 88803737741</item>
    </derivirana_varijabla>
  </DomainObject.Predmet.ProtuStrankaListFormatedOIB>
  <DomainObject.Predmet.ProtuStrankaListFormatedWithAdress>
    <izvorni_sadrzaj>
      <item>EUROTHERM d.o.o. NOVIGRAD, Sv. Vidal 34, 23312 Novigrad</item>
    </izvorni_sadrzaj>
    <derivirana_varijabla naziv="DomainObject.Predmet.ProtuStrankaListFormatedWithAdress_1">
      <item>EUROTHERM d.o.o. NOVIGRAD, Sv. Vidal 34, 23312 Novigrad</item>
    </derivirana_varijabla>
  </DomainObject.Predmet.ProtuStrankaListFormatedWithAdress>
  <DomainObject.Predmet.ProtuStrankaListFormatedWithAdressOIB>
    <izvorni_sadrzaj>
      <item>EUROTHERM d.o.o. NOVIGRAD, OIB 88803737741, Sv. Vidal 34, 23312 Novigrad</item>
    </izvorni_sadrzaj>
    <derivirana_varijabla naziv="DomainObject.Predmet.ProtuStrankaListFormatedWithAdressOIB_1">
      <item>EUROTHERM d.o.o. NOVIGRAD, OIB 88803737741, Sv. Vidal 34, 23312 Novigrad</item>
    </derivirana_varijabla>
  </DomainObject.Predmet.ProtuStrankaListFormatedWithAdressOIB>
  <DomainObject.Predmet.ProtuStrankaListNazivFormated>
    <izvorni_sadrzaj>
      <item>EUROTHERM d.o.o. NOVIGRAD</item>
    </izvorni_sadrzaj>
    <derivirana_varijabla naziv="DomainObject.Predmet.ProtuStrankaListNazivFormated_1">
      <item>EUROTHERM d.o.o. NOVIGRAD</item>
    </derivirana_varijabla>
  </DomainObject.Predmet.ProtuStrankaListNazivFormated>
  <DomainObject.Predmet.ProtuStrankaListNazivFormatedOIB>
    <izvorni_sadrzaj>
      <item>EUROTHERM d.o.o. NOVIGRAD, OIB 88803737741</item>
    </izvorni_sadrzaj>
    <derivirana_varijabla naziv="DomainObject.Predmet.ProtuStrankaListNazivFormatedOIB_1">
      <item>EUROTHERM d.o.o. NOVIGRAD, OIB 88803737741</item>
    </derivirana_varijabla>
  </DomainObject.Predmet.ProtuStrankaListNazivFormatedOIB>
  <DomainObject.Predmet.OstaliListFormated>
    <izvorni_sadrzaj>
      <item>INA-INDUSTRIJA NAFTE d.d. ZAGREB</item>
      <item>ODVJETNIČKO DRUŠTVO STANIĆ I PARTNERI d.o.o. RIJEKA</item>
    </izvorni_sadrzaj>
    <derivirana_varijabla naziv="DomainObject.Predmet.OstaliListFormated_1">
      <item>INA-INDUSTRIJA NAFTE d.d. ZAGREB</item>
      <item>ODVJETNIČKO DRUŠTVO STANIĆ I PARTNERI d.o.o. RIJEKA</item>
    </derivirana_varijabla>
  </DomainObject.Predmet.OstaliListFormated>
  <DomainObject.Predmet.OstaliListFormatedOIB>
    <izvorni_sadrzaj>
      <item>INA-INDUSTRIJA NAFTE d.d. ZAGREB, OIB 27759560625</item>
      <item>ODVJETNIČKO DRUŠTVO STANIĆ I PARTNERI d.o.o. RIJEKA, OIB 96146860628</item>
    </izvorni_sadrzaj>
    <derivirana_varijabla naziv="DomainObject.Predmet.OstaliListFormatedOIB_1">
      <item>INA-INDUSTRIJA NAFTE d.d. ZAGREB, OIB 27759560625</item>
      <item>ODVJETNIČKO DRUŠTVO STANIĆ I PARTNERI d.o.o. RIJEKA, OIB 96146860628</item>
    </derivirana_varijabla>
  </DomainObject.Predmet.OstaliListFormatedOIB>
  <DomainObject.Predmet.OstaliListFormatedWithAdress>
    <izvorni_sadrzaj>
      <item>INA-INDUSTRIJA NAFTE d.d. ZAGREB, Avenija V. Holjevca 10, Zagreb</item>
      <item>ODVJETNIČKO DRUŠTVO STANIĆ I PARTNERI d.o.o. RIJEKA, Riva 4, 51000 Rijeka</item>
    </izvorni_sadrzaj>
    <derivirana_varijabla naziv="DomainObject.Predmet.OstaliListFormatedWithAdress_1">
      <item>INA-INDUSTRIJA NAFTE d.d. ZAGREB, Avenija V. Holjevca 10, Zagreb</item>
      <item>ODVJETNIČKO DRUŠTVO STANIĆ I PARTNERI d.o.o. RIJEKA, Riva 4, 51000 Rijeka</item>
    </derivirana_varijabla>
  </DomainObject.Predmet.OstaliListFormatedWithAdress>
  <DomainObject.Predmet.OstaliListFormatedWithAdressOIB>
    <izvorni_sadrzaj>
      <item>INA-INDUSTRIJA NAFTE d.d. ZAGREB, OIB 27759560625, Avenija V. Holjevca 10, Zagreb</item>
      <item>ODVJETNIČKO DRUŠTVO STANIĆ I PARTNERI d.o.o. RIJEKA, OIB 96146860628, Riva 4, 51000 Rijeka</item>
    </izvorni_sadrzaj>
    <derivirana_varijabla naziv="DomainObject.Predmet.OstaliListFormatedWithAdressOIB_1">
      <item>INA-INDUSTRIJA NAFTE d.d. ZAGREB, OIB 27759560625, Avenija V. Holjevca 10, Zagreb</item>
      <item>ODVJETNIČKO DRUŠTVO STANIĆ I PARTNERI d.o.o. RIJEKA, OIB 96146860628, Riva 4, 51000 Rijeka</item>
    </derivirana_varijabla>
  </DomainObject.Predmet.OstaliListFormatedWithAdressOIB>
  <DomainObject.Predmet.OstaliListNazivFormated>
    <izvorni_sadrzaj>
      <item>INA-INDUSTRIJA NAFTE d.d. ZAGREB</item>
      <item>ODVJETNIČKO DRUŠTVO STANIĆ I PARTNERI d.o.o. RIJEKA</item>
    </izvorni_sadrzaj>
    <derivirana_varijabla naziv="DomainObject.Predmet.OstaliListNazivFormated_1">
      <item>INA-INDUSTRIJA NAFTE d.d. ZAGREB</item>
      <item>ODVJETNIČKO DRUŠTVO STANIĆ I PARTNERI d.o.o. RIJEKA</item>
    </derivirana_varijabla>
  </DomainObject.Predmet.OstaliListNazivFormated>
  <DomainObject.Predmet.OstaliListNazivFormatedOIB>
    <izvorni_sadrzaj>
      <item>INA-INDUSTRIJA NAFTE d.d. ZAGREB, OIB 27759560625</item>
      <item>ODVJETNIČKO DRUŠTVO STANIĆ I PARTNERI d.o.o. RIJEKA, OIB 96146860628</item>
    </izvorni_sadrzaj>
    <derivirana_varijabla naziv="DomainObject.Predmet.OstaliListNazivFormatedOIB_1">
      <item>INA-INDUSTRIJA NAFTE d.d. ZAGREB, OIB 27759560625</item>
      <item>ODVJETNIČKO DRUŠTVO STANIĆ I PARTNERI d.o.o. RIJEKA, OIB 96146860628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EUROTHERM d.o.o. NOVIGRAD</izvorni_sadrzaj>
    <derivirana_varijabla naziv="DomainObject.Predmet.ProtustrankaIDrugi_1">EUROTHERM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EUROTHERM d.o.o. NOVIGRAD, OIB 88803737741, Sv. Vidal 34, 23312 Novigrad</izvorni_sadrzaj>
    <derivirana_varijabla naziv="DomainObject.Predmet.ProtustrankaIDrugiAdressOIB_1">EUROTHERM d.o.o. NOVIGRAD, OIB 88803737741, Sv. Vidal 34,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EUROTHERM d.o.o. NOVIGRAD</item>
      <item>INA-INDUSTRIJA NAFTE d.d. ZAGREB</item>
      <item>ODVJETNIČKO DRUŠTVO STANIĆ I PARTNERI d.o.o. RIJEKA</item>
    </izvorni_sadrzaj>
    <derivirana_varijabla naziv="DomainObject.Predmet.SudioniciListNaziv_1">
      <item>FINANCIJSKA AGENCIJA, RC RIJEKA, PODRUŽNICA PULA, PULA</item>
      <item>EUROTHERM d.o.o. NOVIGRAD</item>
      <item>INA-INDUSTRIJA NAFTE d.d. ZAGREB</item>
      <item>ODVJETNIČKO DRUŠTVO STANIĆ I PARTNERI d.o.o. RIJEKA</item>
    </derivirana_varijabla>
  </DomainObject.Predmet.SudioniciListNaziv>
  <DomainObject.Predmet.SudioniciListAdressOIB>
    <izvorni_sadrzaj>
      <item>FINANCIJSKA AGENCIJA, RC RIJEKA, PODRUŽNICA PULA, PULA, OIB 85821130368, Giardini 5,52100 Pula</item>
      <item>EUROTHERM d.o.o. NOVIGRAD, OIB 88803737741, Sv. Vidal 34,23312 Novigrad</item>
      <item>INA-INDUSTRIJA NAFTE d.d. ZAGREB, OIB 27759560625, Avenija V. Holjevca 10,Zagreb</item>
      <item>ODVJETNIČKO DRUŠTVO STANIĆ I PARTNERI d.o.o. RIJEKA, OIB 96146860628, Riva 4,51000 Rijeka</item>
    </izvorni_sadrzaj>
    <derivirana_varijabla naziv="DomainObject.Predmet.SudioniciListAdressOIB_1">
      <item>FINANCIJSKA AGENCIJA, RC RIJEKA, PODRUŽNICA PULA, PULA, OIB 85821130368, Giardini 5,52100 Pula</item>
      <item>EUROTHERM d.o.o. NOVIGRAD, OIB 88803737741, Sv. Vidal 34,23312 Novigrad</item>
      <item>INA-INDUSTRIJA NAFTE d.d. ZAGREB, OIB 27759560625, Avenija V. Holjevca 10,Zagreb</item>
      <item>ODVJETNIČKO DRUŠTVO STANIĆ I PARTNERI d.o.o. RIJEKA, OIB 96146860628, Riva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88803737741</item>
      <item>, OIB 27759560625</item>
      <item>, OIB 96146860628</item>
    </izvorni_sadrzaj>
    <derivirana_varijabla naziv="DomainObject.Predmet.SudioniciListNazivOIB_1">
      <item>, OIB 85821130368</item>
      <item>, OIB 88803737741</item>
      <item>, OIB 27759560625</item>
      <item>, OIB 96146860628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1344</properties:Words>
  <properties:Characters>7581</properties:Characters>
  <properties:Lines>138</properties:Lines>
  <properties:Paragraphs>27</properties:Paragraphs>
  <properties:TotalTime>159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2015-12-10T15:59:00Z</dcterms:created>
  <dc:creator>Mihaela Kaligari</dc:creator>
  <dc:description/>
  <cp:keywords/>
  <cp:lastModifiedBy>Sanja Prodan</cp:lastModifiedBy>
  <cp:lastPrinted>2015-12-15T09:40:00Z</cp:lastPrinted>
  <dcterms:modified xmlns:xsi="http://www.w3.org/2001/XMLSchema-instance" xsi:type="dcterms:W3CDTF">2015-12-15T09:40:00Z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