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e23e" w14:paraId="016e23e" w:rsidRDefault="00AB4602" w:rsidP="00CE77BC" w:rsidR="00CE77BC" w:rsidRPr="00CE77BC">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E77BC" w:rsidRPr="00CE77BC">
        <w:rPr>
          <w:rFonts w:cs="Times New Roman"/>
          <w:b/>
        </w:rPr>
        <w:t xml:space="preserve">     </w:t>
      </w:r>
      <w:r w:rsidR="00CE77BC" w:rsidRPr="00CE77BC">
        <w:rPr>
          <w:rFonts w:cs="Times New Roman"/>
        </w:rPr>
        <w:t>REPUBLIKA HRVATSKA</w:t>
      </w:r>
    </w:p>
    <w:p w:rsidRDefault="00CE77BC" w:rsidP="00CE77BC" w:rsidR="00CE77BC" w:rsidRPr="00CE77BC">
      <w:pPr>
        <w:spacing w:after="0"/>
        <w:rPr>
          <w:rFonts w:cs="Times New Roman" w:eastAsia="Times New Roman"/>
          <w:lang w:eastAsia="hr-HR"/>
        </w:rPr>
      </w:pPr>
      <w:r w:rsidRPr="00CE77BC">
        <w:rPr>
          <w:rFonts w:cs="Times New Roman" w:eastAsia="Times New Roman"/>
          <w:lang w:eastAsia="hr-HR"/>
        </w:rPr>
        <w:t xml:space="preserve"> TRGOVAČKI SUD U ZAGREBU</w:t>
      </w:r>
    </w:p>
    <w:p w:rsidRDefault="00CE77BC" w:rsidP="00CE77BC" w:rsidR="00CE77BC" w:rsidRPr="00CE77BC">
      <w:pPr>
        <w:spacing w:after="0"/>
        <w:rPr>
          <w:rFonts w:cs="Times New Roman" w:eastAsia="Times New Roman"/>
          <w:lang w:eastAsia="hr-HR"/>
        </w:rPr>
      </w:pPr>
      <w:r w:rsidRPr="00CE77BC">
        <w:rPr>
          <w:rFonts w:cs="Times New Roman" w:eastAsia="Times New Roman"/>
          <w:lang w:eastAsia="hr-HR"/>
        </w:rPr>
        <w:t xml:space="preserve">           STALNA SLUŽBA </w:t>
      </w:r>
    </w:p>
    <w:p w:rsidRDefault="00CE77BC" w:rsidP="00CE77BC" w:rsidR="00CE77BC" w:rsidRPr="00CE77BC">
      <w:pPr>
        <w:spacing w:after="0"/>
        <w:rPr>
          <w:rFonts w:cs="Times New Roman" w:eastAsia="Times New Roman"/>
          <w:lang w:eastAsia="hr-HR"/>
        </w:rPr>
      </w:pPr>
      <w:r w:rsidRPr="00CE77BC">
        <w:rPr>
          <w:rFonts w:cs="Times New Roman" w:eastAsia="Times New Roman"/>
          <w:lang w:eastAsia="hr-HR"/>
        </w:rPr>
        <w:t xml:space="preserve">   Karlovac, Ljudevita Šestića 4</w:t>
      </w:r>
    </w:p>
    <w:p w:rsidRDefault="00CE77BC" w:rsidP="00CE77BC" w:rsidR="00CE77BC" w:rsidRPr="00CE77BC">
      <w:pPr>
        <w:spacing w:after="0"/>
        <w:rPr>
          <w:rFonts w:cs="Times New Roman" w:eastAsia="Times New Roman"/>
          <w:lang w:eastAsia="hr-HR"/>
        </w:rPr>
      </w:pPr>
    </w:p>
    <w:p w:rsidRDefault="00CE77BC" w:rsidP="00CE77BC" w:rsidR="00CE77BC" w:rsidRPr="00CE77BC">
      <w:pPr>
        <w:spacing w:after="0"/>
        <w:jc w:val="center"/>
        <w:rPr>
          <w:rFonts w:cs="Times New Roman" w:eastAsia="Times New Roman"/>
          <w:lang w:eastAsia="hr-HR"/>
        </w:rPr>
      </w:pPr>
      <w:r w:rsidRPr="00CE77BC">
        <w:rPr>
          <w:rFonts w:cs="Times New Roman" w:eastAsia="Times New Roman"/>
          <w:lang w:eastAsia="hr-HR"/>
        </w:rPr>
        <w:t>R E P U B L I K A   H R V A T S K A</w:t>
      </w:r>
    </w:p>
    <w:p w:rsidRDefault="00CE77BC" w:rsidP="00CE77BC" w:rsidR="00CE77BC" w:rsidRPr="00CE77BC">
      <w:pPr>
        <w:spacing w:after="0"/>
        <w:jc w:val="center"/>
        <w:rPr>
          <w:rFonts w:cs="Times New Roman" w:eastAsia="Times New Roman"/>
          <w:lang w:eastAsia="hr-HR"/>
        </w:rPr>
      </w:pPr>
    </w:p>
    <w:p w:rsidRDefault="00CE77BC" w:rsidP="00CE77BC" w:rsidR="00CE77BC" w:rsidRPr="00CE77BC">
      <w:pPr>
        <w:tabs>
          <w:tab w:pos="4050" w:val="left"/>
        </w:tabs>
        <w:spacing w:after="0"/>
        <w:rPr>
          <w:rFonts w:cs="Times New Roman" w:eastAsia="Times New Roman"/>
          <w:lang w:eastAsia="hr-HR"/>
        </w:rPr>
      </w:pPr>
      <w:r w:rsidRPr="00CE77BC">
        <w:rPr>
          <w:rFonts w:cs="Times New Roman" w:eastAsia="Times New Roman"/>
          <w:lang w:eastAsia="hr-HR"/>
        </w:rPr>
        <w:tab/>
        <w:t>R J E Š E N J E</w:t>
      </w:r>
    </w:p>
    <w:p w:rsidRDefault="00CE77BC" w:rsidP="00CE77BC" w:rsidR="00CE77BC" w:rsidRPr="00CE77BC">
      <w:pPr>
        <w:spacing w:after="0"/>
        <w:rPr>
          <w:rFonts w:cs="Times New Roman" w:eastAsia="Times New Roman"/>
          <w:lang w:eastAsia="hr-HR"/>
        </w:rPr>
      </w:pP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TRGOVAČKI SUD U ZAGREBU, Stalna služba</w:t>
      </w:r>
      <w:r w:rsidRPr="00CE77BC">
        <w:rPr>
          <w:rFonts w:cs="Times New Roman" w:eastAsia="Times New Roman"/>
          <w:b/>
          <w:lang w:eastAsia="hr-HR"/>
        </w:rPr>
        <w:t>,</w:t>
      </w:r>
      <w:r w:rsidRPr="00CE77BC">
        <w:rPr>
          <w:rFonts w:cs="Times New Roman" w:eastAsia="Times New Roman"/>
          <w:lang w:eastAsia="hr-HR"/>
        </w:rPr>
        <w:t xml:space="preserve"> po sucu Jadranki Mađeruh, kao stečajnom sucu, odlučujući o prijedlogu predlagatelja FINANCIJSKA AGENCIJA, Regionalni centar Zagreb, Zagreb, Trg svibanjskih žrtava 1995. 1, OIB: 85821130368, za otvaranje stečajnog postupka nad dužnikom Dom za starije i nemoćne osobe Solidarnost, Zagreb, Cebini 37, OIB: 98032028200, 11. svibnja 2017. </w:t>
      </w:r>
    </w:p>
    <w:p w:rsidRDefault="00CE77BC" w:rsidP="00CE77BC" w:rsidR="00CE77BC" w:rsidRPr="00CE77BC">
      <w:pPr>
        <w:spacing w:after="0"/>
        <w:rPr>
          <w:rFonts w:cs="Times New Roman" w:eastAsia="Times New Roman"/>
          <w:lang w:eastAsia="hr-HR"/>
        </w:rPr>
      </w:pPr>
    </w:p>
    <w:p w:rsidRDefault="00CE77BC" w:rsidP="00CE77BC" w:rsidR="00CE77BC" w:rsidRPr="00CE77BC">
      <w:pPr>
        <w:spacing w:after="0"/>
        <w:jc w:val="center"/>
        <w:rPr>
          <w:rFonts w:cs="Times New Roman" w:eastAsia="Times New Roman"/>
          <w:b/>
          <w:lang w:eastAsia="hr-HR"/>
        </w:rPr>
      </w:pPr>
      <w:r w:rsidRPr="00CE77BC">
        <w:rPr>
          <w:rFonts w:cs="Times New Roman" w:eastAsia="Times New Roman"/>
          <w:lang w:eastAsia="hr-HR"/>
        </w:rPr>
        <w:t>r i j e š i o     j e</w:t>
      </w:r>
    </w:p>
    <w:p w:rsidRDefault="00CE77BC" w:rsidP="00CE77BC" w:rsidR="00CE77BC" w:rsidRPr="00CE77BC">
      <w:pPr>
        <w:spacing w:after="0"/>
        <w:ind w:left="708"/>
        <w:jc w:val="both"/>
        <w:rPr>
          <w:rFonts w:cs="Times New Roman" w:eastAsia="Times New Roman"/>
          <w:lang w:eastAsia="hr-HR"/>
        </w:rPr>
      </w:pPr>
    </w:p>
    <w:p w:rsidRDefault="00CE77BC" w:rsidP="00CE77BC" w:rsidR="00CE77BC" w:rsidRPr="00CE77BC">
      <w:pPr>
        <w:numPr>
          <w:ilvl w:val="0"/>
          <w:numId w:val="47"/>
        </w:numPr>
        <w:spacing w:after="0"/>
        <w:contextualSpacing/>
        <w:jc w:val="both"/>
        <w:rPr>
          <w:rFonts w:cs="Times New Roman" w:eastAsia="Times New Roman"/>
          <w:lang w:eastAsia="hr-HR"/>
        </w:rPr>
      </w:pPr>
      <w:r w:rsidRPr="00CE77BC">
        <w:rPr>
          <w:rFonts w:cs="Times New Roman" w:eastAsia="Times New Roman"/>
          <w:lang w:eastAsia="hr-HR"/>
        </w:rPr>
        <w:t>Za privremenog stečajnog upravitelja imenuje se Miljenko Marinić, Zagreb, Lopudska 1, OIB: 34668485052.</w:t>
      </w:r>
    </w:p>
    <w:p w:rsidRDefault="00CE77BC" w:rsidP="00CE77BC" w:rsidR="00CE77BC" w:rsidRPr="00CE77BC">
      <w:pPr>
        <w:spacing w:after="0"/>
        <w:ind w:left="708"/>
        <w:jc w:val="both"/>
        <w:rPr>
          <w:rFonts w:cs="Times New Roman" w:eastAsia="Times New Roman"/>
          <w:lang w:eastAsia="hr-HR"/>
        </w:rPr>
      </w:pPr>
    </w:p>
    <w:p w:rsidRDefault="00CE77BC" w:rsidP="00CE77BC" w:rsidR="00CE77BC" w:rsidRPr="00CE77BC">
      <w:pPr>
        <w:numPr>
          <w:ilvl w:val="0"/>
          <w:numId w:val="47"/>
        </w:numPr>
        <w:spacing w:after="0"/>
        <w:contextualSpacing/>
        <w:jc w:val="both"/>
        <w:rPr>
          <w:rFonts w:cs="Times New Roman" w:eastAsia="Times New Roman"/>
          <w:lang w:eastAsia="hr-HR"/>
        </w:rPr>
      </w:pPr>
      <w:r w:rsidRPr="00CE77BC">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CE77BC" w:rsidP="00CE77BC" w:rsidR="00CE77BC" w:rsidRPr="00CE77BC">
      <w:pPr>
        <w:spacing w:after="0"/>
        <w:ind w:left="720"/>
        <w:contextualSpacing/>
        <w:rPr>
          <w:rFonts w:cs="Times New Roman" w:eastAsia="Times New Roman"/>
          <w:lang w:eastAsia="hr-HR"/>
        </w:rPr>
      </w:pPr>
    </w:p>
    <w:p w:rsidRDefault="00CE77BC" w:rsidP="00CE77BC" w:rsidR="00CE77BC" w:rsidRPr="00CE77BC">
      <w:pPr>
        <w:numPr>
          <w:ilvl w:val="0"/>
          <w:numId w:val="47"/>
        </w:numPr>
        <w:spacing w:after="0"/>
        <w:contextualSpacing/>
        <w:jc w:val="both"/>
        <w:rPr>
          <w:rFonts w:cs="Times New Roman" w:eastAsia="Times New Roman"/>
          <w:lang w:eastAsia="hr-HR"/>
        </w:rPr>
      </w:pPr>
      <w:r w:rsidRPr="00CE77BC">
        <w:rPr>
          <w:rFonts w:cs="Times New Roman" w:eastAsia="Times New Roman"/>
          <w:lang w:eastAsia="hr-HR"/>
        </w:rPr>
        <w:t>Privremeni stečajni upravitelj dužan je podnijeti izvješće o traženom u točki II. izreke rješenja u roku od 30 dana.</w:t>
      </w:r>
    </w:p>
    <w:p w:rsidRDefault="00CE77BC" w:rsidP="00CE77BC" w:rsidR="00CE77BC" w:rsidRPr="00CE77BC">
      <w:pPr>
        <w:spacing w:after="0"/>
        <w:rPr>
          <w:rFonts w:cs="Times New Roman" w:eastAsia="Times New Roman"/>
          <w:lang w:eastAsia="hr-HR"/>
        </w:rPr>
      </w:pPr>
    </w:p>
    <w:p w:rsidRDefault="00CE77BC" w:rsidP="00CE77BC" w:rsidR="00CE77BC" w:rsidRPr="00CE77BC">
      <w:pPr>
        <w:spacing w:after="0"/>
        <w:jc w:val="center"/>
        <w:rPr>
          <w:rFonts w:cs="Times New Roman" w:eastAsia="Times New Roman"/>
          <w:lang w:eastAsia="hr-HR"/>
        </w:rPr>
      </w:pPr>
    </w:p>
    <w:p w:rsidRDefault="00CE77BC" w:rsidP="00CE77BC" w:rsidR="00CE77BC" w:rsidRPr="00CE77BC">
      <w:pPr>
        <w:spacing w:after="0"/>
        <w:jc w:val="center"/>
        <w:rPr>
          <w:rFonts w:cs="Times New Roman" w:eastAsia="Times New Roman"/>
          <w:lang w:eastAsia="hr-HR"/>
        </w:rPr>
      </w:pPr>
      <w:r w:rsidRPr="00CE77BC">
        <w:rPr>
          <w:rFonts w:cs="Times New Roman" w:eastAsia="Times New Roman"/>
          <w:lang w:eastAsia="hr-HR"/>
        </w:rPr>
        <w:t>Obrazloženje</w:t>
      </w:r>
    </w:p>
    <w:p w:rsidRDefault="00CE77BC" w:rsidP="00CE77BC" w:rsidR="00CE77BC" w:rsidRPr="00CE77BC">
      <w:pPr>
        <w:spacing w:after="0"/>
        <w:jc w:val="center"/>
        <w:rPr>
          <w:rFonts w:cs="Times New Roman" w:eastAsia="Times New Roman"/>
          <w:lang w:eastAsia="hr-HR"/>
        </w:rPr>
      </w:pPr>
    </w:p>
    <w:p w:rsidRDefault="00CE77BC" w:rsidP="00CE77BC" w:rsidR="00CE77BC" w:rsidRPr="00CE77BC">
      <w:pPr>
        <w:spacing w:after="0"/>
        <w:rPr>
          <w:rFonts w:cs="Times New Roman" w:eastAsia="Times New Roman"/>
          <w:lang w:eastAsia="hr-HR"/>
        </w:rPr>
      </w:pP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FINA, Regionalni centar Zagreb, podnijela je ovom sudu 22. travnja 2016. prijedlog za otvaranje stečajnog postupka nad dužnikom Dom za starije i nemoćne osobe Solidarnost, Zagreb, Cebini 37, OIB: 98032028200.</w:t>
      </w: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 xml:space="preserve"> </w:t>
      </w: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Rješenjem ovog suda poslovni broj St-3937/16 od 6. ožujka 2017. pokrenut je prethodni postupak radi utvrđivanja uvjeta za otvaranje stečajnog postupka nad dužnikom Dom za starije i nemoćne osobe Solidarnost, Zagreb, Cebini 37, OIB: 98032028200.</w:t>
      </w:r>
    </w:p>
    <w:p w:rsidRDefault="00CE77BC" w:rsidP="00CE77BC" w:rsidR="00CE77BC" w:rsidRPr="00CE77BC">
      <w:pPr>
        <w:spacing w:after="0"/>
        <w:jc w:val="both"/>
        <w:rPr>
          <w:rFonts w:cs="Times New Roman" w:eastAsia="Times New Roman"/>
          <w:lang w:eastAsia="hr-HR"/>
        </w:rPr>
      </w:pP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 xml:space="preserve">Osoba ovlaštena za zastupanje dužnika je dostavila popis dužnikovih pokretnina navodeći da im je knjigovodstvena vrijednost oko 800.000,00 kn, ali da je njemu većinski vlasnik od siječnja 2016. zabranio pristup dužnikovim prostorima, pa nema svježe i točne </w:t>
      </w:r>
      <w:r w:rsidRPr="00CE77BC">
        <w:rPr>
          <w:rFonts w:cs="Times New Roman" w:eastAsia="Times New Roman"/>
          <w:lang w:eastAsia="hr-HR"/>
        </w:rPr>
        <w:lastRenderedPageBreak/>
        <w:t>podatke o imovini dužnika. Prema njegovim navodima nikakve druge imovine dužnik nije imao.</w:t>
      </w:r>
    </w:p>
    <w:p w:rsidRDefault="00CE77BC" w:rsidP="00CE77BC" w:rsidR="00CE77BC" w:rsidRPr="00CE77BC">
      <w:pPr>
        <w:spacing w:after="0"/>
        <w:jc w:val="both"/>
        <w:rPr>
          <w:rFonts w:cs="Times New Roman" w:eastAsia="Times New Roman"/>
          <w:lang w:eastAsia="hr-HR"/>
        </w:rPr>
      </w:pP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Iz navoda predlagatelja proizlazi da dužnik u Očevidniku redoslijeda osnova za plaćanje na dan 20. travnja 2016. ima evidentirane neizvršene osnove za plaćanje u neprekinutom razdoblju od 120 dana u ukupnom iznosu od 1.790.975,94 kn (list 1 i 7 spisa).</w:t>
      </w:r>
    </w:p>
    <w:p w:rsidRDefault="00CE77BC" w:rsidP="00CE77BC" w:rsidR="00CE77BC" w:rsidRPr="00CE77BC">
      <w:pPr>
        <w:spacing w:after="0"/>
        <w:jc w:val="both"/>
        <w:rPr>
          <w:rFonts w:cs="Times New Roman" w:eastAsia="Times New Roman"/>
          <w:lang w:eastAsia="hr-HR"/>
        </w:rPr>
      </w:pP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CE77BC" w:rsidP="00CE77BC" w:rsidR="00CE77BC" w:rsidRPr="00CE77BC">
      <w:pPr>
        <w:spacing w:after="0"/>
        <w:jc w:val="both"/>
        <w:rPr>
          <w:rFonts w:cs="Times New Roman" w:eastAsia="Times New Roman"/>
          <w:lang w:eastAsia="hr-HR"/>
        </w:rPr>
      </w:pP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Slijedom navedenog, a temeljem odredbe čl. 118. st. 1, i čl. 119. st. 2. toč. 3. SZ-a odlučeno je kao u izreci rješenja.</w:t>
      </w:r>
    </w:p>
    <w:p w:rsidRDefault="00CE77BC" w:rsidP="00CE77BC" w:rsidR="00CE77BC" w:rsidRPr="00CE77BC">
      <w:pPr>
        <w:spacing w:after="0"/>
        <w:jc w:val="both"/>
        <w:rPr>
          <w:rFonts w:cs="Times New Roman" w:eastAsia="Times New Roman"/>
          <w:lang w:eastAsia="hr-HR"/>
        </w:rPr>
      </w:pPr>
      <w:r w:rsidRPr="00CE77BC">
        <w:rPr>
          <w:rFonts w:cs="Times New Roman" w:eastAsia="Times New Roman"/>
          <w:lang w:eastAsia="hr-HR"/>
        </w:rPr>
        <w:tab/>
        <w:t xml:space="preserve"> </w:t>
      </w:r>
    </w:p>
    <w:p w:rsidRDefault="00CE77BC" w:rsidP="00CE77BC" w:rsidR="00CE77BC" w:rsidRPr="00CE77BC">
      <w:pPr>
        <w:tabs>
          <w:tab w:pos="6120" w:val="left"/>
        </w:tabs>
        <w:spacing w:after="0"/>
        <w:jc w:val="both"/>
        <w:rPr>
          <w:rFonts w:cs="Times New Roman" w:eastAsia="Times New Roman"/>
          <w:lang w:eastAsia="hr-HR"/>
        </w:rPr>
      </w:pPr>
    </w:p>
    <w:p w:rsidRDefault="00CE77BC" w:rsidP="00CE77BC" w:rsidR="00CE77BC" w:rsidRPr="00CE77BC">
      <w:pPr>
        <w:spacing w:after="0"/>
        <w:jc w:val="center"/>
        <w:rPr>
          <w:rFonts w:cs="Times New Roman" w:eastAsia="Times New Roman"/>
          <w:lang w:eastAsia="hr-HR"/>
        </w:rPr>
      </w:pPr>
      <w:r w:rsidRPr="00CE77BC">
        <w:rPr>
          <w:rFonts w:cs="Times New Roman" w:eastAsia="Times New Roman"/>
          <w:lang w:eastAsia="hr-HR"/>
        </w:rPr>
        <w:t>U Karlovcu 11. svibnja 2017.</w:t>
      </w:r>
    </w:p>
    <w:p w:rsidRDefault="00CE77BC" w:rsidP="00CE77BC" w:rsidR="00CE77BC" w:rsidRPr="00CE77BC">
      <w:pPr>
        <w:spacing w:after="0"/>
        <w:jc w:val="center"/>
        <w:rPr>
          <w:rFonts w:cs="Times New Roman" w:eastAsia="Times New Roman"/>
          <w:lang w:eastAsia="hr-HR"/>
        </w:rPr>
      </w:pPr>
    </w:p>
    <w:p w:rsidRDefault="00CE77BC" w:rsidP="00CE77BC" w:rsidR="00CE77BC" w:rsidRPr="00CE77BC">
      <w:pPr>
        <w:spacing w:after="0"/>
        <w:ind w:left="6372"/>
        <w:jc w:val="both"/>
        <w:rPr>
          <w:rFonts w:cs="Times New Roman" w:eastAsia="Times New Roman"/>
          <w:lang w:eastAsia="hr-HR"/>
        </w:rPr>
      </w:pPr>
      <w:r w:rsidRPr="00CE77BC">
        <w:rPr>
          <w:rFonts w:cs="Times New Roman" w:eastAsia="Times New Roman"/>
          <w:lang w:eastAsia="hr-HR"/>
        </w:rPr>
        <w:t xml:space="preserve"> Stečajni sudac:</w:t>
      </w:r>
    </w:p>
    <w:p w:rsidRDefault="00CE77BC" w:rsidP="00CE77BC" w:rsidR="00CE77BC" w:rsidRPr="00CE77BC">
      <w:pPr>
        <w:spacing w:after="0"/>
        <w:jc w:val="center"/>
        <w:rPr>
          <w:rFonts w:cs="Times New Roman" w:eastAsia="Times New Roman"/>
          <w:lang w:eastAsia="hr-HR"/>
        </w:rPr>
      </w:pPr>
      <w:r w:rsidRPr="00CE77BC">
        <w:rPr>
          <w:rFonts w:cs="Times New Roman" w:eastAsia="Times New Roman"/>
          <w:lang w:eastAsia="hr-HR"/>
        </w:rPr>
        <w:t xml:space="preserve">                                                                                   Jadranka Mađeruh,v.r.</w:t>
      </w:r>
    </w:p>
    <w:p w:rsidRDefault="00CE77BC" w:rsidP="00CE77BC" w:rsidR="00CE77BC" w:rsidRPr="00CE77BC">
      <w:pPr>
        <w:spacing w:after="0"/>
        <w:jc w:val="center"/>
        <w:rPr>
          <w:rFonts w:cs="Times New Roman" w:eastAsia="Times New Roman"/>
          <w:lang w:eastAsia="hr-HR"/>
        </w:rPr>
      </w:pPr>
    </w:p>
    <w:p w:rsidRDefault="00CE77BC" w:rsidP="00CE77BC" w:rsidR="00CE77BC" w:rsidRPr="00CE77BC">
      <w:pPr>
        <w:spacing w:after="0"/>
        <w:jc w:val="center"/>
        <w:rPr>
          <w:rFonts w:cs="Times New Roman" w:eastAsia="Times New Roman"/>
          <w:lang w:eastAsia="hr-HR"/>
        </w:rPr>
      </w:pPr>
      <w:r>
        <w:rPr>
          <w:rFonts w:cs="Times New Roman" w:eastAsia="Times New Roman"/>
          <w:lang w:eastAsia="hr-HR"/>
        </w:rPr>
        <w:t xml:space="preserve">                                                                                     </w:t>
      </w:r>
      <w:r w:rsidRPr="00CE77BC">
        <w:rPr>
          <w:rFonts w:cs="Times New Roman" w:eastAsia="Times New Roman"/>
          <w:lang w:eastAsia="hr-HR"/>
        </w:rPr>
        <w:t>Za točnost otpravka-ovlašteni službenik:</w:t>
      </w:r>
    </w:p>
    <w:p w:rsidRDefault="00CE77BC" w:rsidP="00CE77BC" w:rsidR="00CE77BC" w:rsidRPr="00CE77BC">
      <w:pPr>
        <w:spacing w:after="0"/>
        <w:jc w:val="center"/>
        <w:rPr>
          <w:rFonts w:cs="Times New Roman" w:eastAsia="Times New Roman"/>
          <w:lang w:eastAsia="hr-HR"/>
        </w:rPr>
      </w:pPr>
      <w:r w:rsidRPr="00CE77BC">
        <w:rPr>
          <w:rFonts w:cs="Times New Roman" w:eastAsia="Times New Roman"/>
          <w:lang w:eastAsia="hr-HR"/>
        </w:rPr>
        <w:t xml:space="preserve">                                                                                       Draženka Prpić</w:t>
      </w:r>
    </w:p>
    <w:p w:rsidRDefault="00CE77BC" w:rsidP="00CE77BC" w:rsidR="00CE77BC" w:rsidRPr="00CE77BC">
      <w:pPr>
        <w:tabs>
          <w:tab w:pos="6450" w:val="left"/>
        </w:tabs>
        <w:spacing w:after="0"/>
        <w:rPr>
          <w:rFonts w:cs="Times New Roman" w:eastAsia="Times New Roman"/>
          <w:lang w:eastAsia="hr-HR"/>
        </w:rPr>
      </w:pPr>
    </w:p>
    <w:p w:rsidRDefault="00CE77BC" w:rsidP="00CE77BC" w:rsidR="00CE77BC" w:rsidRPr="00CE77BC">
      <w:pPr>
        <w:tabs>
          <w:tab w:pos="6450" w:val="left"/>
        </w:tabs>
        <w:spacing w:after="0"/>
        <w:rPr>
          <w:rFonts w:cs="Times New Roman" w:eastAsia="Times New Roman"/>
          <w:lang w:eastAsia="hr-HR"/>
        </w:rPr>
      </w:pPr>
      <w:r w:rsidRPr="00CE77BC">
        <w:rPr>
          <w:rFonts w:cs="Times New Roman" w:eastAsia="Times New Roman"/>
          <w:lang w:eastAsia="hr-HR"/>
        </w:rPr>
        <w:t xml:space="preserve">PRAVNA POUKA:                                                                                      </w:t>
      </w:r>
    </w:p>
    <w:p w:rsidRDefault="00CE77BC" w:rsidP="00CE77BC" w:rsidR="00CE77BC" w:rsidRPr="00CE77BC">
      <w:pPr>
        <w:tabs>
          <w:tab w:pos="6735" w:val="left"/>
        </w:tabs>
        <w:spacing w:after="0"/>
        <w:rPr>
          <w:rFonts w:cs="Times New Roman" w:eastAsia="Times New Roman"/>
          <w:lang w:eastAsia="hr-HR"/>
        </w:rPr>
      </w:pPr>
      <w:r w:rsidRPr="00CE77BC">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CE77BC" w:rsidP="00CE77BC" w:rsidR="00CE77BC" w:rsidRPr="00CE77BC">
      <w:pPr>
        <w:tabs>
          <w:tab w:pos="6735" w:val="left"/>
        </w:tabs>
        <w:spacing w:after="0"/>
        <w:rPr>
          <w:rFonts w:cs="Times New Roman" w:eastAsia="Times New Roman"/>
          <w:lang w:eastAsia="hr-HR"/>
        </w:rPr>
      </w:pPr>
    </w:p>
    <w:p w:rsidRDefault="00CE77BC" w:rsidP="00CE77BC" w:rsidR="00CE77BC" w:rsidRPr="00CE77BC">
      <w:pPr>
        <w:tabs>
          <w:tab w:pos="6735" w:val="left"/>
        </w:tabs>
        <w:spacing w:after="0"/>
        <w:rPr>
          <w:rFonts w:cs="Times New Roman" w:eastAsia="Times New Roman"/>
          <w:lang w:eastAsia="hr-HR"/>
        </w:rPr>
      </w:pPr>
    </w:p>
    <w:p w:rsidRDefault="00CE77BC" w:rsidP="00CE77BC" w:rsidR="00CE77BC" w:rsidRPr="00CE77BC">
      <w:pPr>
        <w:spacing w:after="0"/>
        <w:rPr>
          <w:rFonts w:cs="Times New Roman" w:eastAsia="Times New Roman"/>
          <w:lang w:eastAsia="hr-HR"/>
        </w:rPr>
      </w:pPr>
    </w:p>
    <w:p w:rsidRDefault="00CE77BC" w:rsidP="00CE77BC" w:rsidR="00CE77BC" w:rsidRPr="00CE77BC">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8541993"/>
      <w:docPartObj>
        <w:docPartGallery w:val="Page Numbers (Top of Page)"/>
        <w:docPartUnique/>
      </w:docPartObj>
    </w:sdtPr>
    <w:sdtContent>
      <w:p w:rsidRDefault="00CE77BC" w:rsidR="00CE77BC">
        <w:pPr>
          <w:pStyle w:val="Zaglavlje"/>
          <w:jc w:val="center"/>
        </w:pPr>
        <w:r>
          <w:fldChar w:fldCharType="begin"/>
        </w:r>
        <w:r>
          <w:instrText>PAGE   \* MERGEFORMAT</w:instrText>
        </w:r>
        <w:r>
          <w:fldChar w:fldCharType="separate"/>
        </w:r>
        <w:r>
          <w:t>1</w:t>
        </w:r>
        <w:r>
          <w:fldChar w:fldCharType="end"/>
        </w:r>
      </w:p>
    </w:sdtContent>
  </w:sdt>
  <w:p w:rsidRDefault="00CE77BC" w:rsidR="008333A9">
    <w:pPr>
      <w:pStyle w:val="Zaglavlje"/>
    </w:pPr>
    <w:r>
      <w:t>1 St-3937/16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7BC"/>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84003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St-3937/2016-7</izvorni_sadrzaj>
    <derivirana_varijabla naziv="DomainObject.Oznaka_1">St-3937/2016-7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3937</izvorni_sadrzaj>
    <derivirana_varijabla naziv="DomainObject.Predmet.Broj_1">3937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St-3937/2016</izvorni_sadrzaj>
    <derivirana_varijabla naziv="DomainObject.Predmet.OznakaBroj_1">St-3937/2016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Solidarnost zastupanog po punomoćniku Aleksandar Milić</izvorni_sadrzaj>
    <derivirana_varijabla naziv="DomainObject.Predmet.ProtustrankaFormated_1">  Dom za starije i nemoćne osobe Solidarnost zastupanog po punomoćniku Aleksandar Milić</derivirana_varijabla>
  </DomainObject.Predmet.ProtustrankaFormated>
  <DomainObject.Predmet.ProtustrankaFormatedOIB>
    <izvorni_sadrzaj>  Dom za starije i nemoćne osobe Solidarnost, OIB 98032028200 zastupanog po punomoćniku Aleksandar Milić</izvorni_sadrzaj>
    <derivirana_varijabla naziv="DomainObject.Predmet.ProtustrankaFormatedOIB_1">  Dom za starije i nemoćne osobe Solidarnost, OIB 98032028200 zastupanog po punomoćniku Aleksandar Milić</derivirana_varijabla>
  </DomainObject.Predmet.ProtustrankaFormatedOIB>
  <DomainObject.Predmet.ProtustrankaFormatedWithAdress>
    <izvorni_sadrzaj> Dom za starije i nemoćne osobe Solidarnost, Cebini 37, 10000 Zagreb zastupanog po punomoćniku Aleksandar Milić</izvorni_sadrzaj>
    <derivirana_varijabla naziv="DomainObject.Predmet.ProtustrankaFormatedWithAdress_1"> Dom za starije i nemoćne osobe Solidarnost, Cebini 37, 10000 Zagreb zastupanog po punomoćniku Aleksandar Milić</derivirana_varijabla>
  </DomainObject.Predmet.ProtustrankaFormatedWithAdress>
  <DomainObject.Predmet.ProtustrankaFormatedWithAdressOIB>
    <izvorni_sadrzaj> Dom za starije i nemoćne osobe Solidarnost, OIB 98032028200, Cebini 37, 10000 Zagreb zastupanog po punomoćniku Aleksandar Milić</izvorni_sadrzaj>
    <derivirana_varijabla naziv="DomainObject.Predmet.ProtustrankaFormatedWithAdressOIB_1"> Dom za starije i nemoćne osobe Solidarnost, OIB 98032028200, Cebini 37, 10000 Zagreb zastupanog po punomoćniku Aleksandar Milić</derivirana_varijabla>
  </DomainObject.Predmet.ProtustrankaFormatedWithAdressOIB>
  <DomainObject.Predmet.ProtustrankaWithAdress>
    <izvorni_sadrzaj>Dom za starije i nemoćne osobe Solidarnost Cebini 37, 10000 Zagreb</izvorni_sadrzaj>
    <derivirana_varijabla naziv="DomainObject.Predmet.ProtustrankaWithAdress_1">Dom za starije i nemoćne osobe Solidarnost Cebini 37, 10000 Zagreb</derivirana_varijabla>
  </DomainObject.Predmet.ProtustrankaWithAdress>
  <DomainObject.Predmet.ProtustrankaWithAdressOIB>
    <izvorni_sadrzaj>Dom za starije i nemoćne osobe Solidarnost, OIB 98032028200, Cebini 37, 10000 Zagreb</izvorni_sadrzaj>
    <derivirana_varijabla naziv="DomainObject.Predmet.ProtustrankaWithAdressOIB_1">Dom za starije i nemoćne osobe Solidarnost, OIB 98032028200, Cebini 37, 10000 Zagreb</derivirana_varijabla>
  </DomainObject.Predmet.ProtustrankaWithAdressOIB>
  <DomainObject.Predmet.ProtustrankaNazivFormated>
    <izvorni_sadrzaj>Dom za starije i nemoćne osobe Solidarnost</izvorni_sadrzaj>
    <derivirana_varijabla naziv="DomainObject.Predmet.ProtustrankaNazivFormated_1">Dom za starije i nemoćne osobe Solidarnost</derivirana_varijabla>
  </DomainObject.Predmet.ProtustrankaNazivFormated>
  <DomainObject.Predmet.ProtustrankaNazivFormatedOIB>
    <izvorni_sadrzaj>Dom za starije i nemoćne osobe Solidarnost, OIB 98032028200</izvorni_sadrzaj>
    <derivirana_varijabla naziv="DomainObject.Predmet.ProtustrankaNazivFormatedOIB_1">Dom za starije i nemoćne osobe Solidarnost, OIB 98032028200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Solidarnost zastupanog po punomoćniku Aleksandar Milić</item>
    </izvorni_sadrzaj>
    <derivirana_varijabla naziv="DomainObject.Predmet.ProtuStrankaListFormated_1">
      <item>Dom za starije i nemoćne osobe Solidarnost zastupanog po punomoćniku Aleksandar Milić</item>
    </derivirana_varijabla>
  </DomainObject.Predmet.ProtuStrankaListFormated>
  <DomainObject.Predmet.ProtuStrankaListFormatedOIB>
    <izvorni_sadrzaj>
      <item>Dom za starije i nemoćne osobe Solidarnost, OIB 98032028200 zastupanog po punomoćniku Aleksandar Milić</item>
    </izvorni_sadrzaj>
    <derivirana_varijabla naziv="DomainObject.Predmet.ProtuStrankaListFormatedOIB_1">
      <item>Dom za starije i nemoćne osobe Solidarnost, OIB 98032028200 zastupanog po punomoćniku Aleksandar Milić</item>
    </derivirana_varijabla>
  </DomainObject.Predmet.ProtuStrankaListFormatedOIB>
  <DomainObject.Predmet.ProtuStrankaListFormatedWithAdress>
    <izvorni_sadrzaj>
      <item>Dom za starije i nemoćne osobe Solidarnost, Cebini 37, 10000 Zagreb zastupanog po punomoćniku Aleksandar Milić</item>
    </izvorni_sadrzaj>
    <derivirana_varijabla naziv="DomainObject.Predmet.ProtuStrankaListFormatedWithAdress_1">
      <item>Dom za starije i nemoćne osobe Solidarnost, Cebini 37, 10000 Zagreb zastupanog po punomoćniku Aleksandar Milić</item>
    </derivirana_varijabla>
  </DomainObject.Predmet.ProtuStrankaListFormatedWithAdress>
  <DomainObject.Predmet.ProtuStrankaListFormatedWithAdressOIB>
    <izvorni_sadrzaj>
      <item>Dom za starije i nemoćne osobe Solidarnost, OIB 98032028200, Cebini 37, 10000 Zagreb zastupanog po punomoćniku Aleksandar Milić</item>
    </izvorni_sadrzaj>
    <derivirana_varijabla naziv="DomainObject.Predmet.ProtuStrankaListFormatedWithAdressOIB_1">
      <item>Dom za starije i nemoćne osobe Solidarnost, OIB 98032028200, Cebini 37, 10000 Zagreb zastupanog po punomoćniku Aleksandar Milić</item>
    </derivirana_varijabla>
  </DomainObject.Predmet.ProtuStrankaListFormatedWithAdressOIB>
  <DomainObject.Predmet.ProtuStrankaListNazivFormated>
    <izvorni_sadrzaj>
      <item>Dom za starije i nemoćne osobe Solidarnost</item>
    </izvorni_sadrzaj>
    <derivirana_varijabla naziv="DomainObject.Predmet.ProtuStrankaListNazivFormated_1">
      <item>Dom za starije i nemoćne osobe Solidarnost</item>
    </derivirana_varijabla>
  </DomainObject.Predmet.ProtuStrankaListNazivFormated>
  <DomainObject.Predmet.ProtuStrankaListNazivFormatedOIB>
    <izvorni_sadrzaj>
      <item>Dom za starije i nemoćne osobe Solidarnost, OIB 98032028200</item>
    </izvorni_sadrzaj>
    <derivirana_varijabla naziv="DomainObject.Predmet.ProtuStrankaListNazivFormatedOIB_1">
      <item>Dom za starije i nemoćne osobe Solidarnost, OIB 98032028200</item>
    </derivirana_varijabla>
  </DomainObject.Predmet.ProtuStrankaListNazivFormatedOIB>
  <DomainObject.Predmet.OstaliListFormated>
    <izvorni_sadrzaj>
      <item>Aleksandar Milić punomoćnik sudionika u postupku Dom za starije i nemoćne osobe Solidarnost</item>
    </izvorni_sadrzaj>
    <derivirana_varijabla naziv="DomainObject.Predmet.OstaliListFormated_1">
      <item>Aleksandar Milić punomoćnik sudionika u postupku Dom za starije i nemoćne osobe Solidarnost</item>
    </derivirana_varijabla>
  </DomainObject.Predmet.OstaliListFormated>
  <DomainObject.Predmet.OstaliListFormatedOIB>
    <izvorni_sadrzaj>
      <item>Aleksandar Milić, OIB 45995437493 punomoćnik sudionika u postupku Dom za starije i nemoćne osobe Solidarnost</item>
    </izvorni_sadrzaj>
    <derivirana_varijabla naziv="DomainObject.Predmet.OstaliListFormatedOIB_1">
      <item>Aleksandar Milić, OIB 45995437493 punomoćnik sudionika u postupku Dom za starije i nemoćne osobe Solidarnost</item>
    </derivirana_varijabla>
  </DomainObject.Predmet.OstaliListFormatedOIB>
  <DomainObject.Predmet.OstaliListFormatedWithAdress>
    <izvorni_sadrzaj>
      <item>Aleksandar Milić, Braće Branchetta 25, 51000 Rijeka punomoćnik sudionika u postupku Dom za starije i nemoćne osobe Solidarnost</item>
    </izvorni_sadrzaj>
    <derivirana_varijabla naziv="DomainObject.Predmet.OstaliListFormatedWithAdress_1">
      <item>Aleksandar Milić, Braće Branchetta 25, 51000 Rijeka punomoćnik sudionika u postupku Dom za starije i nemoćne osobe Solidarnost</item>
    </derivirana_varijabla>
  </DomainObject.Predmet.OstaliListFormatedWithAdress>
  <DomainObject.Predmet.OstaliListFormatedWithAdressOIB>
    <izvorni_sadrzaj>
      <item>Aleksandar Milić, OIB 45995437493, Braće Branchetta 25, 51000 Rijeka punomoćnik sudionika u postupku Dom za starije i nemoćne osobe Solidarnost</item>
    </izvorni_sadrzaj>
    <derivirana_varijabla naziv="DomainObject.Predmet.OstaliListFormatedWithAdressOIB_1">
      <item>Aleksandar Milić, OIB 45995437493, Braće Branchetta 25, 51000 Rijeka punomoćnik sudionika u postupku Dom za starije i nemoćne osobe Solidarnost</item>
    </derivirana_varijabla>
  </DomainObject.Predmet.OstaliListFormatedWithAdressOIB>
  <DomainObject.Predmet.OstaliListNazivFormated>
    <izvorni_sadrzaj>
      <item>Aleksandar Milić</item>
    </izvorni_sadrzaj>
    <derivirana_varijabla naziv="DomainObject.Predmet.OstaliListNazivFormated_1">
      <item>Aleksandar Milić</item>
    </derivirana_varijabla>
  </DomainObject.Predmet.OstaliListNazivFormated>
  <DomainObject.Predmet.OstaliListNazivFormatedOIB>
    <izvorni_sadrzaj>
      <item>Aleksandar Milić, OIB 45995437493</item>
    </izvorni_sadrzaj>
    <derivirana_varijabla naziv="DomainObject.Predmet.OstaliListNazivFormatedOIB_1">
      <item>Aleksandar Milić, OIB 45995437493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St-3937/2016-7</izvorni_sadrzaj>
    <derivirana_varijabla naziv="DomainObject.PoslovniBrojDokumenta_1">St-3937/2016-7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Solidarnost</izvorni_sadrzaj>
    <derivirana_varijabla naziv="DomainObject.Predmet.ProtustrankaIDrugi_1">Dom za starije i nemoćne osobe Solidarnost</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Dom za starije i nemoćne osobe Solidarnost, OIB 98032028200, Cebini 37, 10000 Zagreb</izvorni_sadrzaj>
    <derivirana_varijabla naziv="DomainObject.Predmet.ProtustrankaIDrugiAdressOIB_1">Dom za starije i nemoćne osobe Solidarnost, OIB 98032028200, Cebini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Solidarnost</item>
      <item>Aleksandar Milić</item>
    </izvorni_sadrzaj>
    <derivirana_varijabla naziv="DomainObject.Predmet.SudioniciListNaziv_1">
      <item>FINA Regionalni centar Zagreb</item>
      <item>Dom za starije i nemoćne osobe Solidarnost</item>
      <item>Aleksandar Milić</item>
    </derivirana_varijabla>
  </DomainObject.Predmet.SudioniciListNaziv>
  <DomainObject.Predmet.SudioniciListAdressOIB>
    <izvorni_sadrzaj>
      <item>FINA Regionalni centar Zagreb, OIB 85821130368, Trg svibanjski žrtava 1995. 1,10000 Zagreb</item>
      <item>Dom za starije i nemoćne osobe Solidarnost, OIB 98032028200, Cebini 37,10000 Zagreb</item>
      <item>Aleksandar Milić, OIB 45995437493, Braće Branchetta 25,51000 Rijeka</item>
    </izvorni_sadrzaj>
    <derivirana_varijabla naziv="DomainObject.Predmet.SudioniciListAdressOIB_1">
      <item>FINA Regionalni centar Zagreb, OIB 85821130368, Trg svibanjski žrtava 1995. 1,10000 Zagreb</item>
      <item>Dom za starije i nemoćne osobe Solidarnost, OIB 98032028200, Cebini 37,10000 Zagreb</item>
      <item>Aleksandar Milić, OIB 45995437493, Braće Branchetta 25,51000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518D5-05DA-47A9-A2A4-5CF53AC9B4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2449</properties:Characters>
  <properties:Lines>76</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2017-05-11T07:27:00Z</cp:lastPrinted>
  <dcterms:modified xmlns:xsi="http://www.w3.org/2001/XMLSchema-instance" xsi:type="dcterms:W3CDTF">2017-05-11T07:27:00Z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St-3937/2016-7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