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946f" w14:paraId="7fc946f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EE5A9E">
        <w:rPr>
          <w:lang w:val="pt-BR"/>
        </w:rPr>
        <w:t xml:space="preserve"> St-964/11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702F9C" w:rsidP="00702F9C" w:rsidR="00702F9C" w:rsidRPr="00BF2229">
      <w:pPr>
        <w:tabs>
          <w:tab w:pos="6270" w:val="left"/>
        </w:tabs>
        <w:jc w:val="both"/>
      </w:pPr>
      <w:r w:rsidRPr="00BF2229">
        <w:t>TRGOVAČKI SUD U ZAGREBU</w:t>
      </w:r>
      <w:r w:rsidR="00496897">
        <w:t>,</w:t>
      </w:r>
      <w:r w:rsidRPr="00BF2229">
        <w:t xml:space="preserve"> po sucu </w:t>
      </w:r>
      <w:r w:rsidR="00496897">
        <w:t>Gordanu Zubaku</w:t>
      </w:r>
      <w:r w:rsidRPr="00BF2229">
        <w:t xml:space="preserve">, u stečajnom postupku nad dužnikom </w:t>
      </w:r>
      <w:r w:rsidR="00EE5A9E" w:rsidRPr="00EE5A9E">
        <w:rPr>
          <w:bCs/>
        </w:rPr>
        <w:t>Stečajna masa iza Ormag d.o.o., Zagreb, OIB: 70963700763</w:t>
      </w:r>
      <w:r w:rsidRPr="00BF2229">
        <w:t xml:space="preserve">, </w:t>
      </w:r>
      <w:r w:rsidR="00EE5A9E">
        <w:t>10. ožujka 2017</w:t>
      </w:r>
      <w:r>
        <w:t>.</w:t>
      </w:r>
      <w:r w:rsidR="00EE5A9E">
        <w:t>,</w:t>
      </w:r>
    </w:p>
    <w:p w:rsidRDefault="005866EA" w:rsidP="005866EA" w:rsidR="005866EA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766798" w:rsidP="005866EA" w:rsidR="00766798">
      <w:pPr>
        <w:ind w:firstLine="720"/>
        <w:jc w:val="both"/>
      </w:pPr>
      <w:r>
        <w:t xml:space="preserve"> Stečajnoj upraviteljici </w:t>
      </w:r>
      <w:r w:rsidR="00EE5A9E">
        <w:t>Mariji Vujčić Turkulin</w:t>
      </w:r>
      <w:r>
        <w:t xml:space="preserve"> iz Zagreba, </w:t>
      </w:r>
      <w:r w:rsidR="00EE5A9E">
        <w:t>Vrtlarska 3</w:t>
      </w:r>
      <w:r>
        <w:t xml:space="preserve">, OIB: </w:t>
      </w:r>
      <w:r w:rsidR="00EE5A9E" w:rsidRPr="00EE5A9E">
        <w:t>22593287559</w:t>
      </w:r>
      <w:r>
        <w:t>, određuje se nagrada u</w:t>
      </w:r>
      <w:r w:rsidR="00EE5A9E">
        <w:t xml:space="preserve"> bruto</w:t>
      </w:r>
      <w:r>
        <w:t xml:space="preserve"> iznosu od </w:t>
      </w:r>
      <w:r w:rsidR="00EE5A9E">
        <w:t>64.414,86</w:t>
      </w:r>
      <w:r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EE5A9E">
        <w:t>14. prosinca</w:t>
      </w:r>
      <w:r w:rsidR="00766798">
        <w:t xml:space="preserve"> 2016. stečajna</w:t>
      </w:r>
      <w:r>
        <w:t xml:space="preserve"> je upravitelj</w:t>
      </w:r>
      <w:r w:rsidR="00766798">
        <w:t>ica</w:t>
      </w:r>
      <w:r>
        <w:t xml:space="preserve"> </w:t>
      </w:r>
      <w:r w:rsidR="00766798">
        <w:t>predložila</w:t>
      </w:r>
      <w:r>
        <w:t xml:space="preserve"> određivanje nagrade</w:t>
      </w:r>
      <w:r w:rsidR="00EE5A9E">
        <w:t xml:space="preserve"> jer unovčenjem stečajne mase ostvarila iznos od 555.185,81 kn</w:t>
      </w:r>
      <w:r>
        <w:t>.</w:t>
      </w:r>
    </w:p>
    <w:p w:rsidRDefault="005866EA" w:rsidP="005866EA" w:rsidR="005866EA">
      <w:pPr>
        <w:ind w:firstLine="720"/>
        <w:jc w:val="both"/>
      </w:pPr>
    </w:p>
    <w:p w:rsidRDefault="00496897" w:rsidP="005866EA" w:rsidR="005866EA">
      <w:pPr>
        <w:ind w:firstLine="708"/>
        <w:jc w:val="both"/>
      </w:pPr>
      <w:r>
        <w:t>Potrebno je</w:t>
      </w:r>
      <w:r w:rsidR="005866EA">
        <w:t xml:space="preserve"> naglasiti kako je tijekom trajanja ovog stečajnog postupka, a nakon podnošenja prijedloga za </w:t>
      </w:r>
      <w:r>
        <w:t xml:space="preserve">otvaranje stečajnog postupka </w:t>
      </w:r>
      <w:r w:rsidR="005866EA">
        <w:t>na snagu stupio Stečajni zakon (</w:t>
      </w:r>
      <w:r>
        <w:t xml:space="preserve">„Narodne novine“ broj </w:t>
      </w:r>
      <w:r w:rsidR="005866EA">
        <w:t>71/15</w:t>
      </w:r>
      <w:r w:rsidR="00A4119B">
        <w:t>, dalje: SZ2015) i</w:t>
      </w:r>
      <w:r>
        <w:t xml:space="preserve"> Uredba</w:t>
      </w:r>
      <w:r w:rsidR="005866EA">
        <w:t xml:space="preserve"> o kriterijima i načinu obračuna i plaćanja nagrada stečajnim upraviteljima </w:t>
      </w:r>
      <w:r w:rsidRPr="00496897">
        <w:t>(„Narodne novine“ broj</w:t>
      </w:r>
      <w:r>
        <w:t xml:space="preserve"> 105/15 dalje: Uredba2015</w:t>
      </w:r>
      <w:r w:rsidR="005866EA">
        <w:t>)</w:t>
      </w:r>
      <w:r>
        <w:t>.</w:t>
      </w:r>
    </w:p>
    <w:p w:rsidRDefault="005866EA" w:rsidP="005866EA" w:rsidR="005866EA">
      <w:pPr>
        <w:ind w:firstLine="708"/>
        <w:jc w:val="both"/>
      </w:pPr>
    </w:p>
    <w:p w:rsidRDefault="00496897" w:rsidP="005866EA" w:rsidR="005866EA">
      <w:pPr>
        <w:ind w:firstLine="708"/>
        <w:jc w:val="both"/>
      </w:pPr>
      <w:r>
        <w:t>Prema odredbi čl. 441. st 1. SZ20</w:t>
      </w:r>
      <w:r w:rsidR="005866EA">
        <w:t xml:space="preserve">15, stečajni postupci pokrenuti do stupanja na snagu </w:t>
      </w:r>
      <w:r>
        <w:t>tog Stečajnog zakona</w:t>
      </w:r>
      <w:r w:rsidR="005866EA">
        <w:t xml:space="preserve"> dovršiti će se prema odredbama Stečajnog zakona koji je bio na snazi u vrijeme njihova pokretanja. </w:t>
      </w:r>
    </w:p>
    <w:p w:rsidRDefault="00496897" w:rsidP="005866EA" w:rsidR="00496897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Kako je </w:t>
      </w:r>
      <w:r w:rsidR="00766798">
        <w:t>ovaj stečajni postupak pokrenut</w:t>
      </w:r>
      <w:r w:rsidR="00496897">
        <w:t xml:space="preserve"> prije stupanja na snagu SZ20</w:t>
      </w:r>
      <w:r>
        <w:t>15</w:t>
      </w:r>
      <w:r w:rsidR="00496897">
        <w:t>,</w:t>
      </w:r>
      <w:r>
        <w:t xml:space="preserve"> to se na njega primjenjuju odredbe </w:t>
      </w:r>
      <w:r w:rsidRPr="008A2CA9">
        <w:t>Stečajnog zakona (</w:t>
      </w:r>
      <w:r w:rsidR="00496897">
        <w:t>„Narodne novine“ broj</w:t>
      </w:r>
      <w:r w:rsidRPr="008A2CA9">
        <w:t xml:space="preserve">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odredbi čl. 16. st. 2. Uredbe20</w:t>
      </w:r>
      <w:r w:rsidR="005866EA">
        <w:t>15 za rad stečajnom upravitelju koji je obavljen do stupanja na snagu te uredbe (2.</w:t>
      </w:r>
      <w:r>
        <w:t xml:space="preserve"> </w:t>
      </w:r>
      <w:r w:rsidR="005866EA">
        <w:t>listopada 2015.) obračunati će se nagrada po pravilima  Uredbe o kriterijima i načinu obračuna i plaćanja nagrada stečajnim upraviteljima (</w:t>
      </w:r>
      <w:r>
        <w:t>„Narodne novine“ broj 183/03, dalje: Uredb</w:t>
      </w:r>
      <w:r w:rsidR="00A4119B">
        <w:t>a</w:t>
      </w:r>
      <w:r>
        <w:t>20</w:t>
      </w:r>
      <w:r w:rsidR="005866EA">
        <w:t>03)</w:t>
      </w:r>
      <w:r w:rsidR="00A4119B">
        <w:t>,</w:t>
      </w:r>
      <w:r w:rsidR="005866EA">
        <w:t xml:space="preserve"> pri čemu je sud dužan utvrditi postotak nagrade koja stečajnom upravitelju pripada prema pravilima </w:t>
      </w:r>
      <w:r>
        <w:t>te uredbe, a prema odredbi stav</w:t>
      </w:r>
      <w:r w:rsidR="005866EA">
        <w:t>ka 3. istog članka za poslove obavljene</w:t>
      </w:r>
      <w:r>
        <w:t xml:space="preserve"> nakon stupanja na snagu Uredb</w:t>
      </w:r>
      <w:r w:rsidR="00A21FE4">
        <w:t>e</w:t>
      </w:r>
      <w:r>
        <w:t>20</w:t>
      </w:r>
      <w:r w:rsidR="005866EA">
        <w:t>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0C08D7" w:rsidP="00F41166" w:rsidR="000C08D7">
      <w:pPr>
        <w:ind w:firstLine="720"/>
        <w:jc w:val="both"/>
      </w:pPr>
      <w:r>
        <w:lastRenderedPageBreak/>
        <w:t>Prema čl. 29. st.</w:t>
      </w:r>
      <w:r w:rsidR="005866EA">
        <w:t xml:space="preserve">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766798" w:rsidP="00F41166" w:rsidR="00766798">
      <w:pPr>
        <w:ind w:firstLine="720"/>
        <w:jc w:val="both"/>
      </w:pPr>
    </w:p>
    <w:p w:rsidRDefault="00766798" w:rsidP="00F41166" w:rsidR="00766798">
      <w:pPr>
        <w:ind w:firstLine="720"/>
        <w:jc w:val="both"/>
      </w:pPr>
      <w:r>
        <w:t>S obzirom na to da je jedina dužnikova imovina unovčena nakon stupanja na snagu Uredbe 2015., za određivanje nagrade stečajnom upravitelju primjenjuje se ta Uredba.</w:t>
      </w:r>
    </w:p>
    <w:p w:rsidRDefault="00E42BEB" w:rsidP="00766798" w:rsidR="00E42BEB">
      <w:pPr>
        <w:jc w:val="both"/>
      </w:pPr>
    </w:p>
    <w:p w:rsidRDefault="00E42BEB" w:rsidP="00E42BEB" w:rsidR="005866EA">
      <w:pPr>
        <w:ind w:firstLine="720"/>
        <w:jc w:val="both"/>
      </w:pPr>
      <w:r>
        <w:t>Nadalje, prema čl. 7. Uredbe20</w:t>
      </w:r>
      <w:r w:rsidR="005866EA">
        <w:t>15 nagrada stečajnom upravitelju s osnove vrijednosti unovčene stečajne mase obračunava se primjenom tablica vrijednosti unovčene stečajne mase  i nagrade u postocima:</w:t>
      </w:r>
    </w:p>
    <w:p w:rsidRDefault="005866EA" w:rsidP="003D3014" w:rsidR="005866EA">
      <w:pPr>
        <w:ind w:firstLine="720"/>
        <w:jc w:val="both"/>
      </w:pPr>
      <w:r>
        <w:t xml:space="preserve">                                                  </w:t>
      </w:r>
      <w:r w:rsidR="00FF44AA">
        <w:t xml:space="preserve"> </w:t>
      </w:r>
      <w:r>
        <w:t xml:space="preserve">do     100.000,00 kn  -   </w:t>
      </w:r>
      <w:r w:rsidR="00E42BEB">
        <w:t xml:space="preserve">   </w:t>
      </w:r>
      <w:r>
        <w:t>16 %</w:t>
      </w:r>
    </w:p>
    <w:p w:rsidRDefault="005866EA" w:rsidP="003D3014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 w:rsidR="00FF44AA">
        <w:t xml:space="preserve"> </w:t>
      </w:r>
      <w:r>
        <w:t>12%</w:t>
      </w:r>
    </w:p>
    <w:p w:rsidRDefault="005866EA" w:rsidP="003D3014" w:rsidR="005866EA">
      <w:pPr>
        <w:ind w:firstLine="720"/>
        <w:jc w:val="both"/>
      </w:pPr>
      <w:r>
        <w:t xml:space="preserve">na razliku    300.000,01             do     500.000,00 kn -    </w:t>
      </w:r>
      <w:r w:rsidR="00FF44AA">
        <w:t xml:space="preserve"> </w:t>
      </w:r>
      <w:r w:rsidR="00E42BEB">
        <w:t xml:space="preserve">  </w:t>
      </w:r>
      <w:r>
        <w:t>10%</w:t>
      </w:r>
    </w:p>
    <w:p w:rsidRDefault="005866EA" w:rsidP="003D3014" w:rsidR="005866EA">
      <w:pPr>
        <w:ind w:firstLine="720"/>
        <w:jc w:val="both"/>
      </w:pPr>
      <w:r>
        <w:t xml:space="preserve">na razliku    500.000,01             do   </w:t>
      </w:r>
      <w:r w:rsidR="003C60D3">
        <w:t xml:space="preserve"> </w:t>
      </w:r>
      <w:r>
        <w:t xml:space="preserve">1.000.000,00 kn -    </w:t>
      </w:r>
      <w:r w:rsidR="003D3014">
        <w:t xml:space="preserve">  </w:t>
      </w:r>
      <w:r w:rsidR="00BD08D7">
        <w:t xml:space="preserve"> </w:t>
      </w:r>
      <w:r>
        <w:t>8%</w:t>
      </w:r>
    </w:p>
    <w:p w:rsidRDefault="005866EA" w:rsidP="003D3014" w:rsidR="005866EA">
      <w:pPr>
        <w:ind w:firstLine="720"/>
        <w:jc w:val="both"/>
      </w:pPr>
      <w:r>
        <w:t xml:space="preserve">na razliku  1.000.000,01       </w:t>
      </w:r>
      <w:r w:rsidR="003D3014">
        <w:t xml:space="preserve">     do  </w:t>
      </w:r>
      <w:r w:rsidR="003C60D3">
        <w:t xml:space="preserve"> </w:t>
      </w:r>
      <w:r w:rsidR="003D3014">
        <w:t xml:space="preserve"> </w:t>
      </w:r>
      <w:r w:rsidR="00E42BEB">
        <w:t xml:space="preserve">5.000.000,00 kn -  </w:t>
      </w:r>
      <w:r w:rsidR="003D3014">
        <w:t xml:space="preserve">   </w:t>
      </w:r>
      <w:r w:rsidR="00E42BEB">
        <w:t xml:space="preserve">  </w:t>
      </w:r>
      <w:r>
        <w:t>7%</w:t>
      </w:r>
    </w:p>
    <w:p w:rsidRDefault="005866EA" w:rsidP="003D3014" w:rsidR="005866EA">
      <w:pPr>
        <w:ind w:firstLine="720"/>
        <w:jc w:val="both"/>
      </w:pPr>
      <w:r>
        <w:t>na razliku</w:t>
      </w:r>
      <w:r w:rsidR="003D3014">
        <w:t xml:space="preserve">  5.000.000,01            do   </w:t>
      </w:r>
      <w:r>
        <w:t xml:space="preserve">10.000.000,00 kn -  </w:t>
      </w:r>
      <w:r w:rsidR="003D3014">
        <w:t xml:space="preserve">  </w:t>
      </w:r>
      <w:r w:rsidR="00BD08D7">
        <w:t xml:space="preserve"> </w:t>
      </w:r>
      <w:r w:rsidR="003D3014">
        <w:t xml:space="preserve"> </w:t>
      </w:r>
      <w:r>
        <w:t>6%</w:t>
      </w:r>
    </w:p>
    <w:p w:rsidRDefault="005866EA" w:rsidP="003D3014" w:rsidR="005866EA">
      <w:pPr>
        <w:ind w:firstLine="720"/>
        <w:jc w:val="both"/>
      </w:pPr>
      <w:r>
        <w:t xml:space="preserve">na razliku 10.000.000,01           do   12.000.000,00 kn -  </w:t>
      </w:r>
      <w:r w:rsidR="003D3014">
        <w:t xml:space="preserve"> </w:t>
      </w:r>
      <w:r w:rsidR="00BD08D7">
        <w:t xml:space="preserve"> </w:t>
      </w:r>
      <w:r w:rsidR="003D3014">
        <w:t xml:space="preserve"> </w:t>
      </w:r>
      <w:r w:rsidR="00E42BEB">
        <w:t xml:space="preserve"> </w:t>
      </w:r>
      <w:r>
        <w:t>5%</w:t>
      </w:r>
    </w:p>
    <w:p w:rsidRDefault="005866EA" w:rsidP="003D3014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 w:rsidR="003D3014">
        <w:t xml:space="preserve">  </w:t>
      </w:r>
      <w:r w:rsidR="00BD08D7">
        <w:t xml:space="preserve">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EE5A9E">
        <w:t>555.185,81</w:t>
      </w:r>
      <w:r w:rsidR="00766798">
        <w:t xml:space="preserve"> kn. Slijedom navedenog na temelju čl. 7. Uredbe2015 stečajnoj upraviteljici pripada nagrada u</w:t>
      </w:r>
      <w:r w:rsidR="00A21FE4">
        <w:t xml:space="preserve"> bruto</w:t>
      </w:r>
      <w:r w:rsidR="00766798">
        <w:t xml:space="preserve"> iznosu od </w:t>
      </w:r>
      <w:r w:rsidR="00EE5A9E" w:rsidRPr="00EE5A9E">
        <w:t>64.414,86 kn</w:t>
      </w:r>
      <w:r w:rsidR="00766798">
        <w:t>.</w:t>
      </w:r>
      <w:r w:rsidR="00A21FE4">
        <w:t xml:space="preserve"> </w:t>
      </w: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EE5A9E">
        <w:t>10. ožujka</w:t>
      </w:r>
      <w:r w:rsidR="0091251F">
        <w:t xml:space="preserve"> </w:t>
      </w:r>
      <w:r w:rsidR="005866EA" w:rsidRPr="00A21FE4">
        <w:rPr>
          <w:color w:val="FF0000"/>
        </w:rPr>
        <w:t xml:space="preserve"> </w:t>
      </w:r>
      <w:r w:rsidR="00EE5A9E">
        <w:t>2017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F20895">
        <w:t>,v.r.</w:t>
      </w:r>
    </w:p>
    <w:p w:rsidRDefault="005866EA" w:rsidP="005866EA" w:rsidR="005866EA">
      <w:pPr>
        <w:jc w:val="both"/>
      </w:pPr>
    </w:p>
    <w:p w:rsidRDefault="00FF44AA" w:rsidP="005866EA" w:rsidR="00FF44A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F20895" w:rsidP="00F832F4" w:rsidR="00F20895">
      <w:pPr>
        <w:jc w:val="right"/>
      </w:pPr>
      <w:r>
        <w:t>Za točnost otpravka – ovlašteni službenik</w:t>
      </w:r>
    </w:p>
    <w:p w:rsidRDefault="00F20895" w:rsidP="00F832F4" w:rsidR="00F20895" w:rsidRPr="00F832F4">
      <w:pPr>
        <w:tabs>
          <w:tab w:pos="6507" w:val="left"/>
        </w:tabs>
      </w:pPr>
      <w:r>
        <w:tab/>
        <w:t xml:space="preserve">   Katica Franjić</w:t>
      </w:r>
    </w:p>
    <w:p w:rsidRDefault="007F266E" w:rsidP="00F20895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8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EE5A9E">
      <w:t>964</w:t>
    </w:r>
    <w:r w:rsidR="005866EA">
      <w:t>/</w:t>
    </w:r>
    <w:r w:rsidR="00EE5A9E">
      <w:t>11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C60D3"/>
    <w:rsid w:val="003D3014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BD08D7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A9E"/>
    <w:rsid w:val="00EE5B40"/>
    <w:rsid w:val="00F10C44"/>
    <w:rsid w:val="00F20895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44A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2011.</izvorni_sadrzaj>
    <derivirana_varijabla naziv="DomainObject.Predmet.DatumOsnivanja_1">15.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-prešao sa Sts-2513/2001 po rješenju
o nastavku postupka od 12.07.2011.</izvorni_sadrzaj>
    <derivirana_varijabla naziv="DomainObject.Predmet.Opis_1">-prešao sa Sts-2513/2001 po rješenju
o nastavku postupka od 12.07.2011.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St-964/2011</izvorni_sadrzaj>
    <derivirana_varijabla naziv="DomainObject.Predmet.OznakaBroj_1">St-964/2011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St-434/02 radi uvida</izvorni_sadrzaj>
    <derivirana_varijabla naziv="DomainObject.Predmet.PrimjedbaSuca_1">priložen spis St-434/02 radi uvida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ORMAG d.o.o. za graditeljstvo, trgovinu i informatiku</izvorni_sadrzaj>
    <derivirana_varijabla naziv="DomainObject.Predmet.ProtustrankaFormated_1">  ORMAG d.o.o. za graditeljstvo, trgovinu i informatiku</derivirana_varijabla>
  </DomainObject.Predmet.ProtustrankaFormated>
  <DomainObject.Predmet.ProtustrankaFormatedOIB>
    <izvorni_sadrzaj>  ORMAG d.o.o. za graditeljstvo, trgovinu i informatiku, OIB 37540932225</izvorni_sadrzaj>
    <derivirana_varijabla naziv="DomainObject.Predmet.ProtustrankaFormatedOIB_1">  ORMAG d.o.o. za graditeljstvo, trgovinu i informatiku, OIB 37540932225</derivirana_varijabla>
  </DomainObject.Predmet.ProtustrankaFormatedOIB>
  <DomainObject.Predmet.ProtustrankaFormatedWithAdress>
    <izvorni_sadrzaj> ORMAG d.o.o. za graditeljstvo, trgovinu i informatiku, Bukovačka Cesta 53, 10000 Zagreb</izvorni_sadrzaj>
    <derivirana_varijabla naziv="DomainObject.Predmet.ProtustrankaFormatedWithAdress_1"> ORMAG d.o.o. za graditeljstvo, trgovinu i informatiku, Bukovačka Cesta 53, 10000 Zagreb</derivirana_varijabla>
  </DomainObject.Predmet.ProtustrankaFormatedWithAdress>
  <DomainObject.Predmet.ProtustrankaFormatedWithAdressOIB>
    <izvorni_sadrzaj> ORMAG d.o.o. za graditeljstvo, trgovinu i informatiku, OIB 37540932225, Bukovačka Cesta 53, 10000 Zagreb</izvorni_sadrzaj>
    <derivirana_varijabla naziv="DomainObject.Predmet.ProtustrankaFormatedWithAdressOIB_1"> ORMAG d.o.o. za graditeljstvo, trgovinu i informatiku, OIB 37540932225, Bukovačka Cesta 53, 10000 Zagreb</derivirana_varijabla>
  </DomainObject.Predmet.ProtustrankaFormatedWithAdressOIB>
  <DomainObject.Predmet.ProtustrankaWithAdress>
    <izvorni_sadrzaj>ORMAG d.o.o. za graditeljstvo, trgovinu i informatiku Bukovačka Cesta 53, 10000 Zagreb</izvorni_sadrzaj>
    <derivirana_varijabla naziv="DomainObject.Predmet.ProtustrankaWithAdress_1">ORMAG d.o.o. za graditeljstvo, trgovinu i informatiku Bukovačka Cesta 53, 10000 Zagreb</derivirana_varijabla>
  </DomainObject.Predmet.ProtustrankaWithAdress>
  <DomainObject.Predmet.ProtustrankaWithAdressOIB>
    <izvorni_sadrzaj>ORMAG d.o.o. za graditeljstvo, trgovinu i informatiku, OIB 37540932225, Bukovačka Cesta 53, 10000 Zagreb</izvorni_sadrzaj>
    <derivirana_varijabla naziv="DomainObject.Predmet.ProtustrankaWithAdressOIB_1">ORMAG d.o.o. za graditeljstvo, trgovinu i informatiku, OIB 37540932225, Bukovačka Cesta 53, 10000 Zagreb</derivirana_varijabla>
  </DomainObject.Predmet.ProtustrankaWithAdressOIB>
  <DomainObject.Predmet.ProtustrankaNazivFormated>
    <izvorni_sadrzaj>ORMAG d.o.o. za graditeljstvo, trgovinu i informatiku</izvorni_sadrzaj>
    <derivirana_varijabla naziv="DomainObject.Predmet.ProtustrankaNazivFormated_1">ORMAG d.o.o. za graditeljstvo, trgovinu i informatiku</derivirana_varijabla>
  </DomainObject.Predmet.ProtustrankaNazivFormated>
  <DomainObject.Predmet.ProtustrankaNazivFormatedOIB>
    <izvorni_sadrzaj>ORMAG d.o.o. za graditeljstvo, trgovinu i informatiku, OIB 37540932225</izvorni_sadrzaj>
    <derivirana_varijabla naziv="DomainObject.Predmet.ProtustrankaNazivFormatedOIB_1">ORMAG d.o.o. za graditeljstvo, trgovinu i informatiku, OIB 37540932225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18683136487</izvorni_sadrzaj>
    <derivirana_varijabla naziv="DomainObject.Predmet.StrankaFormatedOIB_1">  MINISTARSTVO FINANCIJA, OIB 18683136487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18683136487</izvorni_sadrzaj>
    <derivirana_varijabla naziv="DomainObject.Predmet.StrankaFormatedWithAdressOIB_1"> MINISTARSTVO FINANCIJA, OIB 18683136487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18683136487</izvorni_sadrzaj>
    <derivirana_varijabla naziv="DomainObject.Predmet.StrankaWithAdressOIB_1">MINISTARSTVO FINANCIJA, OIB 18683136487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18683136487</item>
    </izvorni_sadrzaj>
    <derivirana_varijabla naziv="DomainObject.Predmet.StrankaListFormatedOIB_1">
      <item>MINISTARSTVO FINANCIJA, OIB 18683136487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18683136487</item>
    </izvorni_sadrzaj>
    <derivirana_varijabla naziv="DomainObject.Predmet.StrankaListFormatedWithAdressOIB_1">
      <item>MINISTARSTVO FINANCIJA, OIB 18683136487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ORMAG d.o.o. za graditeljstvo, trgovinu i informatiku</item>
    </izvorni_sadrzaj>
    <derivirana_varijabla naziv="DomainObject.Predmet.ProtuStrankaListFormated_1">
      <item>ORMAG d.o.o. za graditeljstvo, trgovinu i informatiku</item>
    </derivirana_varijabla>
  </DomainObject.Predmet.ProtuStrankaListFormated>
  <DomainObject.Predmet.ProtuStrankaListFormatedOIB>
    <izvorni_sadrzaj>
      <item>ORMAG d.o.o. za graditeljstvo, trgovinu i informatiku, OIB 37540932225</item>
    </izvorni_sadrzaj>
    <derivirana_varijabla naziv="DomainObject.Predmet.ProtuStrankaListFormatedOIB_1">
      <item>ORMAG d.o.o. za graditeljstvo, trgovinu i informatiku, OIB 37540932225</item>
    </derivirana_varijabla>
  </DomainObject.Predmet.ProtuStrankaListFormatedOIB>
  <DomainObject.Predmet.ProtuStrankaListFormatedWithAdress>
    <izvorni_sadrzaj>
      <item>ORMAG d.o.o. za graditeljstvo, trgovinu i informatiku, Bukovačka Cesta 53, 10000 Zagreb</item>
    </izvorni_sadrzaj>
    <derivirana_varijabla naziv="DomainObject.Predmet.ProtuStrankaListFormatedWithAdress_1">
      <item>ORMAG d.o.o. za graditeljstvo, trgovinu i informatiku, Bukovačka Cesta 53, 10000 Zagreb</item>
    </derivirana_varijabla>
  </DomainObject.Predmet.ProtuStrankaListFormatedWithAdress>
  <DomainObject.Predmet.ProtuStrankaListFormatedWithAdressOIB>
    <izvorni_sadrzaj>
      <item>ORMAG d.o.o. za graditeljstvo, trgovinu i informatiku, OIB 37540932225, Bukovačka Cesta 53, 10000 Zagreb</item>
    </izvorni_sadrzaj>
    <derivirana_varijabla naziv="DomainObject.Predmet.ProtuStrankaListFormatedWithAdressOIB_1">
      <item>ORMAG d.o.o. za graditeljstvo, trgovinu i informatiku, OIB 37540932225, Bukovačka Cesta 53, 10000 Zagreb</item>
    </derivirana_varijabla>
  </DomainObject.Predmet.ProtuStrankaListFormatedWithAdressOIB>
  <DomainObject.Predmet.ProtuStrankaListNazivFormated>
    <izvorni_sadrzaj>
      <item>ORMAG d.o.o. za graditeljstvo, trgovinu i informatiku</item>
    </izvorni_sadrzaj>
    <derivirana_varijabla naziv="DomainObject.Predmet.ProtuStrankaListNazivFormated_1">
      <item>ORMAG d.o.o. za graditeljstvo, trgovinu i informatiku</item>
    </derivirana_varijabla>
  </DomainObject.Predmet.ProtuStrankaListNazivFormated>
  <DomainObject.Predmet.ProtuStrankaListNazivFormatedOIB>
    <izvorni_sadrzaj>
      <item>ORMAG d.o.o. za graditeljstvo, trgovinu i informatiku, OIB 37540932225</item>
    </izvorni_sadrzaj>
    <derivirana_varijabla naziv="DomainObject.Predmet.ProtuStrankaListNazivFormatedOIB_1">
      <item>ORMAG d.o.o. za graditeljstvo, trgovinu i informatiku, OIB 37540932225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ORMAG d.o.o. za graditeljstvo, trgovinu i informatiku</izvorni_sadrzaj>
    <derivirana_varijabla naziv="DomainObject.Predmet.ProtustrankaIDrugi_1">ORMAG d.o.o. za graditeljstvo, trgovinu i informatiku</derivirana_varijabla>
  </DomainObject.Predmet.ProtustrankaIDrugi>
  <DomainObject.Predmet.StrankaIDrugiAdressOIB>
    <izvorni_sadrzaj>MINISTARSTVO FINANCIJA, OIB 18683136487</izvorni_sadrzaj>
    <derivirana_varijabla naziv="DomainObject.Predmet.StrankaIDrugiAdressOIB_1">MINISTARSTVO FINANCIJA, OIB 18683136487</derivirana_varijabla>
  </DomainObject.Predmet.StrankaIDrugiAdressOIB>
  <DomainObject.Predmet.ProtustrankaIDrugiAdressOIB>
    <izvorni_sadrzaj>ORMAG d.o.o. za graditeljstvo, trgovinu i informatiku, OIB 37540932225, Bukovačka Cesta 53, 10000 Zagreb</izvorni_sadrzaj>
    <derivirana_varijabla naziv="DomainObject.Predmet.ProtustrankaIDrugiAdressOIB_1">ORMAG d.o.o. za graditeljstvo, trgovinu i informatiku, OIB 37540932225, Bukovačka Cesta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ORMAG d.o.o. za graditeljstvo, trgovinu i informatiku</item>
      <item>Marija Vujčić Turkulin</item>
      <item>MINISTARSTVO FINANCIJA</item>
    </izvorni_sadrzaj>
    <derivirana_varijabla naziv="DomainObject.Predmet.SudioniciListNaziv_1">
      <item>ORMAG d.o.o. za graditeljstvo, trgovinu i informatiku</item>
      <item>Marija Vujčić Turkulin</item>
      <item>MINISTARSTVO FINANCIJA</item>
    </derivirana_varijabla>
  </DomainObject.Predmet.SudioniciListNaziv>
  <DomainObject.Predmet.SudioniciListAdressOIB>
    <izvorni_sadrzaj>
      <item>ORMAG d.o.o. za graditeljstvo, trgovinu i informatiku, OIB 37540932225, Bukovačka Cesta 53,10000 Zagreb</item>
      <item>Marija Vujčić Turkulin, OIB 22593287559, Vrtlarska 3,10000 Zagreb</item>
      <item>MINISTARSTVO FINANCIJA, OIB 18683136487</item>
    </izvorni_sadrzaj>
    <derivirana_varijabla naziv="DomainObject.Predmet.SudioniciListAdressOIB_1">
      <item>ORMAG d.o.o. za graditeljstvo, trgovinu i informatiku, OIB 37540932225, Bukovačka Cesta 53,10000 Zagreb</item>
      <item>Marija Vujčić Turkulin, OIB 22593287559, Vrtlarska 3,10000 Zagreb</item>
      <item>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37540932225</item>
      <item>, OIB 22593287559</item>
      <item>, OIB 18683136487</item>
    </izvorni_sadrzaj>
    <derivirana_varijabla naziv="DomainObject.Predmet.SudioniciListNazivOIB_1">
      <item>, OIB 37540932225</item>
      <item>, OIB 22593287559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2998</properties:Characters>
  <properties:Lines>83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2017-03-10T12:37:00Z</dcterms:created>
  <dc:creator>Korisnik</dc:creator>
  <cp:lastModifiedBy>Katica Franjić</cp:lastModifiedBy>
  <cp:lastPrinted>2017-03-10T13:35:00Z</cp:lastPrinted>
  <dcterms:modified xmlns:xsi="http://www.w3.org/2001/XMLSchema-instance" xsi:type="dcterms:W3CDTF">2017-03-10T13:36:00Z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