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19e4" w14:paraId="6bb19e4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621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ALTER GRUPA d.o.o. za trgovinu i graditeljstvo Zagreb, Kobiljačka 47, OIB: 54876638084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ALTER GRUPA d.o.o. za trgovinu i graditeljstvo Zagreb, Kobiljačka 47, OIB: 54876638084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MATEO ERCEG, Zagreb, Radnička cesta 30, OIB:93602617826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621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MATEO ERCEG, Zagreb, Ra</w:t>
      </w:r>
      <w:r w:rsid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dnička cesta 30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siječnja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D41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D41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zabilježba rješenja o otvaranju stečajnog postupka ovog Suda na nekretninama dužnika upisanim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kod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124877" w:rsidP="00124877" w:rsidR="00124877" w:rsidRPr="0012487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Zadru,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Zemljišno knjižnog odjela Zadar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24877" w:rsidP="00124877" w:rsidR="00124877" w:rsidRPr="0012487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zkč.br. 4924/2, k.o. Zadar, POSLOVNA ZGRADA KOJA SE SASTOJI OD PRIZEMLJA I DVA KATA S DVIJE STAMBENE JEDINICE I PODRUMA, SA ZAJEDNIČKIM DIJELOVIMA I UREĐAJIMA ZGRADE I GOSPODARSKO DVORIŠTE, ukupne površine 11485 m2, upisane u zk.ul. 13234, k.o. Zadar, povezano s pravom vlasništva posebnog dijela nekretnine, 164. Suvlasnički dio: 48/10000 Etažno vlasništvo (E-164), poslovni prostor na drugom katu zgrade oznake broj 12-a-4, ukupne korisne površine 55,42 m2, u elaboratu neobojano;</w:t>
      </w:r>
    </w:p>
    <w:p w:rsidRDefault="00124877" w:rsidP="00ED22CD" w:rsidR="0000128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zkč.br. 4924/2, k.o. Zadar, POSLOVNA ZGRADA KOJA SE SASTOJI OD PRIZEMLJA I DVA KATA S DVIJE STAMBENE JEDINICE I PODRUMA, SA ZAJEDNIČKIM DIJELOVIMA I UREĐAJIMA ZGRADE I GOSPODARSKO DVORIŠTE, ukupne površine 11485 m2, upisane u zk.ul. 13234, k.o. Zadar, povezano s pravom vlasništva posebnog dijela nekretnine, 165. Suvlasnički dio: 45/10000 Etažno vlasništvo (E-165), poslovni prostor na drugom katu zgrade oznake broj 12-a-5, ukupne korisne površine 52,78 m2, u elaboratu neobojano.</w:t>
      </w:r>
      <w:r w:rsidR="00355D32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124877" w:rsidR="00124877" w:rsidRPr="0012487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je kao vjerovnik podnio ovom Sudu prijedlog za otvaranje redovnog stečajnog postupka nad dužnikom u skraćenom stečajnom postupku koji se vodio pod brojem St-7530/15.</w:t>
      </w:r>
    </w:p>
    <w:p w:rsidRDefault="00124877" w:rsidP="00124877" w:rsidR="00124877" w:rsidRPr="0012487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St-7530/15 od 22. srpnja 2016. obustavljen je skraćeni stečajni postupak.</w:t>
      </w:r>
    </w:p>
    <w:p w:rsidRDefault="00124877" w:rsidP="00124877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124877" w:rsidP="00124877" w:rsidR="0012487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 potvrde FINA-e od 4. rujna 2017. utvrđeno je da je dužnik u blokadi za iznos od 954.039,14 kn te da neprekidna blokada traje 1.534 dana.</w:t>
      </w:r>
    </w:p>
    <w:p w:rsidRDefault="00B5125F" w:rsidP="00B5125F" w:rsidR="00B5125F" w:rsidRP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nad dužnikom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održanom 13 rujna 2017. temeljem izvješća stečajnog upravitelja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utvrđeno da je dužnik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ima imovinu dovoljnu za pokriće troškova stečajnog postupka.</w:t>
      </w:r>
    </w:p>
    <w:p w:rsidRDefault="00281564" w:rsidP="00B5125F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F636E0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SZ-a odlučeno je kao pod točkom XI izreke rješenja.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B5125F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ED22CD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ED22CD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dana primitka. Žalba se ulaže putem ovog suda Visokom trgovačkom sudu Republike Hrvatske u 2 </w:t>
      </w:r>
      <w:r w:rsidR="00ED22CD">
        <w:rPr>
          <w:rFonts w:cs="Times New Roman" w:eastAsia="Times New Roman" w:hAnsi="Times New Roman" w:ascii="Times New Roman"/>
          <w:sz w:val="24"/>
          <w:szCs w:val="24"/>
          <w:lang w:eastAsia="hr-HR"/>
        </w:rPr>
        <w:t>primjerka.</w:t>
      </w:r>
    </w:p>
    <w:p w:rsidRDefault="00ED22CD" w:rsidP="00363E90" w:rsidR="00ED22CD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 - ovlašteni službenik</w:t>
      </w:r>
    </w:p>
    <w:p w:rsidRDefault="00ED22CD" w:rsidP="00ED22CD" w:rsidR="0000128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Ivana Stampf</w:t>
      </w:r>
    </w:p>
    <w:sectPr w:rsidSect="00F636E0" w:rsidR="00001280" w:rsidRPr="00735E80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22CD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124877">
      <w:t>621</w:t>
    </w:r>
    <w:r>
      <w:t>/1</w:t>
    </w:r>
    <w:r w:rsidR="00124877">
      <w:t>7</w:t>
    </w:r>
  </w:p>
  <w:p w:rsidRDefault="00ED22CD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10B2F"/>
    <w:rsid w:val="00124877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F6BD0"/>
    <w:rsid w:val="007146E2"/>
    <w:rsid w:val="00727443"/>
    <w:rsid w:val="00735E80"/>
    <w:rsid w:val="00780E75"/>
    <w:rsid w:val="00881DA9"/>
    <w:rsid w:val="00885B32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C3A74"/>
    <w:rsid w:val="009D415F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A42CC"/>
    <w:rsid w:val="00DA6FAB"/>
    <w:rsid w:val="00E4445F"/>
    <w:rsid w:val="00E45CCB"/>
    <w:rsid w:val="00EC17FF"/>
    <w:rsid w:val="00ED22CD"/>
    <w:rsid w:val="00F43B1B"/>
    <w:rsid w:val="00F636E0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2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22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22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22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2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22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22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22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</izvorni_sadrzaj>
    <derivirana_varijabla naziv="DomainObject.Predmet.OstaliListFormated_1">
      <item>Igor Kovačić</item>
      <item>Gregor Volk</item>
    </derivirana_varijabla>
  </DomainObject.Predmet.OstaliListFormated>
  <DomainObject.Predmet.OstaliListFormatedOIB>
    <izvorni_sadrzaj>
      <item>Igor Kovačić, OIB 09728026689</item>
      <item>Gregor Volk, OIB 17319578941</item>
    </izvorni_sadrzaj>
    <derivirana_varijabla naziv="DomainObject.Predmet.OstaliListFormatedOIB_1">
      <item>Igor Kovačić, OIB 09728026689</item>
      <item>Gregor Volk, OIB 17319578941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</izvorni_sadrzaj>
    <derivirana_varijabla naziv="DomainObject.Predmet.OstaliListFormatedWithAdress_1">
      <item>Igor Kovačić, Valvasorjeva ulica 1, Ljubljana Ljubljana</item>
      <item>Gregor Volk, Puharjeva ulica 8, Ljubljana Ljubljana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</derivirana_varijabla>
  </DomainObject.Predmet.OstaliListFormatedWithAdressOIB>
  <DomainObject.Predmet.OstaliListNazivFormated>
    <izvorni_sadrzaj>
      <item>Igor Kovačić</item>
      <item>Gregor Volk</item>
    </izvorni_sadrzaj>
    <derivirana_varijabla naziv="DomainObject.Predmet.OstaliListNazivFormated_1">
      <item>Igor Kovačić</item>
      <item>Gregor Volk</item>
    </derivirana_varijabla>
  </DomainObject.Predmet.OstaliListNazivFormated>
  <DomainObject.Predmet.OstaliListNazivFormatedOIB>
    <izvorni_sadrzaj>
      <item>Igor Kovačić, OIB 09728026689</item>
      <item>Gregor Volk, OIB 17319578941</item>
    </izvorni_sadrzaj>
    <derivirana_varijabla naziv="DomainObject.Predmet.OstaliListNazivFormatedOIB_1">
      <item>Igor Kovačić, OIB 09728026689</item>
      <item>Gregor Volk, OIB 17319578941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</item>
      <item>FINA Regionalni centar Zagreb</item>
      <item>Igor Kovačić</item>
      <item>Gregor Volk</item>
    </izvorni_sadrzaj>
    <derivirana_varijabla naziv="DomainObject.Predmet.SudioniciListNaziv_1">
      <item>ALTER GRUPA d.o.o.</item>
      <item>FINA Regionalni centar Zagreb</item>
      <item>Igor Kovačić</item>
      <item>Gregor Volk</item>
    </derivirana_varijabla>
  </DomainObject.Predmet.SudioniciListNaziv>
  <DomainObject.Predmet.SudioniciListAdressOIB>
    <izvorni_sadrzaj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</izvorni_sadrzaj>
    <derivirana_varijabla naziv="DomainObject.Predmet.SudioniciListAdressOIB_1"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</izvorni_sadrzaj>
    <derivirana_varijabla naziv="DomainObject.Predmet.SudioniciListNazivOIB_1">
      <item>, OIB 54876638084</item>
      <item>, OIB 85821130368</item>
      <item>, OIB 09728026689</item>
      <item>, OIB 17319578941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897</properties:Words>
  <properties:Characters>4858</properties:Characters>
  <properties:Lines>97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2017-09-20T09:24:00Z</dcterms:created>
  <dc:creator>Mislav Kolakušić</dc:creator>
  <cp:lastModifiedBy>Ivana Stampf</cp:lastModifiedBy>
  <dcterms:modified xmlns:xsi="http://www.w3.org/2001/XMLSchema-instance" xsi:type="dcterms:W3CDTF">2017-09-20T10:41:00Z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