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3e9e" w14:paraId="bfc3e9e" w:rsidRDefault="006C02EF" w:rsidP="006C02EF" w:rsidR="006C02EF" w:rsidRPr="00517CDE">
      <w:pPr>
        <w:jc w:val="both"/>
        <w15:collapsed w:val="false"/>
        <w:rPr>
          <w:rFonts w:hAnsi="Times New Roman" w:ascii="Times New Roman"/>
          <w:szCs w:val="24"/>
          <w:lang w:val="hr-HR"/>
        </w:rPr>
      </w:pPr>
      <w:bookmarkStart w:name="_GoBack" w:id="0"/>
      <w:bookmarkEnd w:id="0"/>
      <w:r w:rsidRPr="00517CDE">
        <w:rPr>
          <w:rFonts w:hAnsi="Times New Roman" w:ascii="Times New Roman"/>
          <w:szCs w:val="24"/>
          <w:lang w:val="hr-HR"/>
        </w:rPr>
        <w:t xml:space="preserve">       REPUBLIKA HRVATSKA</w:t>
      </w: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TRGOVAČKI SUD U VARAŽDINU</w:t>
      </w:r>
      <w:r w:rsidRPr="00517CDE">
        <w:rPr>
          <w:rFonts w:hAnsi="Times New Roman" w:ascii="Times New Roman"/>
          <w:szCs w:val="24"/>
          <w:lang w:val="hr-HR"/>
        </w:rPr>
        <w:tab/>
      </w: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ab/>
      </w:r>
      <w:r w:rsidRPr="00517CDE">
        <w:rPr>
          <w:rFonts w:hAnsi="Times New Roman" w:ascii="Times New Roman"/>
          <w:szCs w:val="24"/>
          <w:lang w:val="hr-HR"/>
        </w:rPr>
        <w:tab/>
      </w:r>
      <w:r w:rsidRPr="00517CDE">
        <w:rPr>
          <w:rFonts w:hAnsi="Times New Roman" w:ascii="Times New Roman"/>
          <w:szCs w:val="24"/>
          <w:lang w:val="hr-HR"/>
        </w:rPr>
        <w:tab/>
      </w:r>
    </w:p>
    <w:p w:rsidRDefault="006C02EF" w:rsidP="006C02EF" w:rsidR="006C02EF" w:rsidRPr="00C96EBD">
      <w:pPr>
        <w:jc w:val="center"/>
        <w:rPr>
          <w:rFonts w:hAnsi="Times New Roman" w:ascii="Times New Roman"/>
          <w:szCs w:val="24"/>
          <w:lang w:val="hr-HR"/>
        </w:rPr>
      </w:pPr>
      <w:r w:rsidRPr="00C96EBD">
        <w:rPr>
          <w:rFonts w:hAnsi="Times New Roman" w:ascii="Times New Roman"/>
          <w:b/>
          <w:szCs w:val="24"/>
          <w:lang w:val="hr-HR"/>
        </w:rPr>
        <w:t>Z A P I S N I K</w:t>
      </w:r>
    </w:p>
    <w:p w:rsidRDefault="00225CD3" w:rsidP="006C02EF" w:rsidR="006C02EF" w:rsidRPr="00C96EBD">
      <w:pPr>
        <w:jc w:val="center"/>
        <w:rPr>
          <w:rFonts w:hAnsi="Times New Roman" w:ascii="Times New Roman"/>
          <w:szCs w:val="24"/>
          <w:lang w:val="hr-HR"/>
        </w:rPr>
      </w:pPr>
      <w:r w:rsidRPr="00C96EBD">
        <w:rPr>
          <w:rFonts w:hAnsi="Times New Roman" w:ascii="Times New Roman"/>
          <w:szCs w:val="24"/>
          <w:lang w:val="hr-HR"/>
        </w:rPr>
        <w:t>od 5</w:t>
      </w:r>
      <w:r w:rsidR="006C02EF" w:rsidRPr="00C96EBD">
        <w:rPr>
          <w:rFonts w:hAnsi="Times New Roman" w:ascii="Times New Roman"/>
          <w:szCs w:val="24"/>
          <w:lang w:val="hr-HR"/>
        </w:rPr>
        <w:t>. siječnja 2017. godine</w:t>
      </w:r>
    </w:p>
    <w:p w:rsidRDefault="006C02EF" w:rsidP="006C02EF" w:rsidR="006C02EF" w:rsidRPr="00C96EBD">
      <w:pPr>
        <w:jc w:val="center"/>
        <w:rPr>
          <w:rFonts w:hAnsi="Times New Roman" w:ascii="Times New Roman"/>
          <w:szCs w:val="24"/>
          <w:lang w:val="hr-HR"/>
        </w:rPr>
      </w:pPr>
      <w:r w:rsidRPr="00C96EBD">
        <w:rPr>
          <w:rFonts w:hAnsi="Times New Roman" w:ascii="Times New Roman"/>
          <w:szCs w:val="24"/>
          <w:lang w:val="hr-HR"/>
        </w:rPr>
        <w:t>sastavljen kod Trgovačkog suda u Varaždinu,</w:t>
      </w:r>
    </w:p>
    <w:p w:rsidRDefault="006C02EF" w:rsidP="006C02EF" w:rsidR="006C02EF" w:rsidRPr="00C96EBD">
      <w:pPr>
        <w:jc w:val="center"/>
        <w:rPr>
          <w:rFonts w:hAnsi="Times New Roman" w:ascii="Times New Roman"/>
          <w:szCs w:val="24"/>
          <w:lang w:val="hr-HR"/>
        </w:rPr>
      </w:pPr>
      <w:r w:rsidRPr="00C96EBD">
        <w:rPr>
          <w:rFonts w:hAnsi="Times New Roman" w:ascii="Times New Roman"/>
          <w:szCs w:val="24"/>
          <w:lang w:val="hr-HR"/>
        </w:rPr>
        <w:t>o održanom ispitnom ročištu u stečajnom postupku</w:t>
      </w:r>
    </w:p>
    <w:p w:rsidRDefault="006C02EF" w:rsidP="006C02EF" w:rsidR="006C02EF" w:rsidRPr="00C96EBD">
      <w:pPr>
        <w:jc w:val="center"/>
        <w:rPr>
          <w:rFonts w:hAnsi="Times New Roman" w:ascii="Times New Roman"/>
          <w:szCs w:val="24"/>
          <w:lang w:val="hr-HR"/>
        </w:rPr>
      </w:pPr>
      <w:r w:rsidRPr="00C96EBD">
        <w:rPr>
          <w:rFonts w:hAnsi="Times New Roman" w:ascii="Times New Roman"/>
          <w:szCs w:val="24"/>
          <w:lang w:val="hr-HR"/>
        </w:rPr>
        <w:t xml:space="preserve">nad dužnikom </w:t>
      </w:r>
      <w:r w:rsidR="00C96EBD" w:rsidRPr="00C96EBD">
        <w:rPr>
          <w:rFonts w:hAnsi="Times New Roman" w:ascii="Times New Roman"/>
          <w:lang w:val="hr-HR"/>
        </w:rPr>
        <w:t>RD CENTAR d.o.o. u stečaju, Marčan, Vinička 24, OIB: 79113469251</w:t>
      </w:r>
    </w:p>
    <w:p w:rsidRDefault="006C02EF" w:rsidP="006C02EF" w:rsidR="006C02EF">
      <w:pPr>
        <w:jc w:val="both"/>
        <w:rPr>
          <w:rFonts w:hAnsi="Times New Roman" w:ascii="Times New Roman"/>
          <w:szCs w:val="24"/>
          <w:lang w:val="hr-HR"/>
        </w:rPr>
      </w:pPr>
    </w:p>
    <w:p w:rsidRDefault="00C96EBD" w:rsidP="006C02EF" w:rsidR="00C96EBD" w:rsidRPr="00C96EBD">
      <w:pPr>
        <w:jc w:val="both"/>
        <w:rPr>
          <w:rFonts w:hAnsi="Times New Roman" w:ascii="Times New Roman"/>
          <w:szCs w:val="24"/>
          <w:lang w:val="hr-HR"/>
        </w:rPr>
      </w:pPr>
    </w:p>
    <w:p w:rsidRDefault="006C02EF" w:rsidP="006C02EF" w:rsidR="006C02EF" w:rsidRPr="00517CDE">
      <w:pPr>
        <w:jc w:val="both"/>
        <w:rPr>
          <w:rFonts w:hAnsi="Times New Roman" w:ascii="Times New Roman"/>
          <w:szCs w:val="24"/>
          <w:lang w:val="hr-HR"/>
        </w:rPr>
      </w:pP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NAZOČNI OD STRANE SUDA:</w:t>
      </w: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Sudac: Ksenija Flack-Makitan</w:t>
      </w: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Zapisničar: Lea Rogina</w:t>
      </w:r>
    </w:p>
    <w:p w:rsidRDefault="006C02EF" w:rsidP="006C02EF" w:rsidR="006C02EF" w:rsidRPr="00517CDE">
      <w:pPr>
        <w:jc w:val="both"/>
        <w:rPr>
          <w:rFonts w:hAnsi="Times New Roman" w:ascii="Times New Roman"/>
          <w:szCs w:val="24"/>
          <w:lang w:val="hr-HR"/>
        </w:rPr>
      </w:pPr>
    </w:p>
    <w:p w:rsidRDefault="006C02EF" w:rsidP="006C02EF" w:rsidR="006C02EF" w:rsidRPr="00517CDE">
      <w:pPr>
        <w:ind w:firstLine="720"/>
        <w:jc w:val="both"/>
        <w:rPr>
          <w:rFonts w:hAnsi="Times New Roman" w:ascii="Times New Roman"/>
          <w:szCs w:val="24"/>
          <w:lang w:val="hr-HR"/>
        </w:rPr>
      </w:pPr>
      <w:r w:rsidRPr="00517CDE">
        <w:rPr>
          <w:rFonts w:hAnsi="Times New Roman" w:ascii="Times New Roman"/>
          <w:szCs w:val="24"/>
          <w:lang w:val="hr-HR"/>
        </w:rPr>
        <w:t xml:space="preserve">Početak u </w:t>
      </w:r>
      <w:r w:rsidR="00517CDE" w:rsidRPr="00517CDE">
        <w:rPr>
          <w:rFonts w:hAnsi="Times New Roman" w:ascii="Times New Roman"/>
          <w:szCs w:val="24"/>
          <w:lang w:val="hr-HR"/>
        </w:rPr>
        <w:t>09</w:t>
      </w:r>
      <w:r w:rsidR="00225CD3" w:rsidRPr="00517CDE">
        <w:rPr>
          <w:rFonts w:hAnsi="Times New Roman" w:ascii="Times New Roman"/>
          <w:szCs w:val="24"/>
          <w:lang w:val="hr-HR"/>
        </w:rPr>
        <w:t xml:space="preserve">,00 </w:t>
      </w:r>
      <w:r w:rsidRPr="00517CDE">
        <w:rPr>
          <w:rFonts w:hAnsi="Times New Roman" w:ascii="Times New Roman"/>
          <w:szCs w:val="24"/>
          <w:lang w:val="hr-HR"/>
        </w:rPr>
        <w:t>sati.</w:t>
      </w:r>
    </w:p>
    <w:p w:rsidRDefault="006C02EF" w:rsidP="006C02EF" w:rsidR="006C02EF" w:rsidRPr="00517CDE">
      <w:pPr>
        <w:jc w:val="both"/>
        <w:rPr>
          <w:rFonts w:hAnsi="Times New Roman" w:ascii="Times New Roman"/>
          <w:szCs w:val="24"/>
          <w:lang w:val="hr-HR"/>
        </w:rPr>
      </w:pP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PRISUTNI:</w:t>
      </w: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 xml:space="preserve">-stečajni upravitelj </w:t>
      </w:r>
      <w:r w:rsidR="00C96EBD">
        <w:rPr>
          <w:rFonts w:hAnsi="Times New Roman" w:ascii="Times New Roman"/>
          <w:szCs w:val="24"/>
          <w:lang w:val="hr-HR"/>
        </w:rPr>
        <w:t>Pavao Mrkonjić</w:t>
      </w: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-zastupni</w:t>
      </w:r>
      <w:r w:rsidR="00133935">
        <w:rPr>
          <w:rFonts w:hAnsi="Times New Roman" w:ascii="Times New Roman"/>
          <w:szCs w:val="24"/>
          <w:lang w:val="hr-HR"/>
        </w:rPr>
        <w:t>k Republike Hrvatske, zamjenik</w:t>
      </w:r>
      <w:r w:rsidRPr="00517CDE">
        <w:rPr>
          <w:rFonts w:hAnsi="Times New Roman" w:ascii="Times New Roman"/>
          <w:szCs w:val="24"/>
          <w:lang w:val="hr-HR"/>
        </w:rPr>
        <w:t xml:space="preserve"> Županijskog državnog odvjetnika u Varaždinu, Građansko-upravni odjel, </w:t>
      </w:r>
      <w:r w:rsidR="00133935">
        <w:rPr>
          <w:rFonts w:hAnsi="Times New Roman" w:ascii="Times New Roman"/>
          <w:szCs w:val="24"/>
          <w:lang w:val="hr-HR"/>
        </w:rPr>
        <w:t>Tomo Božić</w:t>
      </w:r>
    </w:p>
    <w:p w:rsidRDefault="006C02EF" w:rsidP="006C02EF" w:rsidR="006C02EF">
      <w:pPr>
        <w:jc w:val="both"/>
        <w:rPr>
          <w:rFonts w:hAnsi="Times New Roman" w:ascii="Times New Roman"/>
          <w:szCs w:val="24"/>
          <w:lang w:val="hr-HR"/>
        </w:rPr>
      </w:pPr>
    </w:p>
    <w:p w:rsidRDefault="00C96EBD" w:rsidP="006C02EF" w:rsidR="00C96EBD">
      <w:pPr>
        <w:jc w:val="both"/>
        <w:rPr>
          <w:rFonts w:hAnsi="Times New Roman" w:ascii="Times New Roman"/>
          <w:szCs w:val="24"/>
          <w:lang w:val="hr-HR"/>
        </w:rPr>
      </w:pPr>
    </w:p>
    <w:p w:rsidRDefault="00C96EBD" w:rsidP="006C02EF" w:rsidR="00C96EBD" w:rsidRPr="00517CDE">
      <w:pPr>
        <w:jc w:val="both"/>
        <w:rPr>
          <w:rFonts w:hAnsi="Times New Roman" w:ascii="Times New Roman"/>
          <w:szCs w:val="24"/>
          <w:lang w:val="hr-HR"/>
        </w:rPr>
      </w:pPr>
    </w:p>
    <w:p w:rsidRDefault="006C02EF" w:rsidP="006C02EF" w:rsidR="006C02EF" w:rsidRPr="00517CDE">
      <w:pPr>
        <w:jc w:val="both"/>
        <w:rPr>
          <w:rFonts w:hAnsi="Times New Roman" w:ascii="Times New Roman"/>
          <w:szCs w:val="24"/>
          <w:lang w:val="hr-HR"/>
        </w:rPr>
      </w:pPr>
      <w:r w:rsidRPr="00517CDE">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517CDE">
      <w:pPr>
        <w:jc w:val="both"/>
        <w:rPr>
          <w:rFonts w:hAnsi="Times New Roman" w:ascii="Times New Roman"/>
          <w:szCs w:val="24"/>
          <w:lang w:val="hr-HR"/>
        </w:rPr>
      </w:pPr>
    </w:p>
    <w:p w:rsidRDefault="006C02EF" w:rsidP="006C02EF" w:rsidR="006C02EF" w:rsidRPr="00517CDE">
      <w:pPr>
        <w:ind w:firstLine="720"/>
        <w:jc w:val="both"/>
        <w:rPr>
          <w:rFonts w:hAnsi="Times New Roman" w:ascii="Times New Roman"/>
          <w:szCs w:val="24"/>
          <w:lang w:val="hr-HR"/>
        </w:rPr>
      </w:pPr>
      <w:r w:rsidRPr="00517CDE">
        <w:rPr>
          <w:rFonts w:hAnsi="Times New Roman" w:ascii="Times New Roman"/>
          <w:szCs w:val="24"/>
          <w:lang w:val="hr-HR"/>
        </w:rPr>
        <w:t>Nakon toga prelazi se od strane stečajnog upravitelja na ispitivanje tražbina koje su stečajni vjerovnici prijavili u ovom stečajnom postupku, te stečajni upravitelj ispituje tražbine kako slijedi:</w:t>
      </w:r>
    </w:p>
    <w:p w:rsidRDefault="006C02EF" w:rsidR="006C02EF">
      <w:pPr>
        <w:rPr>
          <w:lang w:val="hr-HR"/>
        </w:rPr>
      </w:pPr>
    </w:p>
    <w:p w:rsidRDefault="00133935" w:rsidR="00133935" w:rsidRPr="00517CDE">
      <w:pPr>
        <w:rPr>
          <w:lang w:val="hr-HR"/>
        </w:rPr>
      </w:pPr>
    </w:p>
    <w:p w:rsidRDefault="00133935" w:rsidP="006C02EF" w:rsidR="006C02EF" w:rsidRPr="00517CDE">
      <w:pPr>
        <w:ind w:firstLine="720"/>
        <w:jc w:val="both"/>
        <w:rPr>
          <w:rFonts w:hAnsi="Times New Roman" w:ascii="Times New Roman"/>
          <w:szCs w:val="24"/>
          <w:lang w:val="hr-HR"/>
        </w:rPr>
      </w:pPr>
      <w:r>
        <w:rPr>
          <w:rFonts w:hAnsi="Times New Roman" w:ascii="Times New Roman"/>
          <w:szCs w:val="24"/>
          <w:lang w:val="hr-HR"/>
        </w:rPr>
        <w:lastRenderedPageBreak/>
        <w:t>DRUGI</w:t>
      </w:r>
      <w:r w:rsidR="006C02EF" w:rsidRPr="00517CDE">
        <w:rPr>
          <w:rFonts w:hAnsi="Times New Roman" w:ascii="Times New Roman"/>
          <w:szCs w:val="24"/>
          <w:lang w:val="hr-HR"/>
        </w:rPr>
        <w:t xml:space="preserve"> VIŠI ISPLATNI RED</w:t>
      </w:r>
    </w:p>
    <w:p w:rsidRDefault="006C02EF" w:rsidP="006C02EF" w:rsidR="006C02EF" w:rsidRPr="00517CDE">
      <w:pPr>
        <w:ind w:firstLine="720"/>
        <w:jc w:val="both"/>
        <w:rPr>
          <w:rFonts w:hAnsi="Times New Roman" w:ascii="Times New Roman"/>
          <w:szCs w:val="24"/>
          <w:lang w:val="hr-HR"/>
        </w:rPr>
      </w:pPr>
    </w:p>
    <w:p w:rsidRDefault="006C02EF" w:rsidR="006C02EF" w:rsidRPr="00517CDE">
      <w:pPr>
        <w:rPr>
          <w:lang w:val="hr-HR"/>
        </w:rPr>
      </w:pP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684"/>
        <w:gridCol w:w="2632"/>
        <w:gridCol w:w="1903"/>
        <w:gridCol w:w="2194"/>
        <w:gridCol w:w="1821"/>
        <w:gridCol w:w="1821"/>
        <w:gridCol w:w="1821"/>
        <w:gridCol w:w="1821"/>
      </w:tblGrid>
      <w:tr w:rsidTr="006B0B17" w:rsidR="00517CDE" w:rsidRPr="00517CDE">
        <w:trPr>
          <w:jc w:val="center"/>
        </w:trPr>
        <w:tc>
          <w:tcPr>
            <w:tcW w:type="pct" w:w="536"/>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Redni broj prijavljene tražbine</w:t>
            </w:r>
          </w:p>
        </w:tc>
        <w:tc>
          <w:tcPr>
            <w:tcW w:type="pct" w:w="838"/>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Ime i prezime / tvrtka  ili naziv vjerovnika</w:t>
            </w:r>
          </w:p>
        </w:tc>
        <w:tc>
          <w:tcPr>
            <w:tcW w:type="pct" w:w="606"/>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 xml:space="preserve">OIB vjerovnika </w:t>
            </w:r>
          </w:p>
        </w:tc>
        <w:tc>
          <w:tcPr>
            <w:tcW w:type="pct" w:w="699"/>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Adresa / sjedište vjerovnika</w:t>
            </w:r>
          </w:p>
        </w:tc>
        <w:tc>
          <w:tcPr>
            <w:tcW w:type="pct" w:w="580"/>
            <w:vAlign w:val="center"/>
          </w:tcPr>
          <w:p w:rsidRDefault="00517CDE" w:rsidP="00133935" w:rsidR="00517CDE" w:rsidRPr="00517CDE">
            <w:pPr>
              <w:pStyle w:val="Bezproreda"/>
              <w:jc w:val="center"/>
              <w:rPr>
                <w:rFonts w:hAnsi="Times New Roman" w:ascii="Times New Roman"/>
                <w:sz w:val="24"/>
                <w:szCs w:val="24"/>
              </w:rPr>
            </w:pPr>
            <w:r w:rsidRPr="00517CDE">
              <w:rPr>
                <w:rFonts w:hAnsi="Times New Roman" w:ascii="Times New Roman"/>
                <w:sz w:val="24"/>
                <w:szCs w:val="24"/>
              </w:rPr>
              <w:t>Iznos prijavljene tražbine (kn)</w:t>
            </w:r>
          </w:p>
        </w:tc>
        <w:tc>
          <w:tcPr>
            <w:tcW w:type="pct" w:w="580"/>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Pravna osnova prijavljene tražbine</w:t>
            </w:r>
          </w:p>
        </w:tc>
        <w:tc>
          <w:tcPr>
            <w:tcW w:type="pct" w:w="580"/>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Iznos priznate tražbine</w:t>
            </w:r>
          </w:p>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(kn)</w:t>
            </w:r>
          </w:p>
        </w:tc>
        <w:tc>
          <w:tcPr>
            <w:tcW w:type="pct" w:w="580"/>
            <w:vAlign w:val="center"/>
          </w:tcPr>
          <w:p w:rsidRDefault="00517CDE" w:rsidP="006B0B17" w:rsidR="00517CDE" w:rsidRPr="00517CDE">
            <w:pPr>
              <w:pStyle w:val="Bezproreda"/>
              <w:jc w:val="center"/>
              <w:rPr>
                <w:rFonts w:hAnsi="Times New Roman" w:ascii="Times New Roman"/>
                <w:sz w:val="24"/>
                <w:szCs w:val="24"/>
              </w:rPr>
            </w:pPr>
            <w:r w:rsidRPr="00517CDE">
              <w:rPr>
                <w:rFonts w:hAnsi="Times New Roman" w:ascii="Times New Roman"/>
                <w:sz w:val="24"/>
                <w:szCs w:val="24"/>
              </w:rPr>
              <w:t>Pravna osnova priznate tražbine</w:t>
            </w:r>
          </w:p>
        </w:tc>
      </w:tr>
      <w:tr w:rsidTr="006B0B17" w:rsidR="00517CDE" w:rsidRPr="00517CDE">
        <w:trPr>
          <w:jc w:val="center"/>
        </w:trPr>
        <w:tc>
          <w:tcPr>
            <w:tcW w:type="pct" w:w="536"/>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1.</w:t>
            </w:r>
          </w:p>
          <w:p w:rsidRDefault="00517CDE" w:rsidP="006B0B17" w:rsidR="00517CDE" w:rsidRPr="00517CDE">
            <w:pPr>
              <w:pStyle w:val="Bezproreda"/>
              <w:rPr>
                <w:rFonts w:hAnsi="Times New Roman" w:ascii="Times New Roman"/>
                <w:sz w:val="24"/>
                <w:szCs w:val="24"/>
              </w:rPr>
            </w:pPr>
          </w:p>
        </w:tc>
        <w:tc>
          <w:tcPr>
            <w:tcW w:type="pct" w:w="838"/>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Republika Hrvatska, Ministarstvo financija, koju zastupa Županijsko državno odvjetništvo u Varaždinu</w:t>
            </w:r>
          </w:p>
        </w:tc>
        <w:tc>
          <w:tcPr>
            <w:tcW w:type="pct" w:w="606"/>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18683136487</w:t>
            </w:r>
          </w:p>
        </w:tc>
        <w:tc>
          <w:tcPr>
            <w:tcW w:type="pct" w:w="699"/>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 xml:space="preserve">Graberje 1, </w:t>
            </w:r>
          </w:p>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42 000 Varaždin</w:t>
            </w:r>
          </w:p>
        </w:tc>
        <w:tc>
          <w:tcPr>
            <w:tcW w:type="pct" w:w="580"/>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263.809,44 kn</w:t>
            </w:r>
          </w:p>
        </w:tc>
        <w:tc>
          <w:tcPr>
            <w:tcW w:type="pct" w:w="580"/>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Vjerodostojna isprava</w:t>
            </w:r>
          </w:p>
        </w:tc>
        <w:tc>
          <w:tcPr>
            <w:tcW w:type="pct" w:w="580"/>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263.809,44 kn</w:t>
            </w:r>
          </w:p>
        </w:tc>
        <w:tc>
          <w:tcPr>
            <w:tcW w:type="pct" w:w="580"/>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Ovjerene knjigovodstvene kartice porez i doprinosi</w:t>
            </w:r>
          </w:p>
        </w:tc>
      </w:tr>
      <w:tr w:rsidTr="006B0B17" w:rsidR="00517CDE" w:rsidRPr="00517CDE">
        <w:trPr>
          <w:jc w:val="center"/>
        </w:trPr>
        <w:tc>
          <w:tcPr>
            <w:tcW w:type="pct" w:w="536"/>
          </w:tcPr>
          <w:p w:rsidRDefault="00517CDE" w:rsidP="006B0B17" w:rsidR="00517CDE" w:rsidRPr="00517CDE">
            <w:pPr>
              <w:pStyle w:val="Bezproreda"/>
              <w:rPr>
                <w:rFonts w:hAnsi="Times New Roman" w:ascii="Times New Roman"/>
                <w:sz w:val="24"/>
                <w:szCs w:val="24"/>
              </w:rPr>
            </w:pPr>
          </w:p>
          <w:p w:rsidRDefault="00517CDE" w:rsidP="006B0B17" w:rsidR="00517CDE" w:rsidRPr="00517CDE">
            <w:pPr>
              <w:pStyle w:val="Bezproreda"/>
              <w:rPr>
                <w:rFonts w:hAnsi="Times New Roman" w:ascii="Times New Roman"/>
                <w:sz w:val="24"/>
                <w:szCs w:val="24"/>
              </w:rPr>
            </w:pPr>
          </w:p>
        </w:tc>
        <w:tc>
          <w:tcPr>
            <w:tcW w:type="pct" w:w="838"/>
          </w:tcPr>
          <w:p w:rsidRDefault="00517CDE" w:rsidP="006B0B17" w:rsidR="00517CDE" w:rsidRPr="00517CDE">
            <w:pPr>
              <w:pStyle w:val="Bezproreda"/>
              <w:rPr>
                <w:rFonts w:hAnsi="Times New Roman" w:ascii="Times New Roman"/>
                <w:sz w:val="24"/>
                <w:szCs w:val="24"/>
              </w:rPr>
            </w:pPr>
          </w:p>
        </w:tc>
        <w:tc>
          <w:tcPr>
            <w:tcW w:type="pct" w:w="606"/>
          </w:tcPr>
          <w:p w:rsidRDefault="00517CDE" w:rsidP="006B0B17" w:rsidR="00517CDE" w:rsidRPr="00517CDE">
            <w:pPr>
              <w:pStyle w:val="Bezproreda"/>
              <w:rPr>
                <w:rFonts w:hAnsi="Times New Roman" w:ascii="Times New Roman"/>
                <w:sz w:val="24"/>
                <w:szCs w:val="24"/>
              </w:rPr>
            </w:pPr>
          </w:p>
        </w:tc>
        <w:tc>
          <w:tcPr>
            <w:tcW w:type="pct" w:w="699"/>
          </w:tcPr>
          <w:p w:rsidRDefault="00517CDE" w:rsidP="006B0B17" w:rsidR="00517CDE" w:rsidRPr="00517CDE">
            <w:pPr>
              <w:pStyle w:val="Bezproreda"/>
              <w:rPr>
                <w:rFonts w:hAnsi="Times New Roman" w:ascii="Times New Roman"/>
                <w:sz w:val="24"/>
                <w:szCs w:val="24"/>
              </w:rPr>
            </w:pPr>
          </w:p>
        </w:tc>
        <w:tc>
          <w:tcPr>
            <w:tcW w:type="pct" w:w="580"/>
          </w:tcPr>
          <w:p w:rsidRDefault="00517CDE" w:rsidP="006B0B17" w:rsidR="00517CDE" w:rsidRPr="00517CDE">
            <w:pPr>
              <w:pStyle w:val="Bezproreda"/>
              <w:rPr>
                <w:rFonts w:hAnsi="Times New Roman" w:ascii="Times New Roman"/>
                <w:sz w:val="24"/>
                <w:szCs w:val="24"/>
              </w:rPr>
            </w:pPr>
          </w:p>
        </w:tc>
        <w:tc>
          <w:tcPr>
            <w:tcW w:type="pct" w:w="580"/>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UKUPNO:</w:t>
            </w:r>
          </w:p>
        </w:tc>
        <w:tc>
          <w:tcPr>
            <w:tcW w:type="pct" w:w="580"/>
          </w:tcPr>
          <w:p w:rsidRDefault="00517CDE" w:rsidP="006B0B17" w:rsidR="00517CDE" w:rsidRPr="00517CDE">
            <w:pPr>
              <w:pStyle w:val="Bezproreda"/>
              <w:rPr>
                <w:rFonts w:hAnsi="Times New Roman" w:ascii="Times New Roman"/>
                <w:sz w:val="24"/>
                <w:szCs w:val="24"/>
              </w:rPr>
            </w:pPr>
            <w:r w:rsidRPr="00517CDE">
              <w:rPr>
                <w:rFonts w:hAnsi="Times New Roman" w:ascii="Times New Roman"/>
                <w:sz w:val="24"/>
                <w:szCs w:val="24"/>
              </w:rPr>
              <w:t>263.809,44 kn</w:t>
            </w:r>
          </w:p>
        </w:tc>
        <w:tc>
          <w:tcPr>
            <w:tcW w:type="pct" w:w="580"/>
          </w:tcPr>
          <w:p w:rsidRDefault="00517CDE" w:rsidP="006B0B17" w:rsidR="00517CDE" w:rsidRPr="00517CDE">
            <w:pPr>
              <w:pStyle w:val="Bezproreda"/>
              <w:rPr>
                <w:rFonts w:hAnsi="Times New Roman" w:ascii="Times New Roman"/>
                <w:sz w:val="24"/>
                <w:szCs w:val="24"/>
              </w:rPr>
            </w:pPr>
          </w:p>
        </w:tc>
      </w:tr>
    </w:tbl>
    <w:p w:rsidRDefault="00225CD3" w:rsidR="00225CD3" w:rsidRPr="00517CDE">
      <w:pPr>
        <w:rPr>
          <w:lang w:val="hr-HR"/>
        </w:rPr>
      </w:pPr>
    </w:p>
    <w:p w:rsidRDefault="00517CDE" w:rsidR="00517CDE" w:rsidRPr="00517CDE">
      <w:pPr>
        <w:rPr>
          <w:lang w:val="hr-HR"/>
        </w:rPr>
      </w:pPr>
    </w:p>
    <w:p w:rsidRDefault="00133935" w:rsidP="00133935" w:rsidR="00133935">
      <w:pPr>
        <w:ind w:firstLine="720"/>
        <w:jc w:val="both"/>
        <w:rPr>
          <w:rFonts w:hAnsi="Times New Roman" w:ascii="Times New Roman"/>
          <w:szCs w:val="24"/>
          <w:lang w:val="hr-HR"/>
        </w:rPr>
      </w:pPr>
    </w:p>
    <w:p w:rsidRDefault="00133935" w:rsidP="00133935" w:rsidR="00133935" w:rsidRPr="00517CDE">
      <w:pPr>
        <w:ind w:firstLine="720"/>
        <w:jc w:val="both"/>
        <w:rPr>
          <w:rFonts w:hAnsi="Times New Roman" w:ascii="Times New Roman"/>
          <w:szCs w:val="24"/>
          <w:lang w:val="hr-HR"/>
        </w:rPr>
      </w:pPr>
      <w:r>
        <w:rPr>
          <w:rFonts w:hAnsi="Times New Roman" w:ascii="Times New Roman"/>
          <w:szCs w:val="24"/>
          <w:lang w:val="hr-HR"/>
        </w:rPr>
        <w:t>Stečajni upravitelj izjavljuje kako nema prijavljenih tražbina u prvom isplatnom redu.</w:t>
      </w:r>
    </w:p>
    <w:p w:rsidRDefault="006C02EF" w:rsidP="006C02EF" w:rsidR="006C02EF" w:rsidRPr="00517CDE">
      <w:pPr>
        <w:ind w:firstLine="720"/>
        <w:jc w:val="both"/>
        <w:rPr>
          <w:rFonts w:hAnsi="Times New Roman" w:ascii="Times New Roman"/>
          <w:szCs w:val="24"/>
          <w:lang w:val="hr-HR"/>
        </w:rPr>
      </w:pPr>
    </w:p>
    <w:p w:rsidRDefault="006C02EF" w:rsidP="006C02EF" w:rsidR="006C02EF" w:rsidRPr="00517CDE">
      <w:pPr>
        <w:ind w:firstLine="720"/>
        <w:jc w:val="both"/>
        <w:rPr>
          <w:rFonts w:hAnsi="Times New Roman" w:ascii="Times New Roman"/>
          <w:szCs w:val="24"/>
          <w:lang w:val="hr-HR"/>
        </w:rPr>
      </w:pPr>
      <w:r w:rsidRPr="00517CDE">
        <w:rPr>
          <w:rFonts w:hAnsi="Times New Roman" w:ascii="Times New Roman"/>
          <w:szCs w:val="24"/>
          <w:lang w:val="hr-HR"/>
        </w:rPr>
        <w:t>Stečajni upravitelj izjavljuje da je u cijelosti pr</w:t>
      </w:r>
      <w:r w:rsidR="00133935">
        <w:rPr>
          <w:rFonts w:hAnsi="Times New Roman" w:ascii="Times New Roman"/>
          <w:szCs w:val="24"/>
          <w:lang w:val="hr-HR"/>
        </w:rPr>
        <w:t>iznao sve prijavljene tražbine drugog isplatnog reda.</w:t>
      </w:r>
    </w:p>
    <w:p w:rsidRDefault="006C02EF" w:rsidR="006C02EF" w:rsidRPr="00517CDE">
      <w:pPr>
        <w:rPr>
          <w:lang w:val="hr-HR"/>
        </w:rPr>
      </w:pPr>
    </w:p>
    <w:p w:rsidRDefault="006C02EF" w:rsidR="006C02EF" w:rsidRPr="00517CDE">
      <w:pPr>
        <w:rPr>
          <w:lang w:val="hr-HR"/>
        </w:rPr>
      </w:pPr>
    </w:p>
    <w:p w:rsidRDefault="006C02EF" w:rsidP="006C02EF" w:rsidR="006C02EF" w:rsidRPr="00517CDE">
      <w:pPr>
        <w:ind w:firstLine="708"/>
        <w:rPr>
          <w:rFonts w:hAnsi="Times New Roman" w:ascii="Times New Roman"/>
          <w:lang w:val="hr-HR"/>
        </w:rPr>
      </w:pPr>
      <w:r w:rsidRPr="00517CDE">
        <w:rPr>
          <w:rFonts w:hAnsi="Times New Roman" w:ascii="Times New Roman"/>
          <w:lang w:val="hr-HR"/>
        </w:rPr>
        <w:t>Sud donosi</w:t>
      </w:r>
    </w:p>
    <w:p w:rsidRDefault="006C02EF" w:rsidP="006C02EF" w:rsidR="006C02EF" w:rsidRPr="00517CDE">
      <w:pPr>
        <w:rPr>
          <w:rFonts w:hAnsi="Times New Roman" w:ascii="Times New Roman"/>
          <w:lang w:val="hr-HR"/>
        </w:rPr>
      </w:pPr>
    </w:p>
    <w:p w:rsidRDefault="006C02EF" w:rsidP="006C02EF" w:rsidR="006C02EF" w:rsidRPr="00517CDE">
      <w:pPr>
        <w:jc w:val="center"/>
        <w:rPr>
          <w:rFonts w:hAnsi="Times New Roman" w:ascii="Times New Roman"/>
          <w:lang w:val="hr-HR"/>
        </w:rPr>
      </w:pPr>
      <w:r w:rsidRPr="00517CDE">
        <w:rPr>
          <w:rFonts w:hAnsi="Times New Roman" w:ascii="Times New Roman"/>
          <w:lang w:val="hr-HR"/>
        </w:rPr>
        <w:t>r j e š e n j e</w:t>
      </w:r>
    </w:p>
    <w:p w:rsidRDefault="006C02EF" w:rsidP="006C02EF" w:rsidR="006C02EF" w:rsidRPr="00517CDE">
      <w:pPr>
        <w:rPr>
          <w:lang w:val="hr-HR"/>
        </w:rPr>
      </w:pPr>
    </w:p>
    <w:p w:rsidRDefault="006C02EF" w:rsidP="006C02EF" w:rsidR="006C02EF" w:rsidRPr="00517CDE">
      <w:pPr>
        <w:rPr>
          <w:lang w:val="hr-HR"/>
        </w:rPr>
      </w:pPr>
    </w:p>
    <w:p w:rsidRDefault="006C02EF" w:rsidP="006C02EF" w:rsidR="006C02EF" w:rsidRPr="00517CDE">
      <w:pPr>
        <w:rPr>
          <w:rFonts w:hAnsi="Times New Roman" w:ascii="Times New Roman"/>
          <w:lang w:val="hr-HR"/>
        </w:rPr>
      </w:pPr>
      <w:r w:rsidRPr="00517CDE">
        <w:rPr>
          <w:lang w:val="hr-HR"/>
        </w:rPr>
        <w:t>I.</w:t>
      </w:r>
      <w:r w:rsidRPr="00517CDE">
        <w:rPr>
          <w:lang w:val="hr-HR"/>
        </w:rPr>
        <w:tab/>
      </w:r>
      <w:r w:rsidRPr="00517CDE">
        <w:rPr>
          <w:rFonts w:hAnsi="Times New Roman" w:ascii="Times New Roman"/>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6C02EF" w:rsidR="006C02EF" w:rsidRPr="00517CDE">
      <w:pPr>
        <w:rPr>
          <w:rFonts w:hAnsi="Times New Roman" w:ascii="Times New Roman"/>
          <w:lang w:val="hr-HR"/>
        </w:rPr>
      </w:pPr>
      <w:r w:rsidRPr="00517CDE">
        <w:rPr>
          <w:rFonts w:hAnsi="Times New Roman" w:ascii="Times New Roman"/>
          <w:lang w:val="hr-HR"/>
        </w:rPr>
        <w:t>II.</w:t>
      </w:r>
      <w:r w:rsidRPr="00517CDE">
        <w:rPr>
          <w:rFonts w:hAnsi="Times New Roman" w:ascii="Times New Roman"/>
          <w:lang w:val="hr-HR"/>
        </w:rPr>
        <w:tab/>
        <w:t>Spajaju se ispitno i izvještajno ročište.</w:t>
      </w:r>
    </w:p>
    <w:p w:rsidRDefault="00225CD3" w:rsidP="006C02EF" w:rsidR="00225CD3" w:rsidRPr="00517CDE">
      <w:pPr>
        <w:rPr>
          <w:rFonts w:hAnsi="Times New Roman" w:ascii="Times New Roman"/>
          <w:lang w:val="hr-HR"/>
        </w:rPr>
      </w:pPr>
    </w:p>
    <w:p w:rsidRDefault="007E657D" w:rsidP="007E657D" w:rsidR="007E657D" w:rsidRPr="00517CDE">
      <w:pPr>
        <w:rPr>
          <w:rFonts w:hAnsi="Times New Roman" w:ascii="Times New Roman"/>
          <w:lang w:val="hr-HR"/>
        </w:rPr>
      </w:pPr>
    </w:p>
    <w:p w:rsidRDefault="006C02EF" w:rsidP="007E657D" w:rsidR="006C02EF" w:rsidRPr="00517CDE">
      <w:pPr>
        <w:ind w:firstLine="708"/>
        <w:rPr>
          <w:rFonts w:hAnsi="Times New Roman" w:ascii="Times New Roman"/>
          <w:lang w:val="hr-HR"/>
        </w:rPr>
      </w:pPr>
      <w:r w:rsidRPr="00517CDE">
        <w:rPr>
          <w:rFonts w:hAnsi="Times New Roman" w:ascii="Times New Roman"/>
          <w:lang w:val="hr-HR"/>
        </w:rPr>
        <w:lastRenderedPageBreak/>
        <w:t>Prelazi se na izvještajno ročište, te stečajni upravitelj dijeli ovdje prisutnim zastupnicima vjerovnika svoje izvješće.</w:t>
      </w:r>
    </w:p>
    <w:p w:rsidRDefault="006C02EF" w:rsidP="006C02EF" w:rsidR="006C02EF" w:rsidRPr="00517CDE">
      <w:pPr>
        <w:rPr>
          <w:rFonts w:hAnsi="Times New Roman" w:ascii="Times New Roman"/>
          <w:lang w:val="hr-HR"/>
        </w:rPr>
      </w:pPr>
    </w:p>
    <w:p w:rsidRDefault="00225CD3" w:rsidP="006C02EF" w:rsidR="00225CD3" w:rsidRPr="00517CDE">
      <w:pPr>
        <w:rPr>
          <w:rFonts w:hAnsi="Times New Roman" w:ascii="Times New Roman"/>
          <w:lang w:val="hr-HR"/>
        </w:rPr>
      </w:pPr>
    </w:p>
    <w:p w:rsidRDefault="006C02EF" w:rsidP="00225CD3" w:rsidR="00225CD3" w:rsidRPr="00517CDE">
      <w:pPr>
        <w:ind w:firstLine="708"/>
        <w:rPr>
          <w:rFonts w:hAnsi="Times New Roman" w:ascii="Times New Roman"/>
          <w:lang w:val="hr-HR"/>
        </w:rPr>
      </w:pPr>
      <w:r w:rsidRPr="00517CDE">
        <w:rPr>
          <w:rFonts w:hAnsi="Times New Roman" w:ascii="Times New Roman"/>
          <w:lang w:val="hr-HR"/>
        </w:rPr>
        <w:t>Stečajni upravitelj izlaže svoje izvješće kako slijedi :</w:t>
      </w:r>
    </w:p>
    <w:p w:rsidRDefault="00225CD3" w:rsidP="00225CD3" w:rsidR="00225CD3" w:rsidRPr="00517CDE">
      <w:pPr>
        <w:pStyle w:val="Odlomakpopisa"/>
        <w:ind w:left="1065"/>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b/>
          <w:szCs w:val="24"/>
          <w:lang w:val="hr-HR"/>
        </w:rPr>
        <w:t>"</w:t>
      </w:r>
      <w:r w:rsidRPr="00517CDE">
        <w:rPr>
          <w:rFonts w:hAnsi="Times New Roman" w:ascii="Times New Roman"/>
          <w:szCs w:val="24"/>
          <w:lang w:val="hr-HR"/>
        </w:rPr>
        <w:t>Društvo uspijeva sa zakašnjenjima podmirivati obveze sve do 08.08.2014. godine od kada traje neprekidna blokada žiro računa.</w:t>
      </w:r>
    </w:p>
    <w:p w:rsidRDefault="00517CDE" w:rsidP="007E657D" w:rsidR="00225CD3" w:rsidRPr="00CD2CB1">
      <w:pPr>
        <w:jc w:val="both"/>
        <w:rPr>
          <w:rFonts w:hAnsi="Times New Roman" w:ascii="Times New Roman"/>
          <w:szCs w:val="24"/>
          <w:lang w:val="hr-HR"/>
        </w:rPr>
      </w:pPr>
      <w:r w:rsidRPr="00517CDE">
        <w:rPr>
          <w:rFonts w:hAnsi="Times New Roman" w:ascii="Times New Roman"/>
          <w:szCs w:val="24"/>
          <w:lang w:val="hr-HR"/>
        </w:rPr>
        <w:t>Posljednji radnici u radnom odnosu su odjavljeni iz društva dužnika s danom 14.11.2016. godine.</w:t>
      </w:r>
    </w:p>
    <w:p w:rsidRDefault="00517CDE" w:rsidP="007E657D" w:rsidR="00517CDE" w:rsidRPr="00517CDE">
      <w:pPr>
        <w:jc w:val="both"/>
        <w:rPr>
          <w:rFonts w:hAnsi="Times New Roman" w:ascii="Times New Roman"/>
          <w:szCs w:val="24"/>
          <w:lang w:val="hr-HR"/>
        </w:rPr>
      </w:pPr>
    </w:p>
    <w:tbl>
      <w:tblPr>
        <w:tblW w:type="dxa" w:w="8675"/>
        <w:tblInd w:type="dxa" w:w="108"/>
        <w:tblLook w:val="04A0" w:noVBand="1" w:noHBand="0" w:lastColumn="0" w:firstColumn="1" w:lastRow="0" w:firstRow="1"/>
      </w:tblPr>
      <w:tblGrid>
        <w:gridCol w:w="4388"/>
        <w:gridCol w:w="1429"/>
        <w:gridCol w:w="1429"/>
        <w:gridCol w:w="1429"/>
      </w:tblGrid>
      <w:tr w:rsidTr="006B0B17" w:rsidR="00517CDE" w:rsidRPr="00517CDE">
        <w:trPr>
          <w:trHeight w:val="302"/>
        </w:trPr>
        <w:tc>
          <w:tcPr>
            <w:tcW w:type="dxa" w:w="4388"/>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BILANCA</w:t>
            </w:r>
          </w:p>
        </w:tc>
        <w:tc>
          <w:tcPr>
            <w:tcW w:type="dxa" w:w="1429"/>
            <w:tcBorders>
              <w:top w:space="0" w:sz="4" w:color="auto" w:val="single"/>
              <w:left w:val="nil"/>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2013.</w:t>
            </w:r>
          </w:p>
        </w:tc>
        <w:tc>
          <w:tcPr>
            <w:tcW w:type="dxa" w:w="1429"/>
            <w:tcBorders>
              <w:top w:space="0" w:sz="4" w:color="auto" w:val="single"/>
              <w:left w:val="nil"/>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2014.</w:t>
            </w:r>
          </w:p>
        </w:tc>
        <w:tc>
          <w:tcPr>
            <w:tcW w:type="dxa" w:w="1429"/>
            <w:tcBorders>
              <w:top w:space="0" w:sz="4" w:color="auto" w:val="single"/>
              <w:left w:val="nil"/>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2015. </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Dugotrajna imovina</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6.927</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1.204</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Kratkotrajna imovina</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9.105</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336.374</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716.810</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Ukupno Aktiva</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9.105</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343.301</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718.014</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 </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Temeljni kapital</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20.000</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Zadržana dobit ili preneseni gubitak</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-5.832</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-13.182</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166.628</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Dobit poslovne godine</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-7.350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179.810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200.051</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Dugoročne obveze</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Kratkoročne obveze</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2.287</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156.673</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331.335</w:t>
            </w:r>
          </w:p>
        </w:tc>
      </w:tr>
      <w:tr w:rsidTr="006B0B17" w:rsidR="00517CDE" w:rsidRPr="00517CDE">
        <w:trPr>
          <w:trHeight w:val="302"/>
        </w:trPr>
        <w:tc>
          <w:tcPr>
            <w:tcW w:type="dxa" w:w="4388"/>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color w:val="000000"/>
                <w:szCs w:val="24"/>
                <w:lang w:eastAsia="hr-HR" w:val="hr-HR"/>
              </w:rPr>
            </w:pPr>
            <w:r w:rsidRPr="00517CDE">
              <w:rPr>
                <w:rFonts w:hAnsi="Times New Roman" w:ascii="Times New Roman"/>
                <w:b/>
                <w:color w:val="000000"/>
                <w:szCs w:val="24"/>
                <w:lang w:eastAsia="hr-HR" w:val="hr-HR"/>
              </w:rPr>
              <w:t>Ukupno Pasiva</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9.105</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343.301</w:t>
            </w:r>
          </w:p>
        </w:tc>
        <w:tc>
          <w:tcPr>
            <w:tcW w:type="dxa" w:w="1429"/>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718.014</w:t>
            </w:r>
          </w:p>
        </w:tc>
      </w:tr>
    </w:tbl>
    <w:p w:rsidRDefault="00225CD3" w:rsidP="007E657D" w:rsidR="00225CD3" w:rsidRPr="00517CDE">
      <w:pPr>
        <w:jc w:val="both"/>
        <w:rPr>
          <w:rFonts w:hAnsi="Times New Roman" w:ascii="Times New Roman"/>
          <w:szCs w:val="24"/>
          <w:lang w:val="hr-HR"/>
        </w:rPr>
      </w:pPr>
    </w:p>
    <w:p w:rsidRDefault="00225CD3" w:rsidP="007E657D" w:rsidR="00225CD3" w:rsidRPr="00517CDE">
      <w:pPr>
        <w:jc w:val="both"/>
        <w:rPr>
          <w:rFonts w:hAnsi="Times New Roman" w:ascii="Times New Roman"/>
          <w:szCs w:val="24"/>
          <w:lang w:val="hr-HR"/>
        </w:rPr>
      </w:pPr>
    </w:p>
    <w:tbl>
      <w:tblPr>
        <w:tblW w:type="dxa" w:w="8764"/>
        <w:tblInd w:type="dxa" w:w="108"/>
        <w:tblLook w:val="04A0" w:noVBand="1" w:noHBand="0" w:lastColumn="0" w:firstColumn="1" w:lastRow="0" w:firstRow="1"/>
      </w:tblPr>
      <w:tblGrid>
        <w:gridCol w:w="4310"/>
        <w:gridCol w:w="1526"/>
        <w:gridCol w:w="1526"/>
        <w:gridCol w:w="1402"/>
      </w:tblGrid>
      <w:tr w:rsidTr="006B0B17" w:rsidR="00517CDE" w:rsidRPr="00517CDE">
        <w:trPr>
          <w:trHeight w:val="336"/>
        </w:trPr>
        <w:tc>
          <w:tcPr>
            <w:tcW w:type="dxa" w:w="431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RAČUN DOBITI I GUBITKA</w:t>
            </w:r>
          </w:p>
        </w:tc>
        <w:tc>
          <w:tcPr>
            <w:tcW w:type="dxa" w:w="1526"/>
            <w:tcBorders>
              <w:top w:space="0" w:sz="4" w:color="auto" w:val="single"/>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2013.</w:t>
            </w:r>
          </w:p>
        </w:tc>
        <w:tc>
          <w:tcPr>
            <w:tcW w:type="dxa" w:w="1526"/>
            <w:tcBorders>
              <w:top w:space="0" w:sz="4" w:color="auto" w:val="single"/>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2014.</w:t>
            </w:r>
          </w:p>
        </w:tc>
        <w:tc>
          <w:tcPr>
            <w:tcW w:type="dxa" w:w="1402"/>
            <w:tcBorders>
              <w:top w:space="0" w:sz="4" w:color="auto" w:val="single"/>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2015.</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Poslovni prihodi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636.036</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741.106</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Poslovni rashodi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7.258</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413.199</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486.020</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Financijski prihodi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Financijski rashodi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92</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1.220</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4.346</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Izvanredni prihodi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 xml:space="preserve">Izvanredni rashodi </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lastRenderedPageBreak/>
              <w:t>UKUPNI PRIHODI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636.036</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741.106</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UKUPNI RASHODI</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7.350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414.419</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490.366</w:t>
            </w:r>
          </w:p>
        </w:tc>
      </w:tr>
      <w:tr w:rsidTr="006B0B17" w:rsidR="00517CDE" w:rsidRPr="00517CDE">
        <w:trPr>
          <w:trHeight w:val="336"/>
        </w:trPr>
        <w:tc>
          <w:tcPr>
            <w:tcW w:type="dxa" w:w="4310"/>
            <w:tcBorders>
              <w:top w:val="nil"/>
              <w:left w:space="0" w:sz="4" w:color="auto" w:val="single"/>
              <w:bottom w:space="0" w:sz="4" w:color="auto" w:val="single"/>
              <w:right w:space="0" w:sz="4" w:color="auto" w:val="single"/>
            </w:tcBorders>
            <w:shd w:fill="auto" w:color="auto" w:val="clear"/>
            <w:noWrap/>
            <w:vAlign w:val="bottom"/>
            <w:hideMark/>
          </w:tcPr>
          <w:p w:rsidRDefault="00517CDE" w:rsidP="006B0B17" w:rsidR="00517CDE" w:rsidRPr="00517CDE">
            <w:pP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Dobit/Gubitak</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-7.350</w:t>
            </w:r>
          </w:p>
        </w:tc>
        <w:tc>
          <w:tcPr>
            <w:tcW w:type="dxa" w:w="1526"/>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179.810</w:t>
            </w:r>
          </w:p>
        </w:tc>
        <w:tc>
          <w:tcPr>
            <w:tcW w:type="dxa" w:w="1402"/>
            <w:tcBorders>
              <w:top w:val="nil"/>
              <w:left w:val="nil"/>
              <w:bottom w:space="0" w:sz="4" w:color="auto" w:val="single"/>
              <w:right w:space="0" w:sz="4" w:color="auto" w:val="single"/>
            </w:tcBorders>
            <w:shd w:fill="auto" w:color="auto" w:val="clear"/>
            <w:noWrap/>
            <w:vAlign w:val="bottom"/>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200.051</w:t>
            </w:r>
          </w:p>
        </w:tc>
      </w:tr>
    </w:tbl>
    <w:p w:rsidRDefault="00517CDE" w:rsidP="007E657D" w:rsidR="00517CDE" w:rsidRPr="00517CDE">
      <w:pPr>
        <w:jc w:val="both"/>
        <w:rPr>
          <w:rFonts w:hAnsi="Times New Roman" w:ascii="Times New Roman"/>
          <w:szCs w:val="24"/>
          <w:lang w:val="hr-HR"/>
        </w:rPr>
      </w:pPr>
    </w:p>
    <w:p w:rsidRDefault="00517CDE" w:rsidP="007E657D" w:rsidR="00517CDE" w:rsidRPr="00517CDE">
      <w:pPr>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Kako je vidljivo iz prethodne komparativne analize poslovanja za 2013., 2014. i 2015. godinu društvo nije imalo imovine, dok je u 2014. ukupna vrijednost imovine bila 6.927, te je ta vrijednost u 2015. godini pala. Prihodi su narasli u 2014. godini kao i u 2015. godini u usporedbi s prethodnom godinom, te je društvo ostvarilo pozitivne rezultate u tim godinama poslovanja, dok je u prvoj promatranoj godini društvo ostvarivalo gubitak. Nadalje društvo je u 2015. godini ostvarivalo prihode, te su prihodi bili veći od rashoda što znači da je društvo ostvarilo pozitivan poslovni rezultat u 2015. godini.</w:t>
      </w:r>
    </w:p>
    <w:p w:rsidRDefault="00517CDE" w:rsidP="00517CDE" w:rsidR="00517CDE" w:rsidRPr="00517CDE">
      <w:pPr>
        <w:jc w:val="both"/>
        <w:rPr>
          <w:rFonts w:hAnsi="Times New Roman" w:ascii="Times New Roman"/>
          <w:b/>
          <w:szCs w:val="24"/>
          <w:lang w:val="hr-HR"/>
        </w:rPr>
      </w:pPr>
    </w:p>
    <w:p w:rsidRDefault="00517CDE" w:rsidP="00133935" w:rsidR="00517CDE" w:rsidRPr="00517CDE">
      <w:pPr>
        <w:widowControl/>
        <w:ind w:left="720"/>
        <w:jc w:val="both"/>
        <w:rPr>
          <w:rFonts w:hAnsi="Times New Roman" w:ascii="Times New Roman"/>
          <w:b/>
          <w:szCs w:val="24"/>
          <w:lang w:val="hr-HR"/>
        </w:rPr>
      </w:pPr>
      <w:r w:rsidRPr="00517CDE">
        <w:rPr>
          <w:rFonts w:hAnsi="Times New Roman" w:ascii="Times New Roman"/>
          <w:b/>
          <w:szCs w:val="24"/>
          <w:lang w:val="hr-HR"/>
        </w:rPr>
        <w:t>TIJEK STEČAJNOG POSTUPKA</w:t>
      </w:r>
    </w:p>
    <w:p w:rsidRDefault="00517CDE" w:rsidP="00517CDE" w:rsidR="00517CDE" w:rsidRPr="00517CDE">
      <w:pPr>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U razdoblju od otvaranja stečajnog postupka 18. listopada 2016. godine do održavanja ovog ročišta, po uvođenju u dužnost od strane Stečajnog suca, obavio sam sljedeće radnje:</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Izrađen je novi pečat stečajnog dužnika. Od bivših ovlaštenih osoba stečajnog dužnika preuzet je stari pečat, te su isti arhivirani.</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Pri Državnom zavodu za statistiku izvršena je registracija promjene tvrtke društva stečajnog dužnika.</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Zatvoren je poslovni račun stečajnog dužnika (sukladno čl. 218. SZ) kod:</w:t>
      </w:r>
    </w:p>
    <w:p w:rsidRDefault="00517CDE" w:rsidP="00517CDE" w:rsidR="00517CDE" w:rsidRPr="00517CDE">
      <w:pPr>
        <w:ind w:firstLine="360"/>
        <w:jc w:val="both"/>
        <w:rPr>
          <w:rFonts w:hAnsi="Times New Roman" w:ascii="Times New Roman"/>
          <w:szCs w:val="24"/>
          <w:lang w:val="hr-HR"/>
        </w:rPr>
      </w:pPr>
      <w:r w:rsidRPr="00517CDE">
        <w:rPr>
          <w:rFonts w:hAnsi="Times New Roman" w:ascii="Times New Roman"/>
          <w:szCs w:val="24"/>
          <w:lang w:val="hr-HR"/>
        </w:rPr>
        <w:t>HR1423300031100444760 kod SOCIETE GENERALE - Splitskoj banci d.d.</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Otvoren je novi žiro račun stečajnog dužnika kod Erste&amp;Steiermärkische Bank d.d.</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Poduzete su sve zakonom predviđene radnje iz područja računovodstva.</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Sačinjen je Popis predmeta stečajne mase (sukladno čl. 221. SZ).</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Sačinjen je Popis vjerovnika (sukladno čl. 222. SZ).</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lastRenderedPageBreak/>
        <w:t>Sačinjen je Pregled imovine i obveza (sukladno čl. 223. SZ).</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Pribavljena je  potvrda o Popisu radnika izdanog od strane  HZMO od 23.12.2016. g., reg.br. 3088202081, iz kojeg proizlazi da društvo nema radnika u radnom odnosu u momentu otvaranja stečajnog postupka</w:t>
      </w:r>
    </w:p>
    <w:p w:rsidRDefault="00517CDE" w:rsidP="00517CDE" w:rsidR="00517CDE" w:rsidRPr="00517CDE">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Pribavljeno je uvjerenje Ministarstva unutarnjih poslova – PU Varaždinska od dana 12.12.2016. br. 511-14-04/4-7-96-1235/2016 iz koje proizlazi da dužnik vlasnik motornih vozila kako slijedi:</w:t>
      </w:r>
    </w:p>
    <w:p w:rsidRDefault="00517CDE" w:rsidP="00517CDE" w:rsidR="00517CDE" w:rsidRPr="00517CDE">
      <w:pPr>
        <w:pStyle w:val="Odlomakpopisa"/>
        <w:ind w:left="360"/>
        <w:jc w:val="both"/>
        <w:rPr>
          <w:rFonts w:hAnsi="Times New Roman" w:ascii="Times New Roman"/>
          <w:szCs w:val="24"/>
          <w:lang w:val="hr-HR"/>
        </w:rPr>
      </w:pPr>
    </w:p>
    <w:p w:rsidRDefault="00517CDE" w:rsidP="00517CDE" w:rsidR="00517CDE" w:rsidRPr="00517CDE">
      <w:pPr>
        <w:pStyle w:val="Odlomakpopisa"/>
        <w:widowControl/>
        <w:numPr>
          <w:ilvl w:val="0"/>
          <w:numId w:val="7"/>
        </w:numPr>
        <w:contextualSpacing w:val="false"/>
        <w:jc w:val="both"/>
        <w:rPr>
          <w:rFonts w:hAnsi="Times New Roman" w:ascii="Times New Roman"/>
          <w:szCs w:val="24"/>
          <w:lang w:val="hr-HR"/>
        </w:rPr>
      </w:pPr>
      <w:r w:rsidRPr="00517CDE">
        <w:rPr>
          <w:rFonts w:hAnsi="Times New Roman" w:ascii="Times New Roman"/>
          <w:szCs w:val="24"/>
          <w:lang w:val="hr-HR"/>
        </w:rPr>
        <w:t>N1, marke RENAULT KANGOO 1.5 DCI, godina proizvodnje 2003, broj šasije VF1KC08EF29153815, reg. oznaka VŽ262LI. Za vozilo nema podataka o teretima.</w:t>
      </w:r>
    </w:p>
    <w:p w:rsidRDefault="00517CDE" w:rsidP="00CD2CB1" w:rsidR="00517CDE" w:rsidRPr="00CD2CB1">
      <w:pPr>
        <w:jc w:val="both"/>
        <w:rPr>
          <w:rFonts w:hAnsi="Times New Roman" w:ascii="Times New Roman"/>
          <w:szCs w:val="24"/>
          <w:lang w:val="hr-HR"/>
        </w:rPr>
      </w:pPr>
    </w:p>
    <w:p w:rsidRDefault="00517CDE" w:rsidP="00517CDE" w:rsidR="00517CDE" w:rsidRPr="00517CDE">
      <w:pPr>
        <w:pStyle w:val="Odlomakpopisa"/>
        <w:widowControl/>
        <w:numPr>
          <w:ilvl w:val="0"/>
          <w:numId w:val="8"/>
        </w:numPr>
        <w:contextualSpacing w:val="false"/>
        <w:jc w:val="both"/>
        <w:rPr>
          <w:rFonts w:hAnsi="Times New Roman" w:ascii="Times New Roman"/>
          <w:szCs w:val="24"/>
          <w:lang w:val="hr-HR"/>
        </w:rPr>
      </w:pPr>
      <w:r w:rsidRPr="00517CDE">
        <w:rPr>
          <w:rFonts w:hAnsi="Times New Roman" w:ascii="Times New Roman"/>
          <w:szCs w:val="24"/>
          <w:lang w:val="hr-HR"/>
        </w:rPr>
        <w:t>Izvršene su i sve druge potrebne radnje u tijeku stečajnog postupka.</w:t>
      </w:r>
    </w:p>
    <w:p w:rsidRDefault="00517CDE" w:rsidP="00517CDE" w:rsidR="00517CDE">
      <w:pPr>
        <w:jc w:val="both"/>
        <w:rPr>
          <w:szCs w:val="24"/>
          <w:lang w:val="hr-HR"/>
        </w:rPr>
      </w:pPr>
    </w:p>
    <w:p w:rsidRDefault="00CD2CB1" w:rsidP="00517CDE" w:rsidR="00CD2CB1" w:rsidRPr="00517CDE">
      <w:pPr>
        <w:jc w:val="both"/>
        <w:rPr>
          <w:szCs w:val="24"/>
          <w:lang w:val="hr-HR"/>
        </w:rPr>
      </w:pPr>
    </w:p>
    <w:p w:rsidRDefault="00517CDE" w:rsidP="00517CDE" w:rsidR="00517CDE">
      <w:pPr>
        <w:widowControl/>
        <w:numPr>
          <w:ilvl w:val="0"/>
          <w:numId w:val="6"/>
        </w:numPr>
        <w:jc w:val="both"/>
        <w:rPr>
          <w:rFonts w:hAnsi="Times New Roman" w:ascii="Times New Roman"/>
          <w:b/>
          <w:szCs w:val="24"/>
          <w:lang w:val="hr-HR"/>
        </w:rPr>
      </w:pPr>
      <w:r w:rsidRPr="00517CDE">
        <w:rPr>
          <w:rFonts w:hAnsi="Times New Roman" w:ascii="Times New Roman"/>
          <w:b/>
          <w:szCs w:val="24"/>
          <w:lang w:val="hr-HR"/>
        </w:rPr>
        <w:t>IMOVINA DRUŠTVA</w:t>
      </w:r>
    </w:p>
    <w:p w:rsidRDefault="00517CDE" w:rsidP="00517CDE" w:rsidR="00517CDE" w:rsidRPr="00517CDE">
      <w:pPr>
        <w:jc w:val="both"/>
        <w:rPr>
          <w:rFonts w:hAnsi="Times New Roman" w:ascii="Times New Roman"/>
          <w:szCs w:val="24"/>
          <w:lang w:val="hr-HR"/>
        </w:rPr>
      </w:pPr>
    </w:p>
    <w:p w:rsidRDefault="00517CDE" w:rsidP="00CD2CB1" w:rsidR="00517CDE" w:rsidRPr="00CD2CB1">
      <w:pPr>
        <w:pStyle w:val="Podnaslov"/>
        <w:rPr>
          <w:rFonts w:cs="Times New Roman"/>
          <w:szCs w:val="24"/>
        </w:rPr>
      </w:pPr>
      <w:r w:rsidRPr="00517CDE">
        <w:rPr>
          <w:rFonts w:cs="Times New Roman"/>
          <w:szCs w:val="24"/>
        </w:rPr>
        <w:t>POKRETNINE/ TRANSPORTNA SREDSTVA</w:t>
      </w: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Prema Uvjerenju izdanom od PU Varaždinska ima evidentiranih vozila, kako slijedi:</w:t>
      </w:r>
    </w:p>
    <w:p w:rsidRDefault="00517CDE" w:rsidP="00517CDE" w:rsidR="00517CDE" w:rsidRPr="00517CDE">
      <w:pPr>
        <w:jc w:val="both"/>
        <w:rPr>
          <w:rFonts w:hAnsi="Times New Roman" w:ascii="Times New Roman"/>
          <w:szCs w:val="24"/>
          <w:lang w:val="hr-HR"/>
        </w:rPr>
      </w:pPr>
    </w:p>
    <w:p w:rsidRDefault="00517CDE" w:rsidP="00517CDE" w:rsidR="00517CDE" w:rsidRPr="00517CDE">
      <w:pPr>
        <w:widowControl/>
        <w:numPr>
          <w:ilvl w:val="0"/>
          <w:numId w:val="7"/>
        </w:numPr>
        <w:jc w:val="both"/>
        <w:rPr>
          <w:rFonts w:hAnsi="Times New Roman" w:ascii="Times New Roman"/>
          <w:szCs w:val="24"/>
          <w:lang w:val="hr-HR"/>
        </w:rPr>
      </w:pPr>
      <w:r w:rsidRPr="00517CDE">
        <w:rPr>
          <w:rFonts w:hAnsi="Times New Roman" w:ascii="Times New Roman"/>
          <w:szCs w:val="24"/>
          <w:lang w:val="hr-HR"/>
        </w:rPr>
        <w:t>N1, marke RENAULT KANGOO 1.5 DCI, godina proizvodnje 2003, broj šasije VF1KC08EF29153815, reg. oznaka VŽ262LI. Za vozilo nema podataka o teretima.</w:t>
      </w:r>
    </w:p>
    <w:p w:rsidRDefault="00517CDE" w:rsidP="00517CDE" w:rsidR="00517CDE" w:rsidRPr="00517CDE">
      <w:pPr>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 xml:space="preserve">Knjigovodstvena vrijednost predmetnog vozila u vlasništvu dužnika iznosi 10.447,50 kn. </w:t>
      </w:r>
    </w:p>
    <w:p w:rsidRDefault="00517CDE" w:rsidP="00517CDE" w:rsidR="00517CDE" w:rsidRPr="00517CDE">
      <w:pPr>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Procjena vozila povjerena je stalnom sudskom vještaku za strojarstvo, promet i analizu cestovnih prometnih nezgoda mr.sc. Krunoslav Ormuž, dipl.inž.str., Poljana Josipa Brunšmida 2 iz Zagreba. Procjena vrijednosti je u tijeku.</w:t>
      </w:r>
    </w:p>
    <w:p w:rsidRDefault="00517CDE" w:rsidP="00517CDE" w:rsidR="00517CDE" w:rsidRPr="00517CDE">
      <w:pPr>
        <w:jc w:val="both"/>
        <w:rPr>
          <w:rFonts w:hAnsi="Times New Roman" w:ascii="Times New Roman"/>
          <w:szCs w:val="24"/>
          <w:lang w:val="hr-HR"/>
        </w:rPr>
      </w:pPr>
    </w:p>
    <w:p w:rsidRDefault="00517CDE" w:rsidP="00517CDE" w:rsidR="00517CDE" w:rsidRPr="00CD2CB1">
      <w:pPr>
        <w:pStyle w:val="Podnaslov"/>
        <w:rPr>
          <w:rFonts w:cs="Times New Roman"/>
          <w:szCs w:val="24"/>
        </w:rPr>
      </w:pPr>
      <w:r w:rsidRPr="00517CDE">
        <w:rPr>
          <w:rFonts w:cs="Times New Roman"/>
          <w:szCs w:val="24"/>
        </w:rPr>
        <w:t>NOVAC U BANKAMA I BLAGAJNAMA</w:t>
      </w: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Prema početnoj bilanci u stečajnom postupku postoji na kontu 10 novac u bankama i blagajnama u iznosu od 344.952,64 kn. Novac iz blagajne je preuzela vlasnica Ksenija Rožmarić te u istom iznosu postoje potraživanja prema njoj iz razloga jer novac nije vraćen društvu.</w:t>
      </w:r>
    </w:p>
    <w:p w:rsidRDefault="00517CDE" w:rsidP="007E657D" w:rsidR="00517CDE" w:rsidRPr="00517CDE">
      <w:pPr>
        <w:jc w:val="both"/>
        <w:rPr>
          <w:rFonts w:hAnsi="Times New Roman" w:ascii="Times New Roman"/>
          <w:szCs w:val="24"/>
          <w:lang w:val="hr-HR"/>
        </w:rPr>
      </w:pPr>
    </w:p>
    <w:p w:rsidRDefault="00517CDE" w:rsidP="009500CF" w:rsidR="00517CDE" w:rsidRPr="009500CF">
      <w:pPr>
        <w:widowControl/>
        <w:numPr>
          <w:ilvl w:val="0"/>
          <w:numId w:val="10"/>
        </w:numPr>
        <w:jc w:val="both"/>
        <w:rPr>
          <w:rFonts w:hAnsi="Times New Roman" w:ascii="Times New Roman"/>
          <w:b/>
          <w:szCs w:val="24"/>
          <w:lang w:val="hr-HR"/>
        </w:rPr>
      </w:pPr>
      <w:r w:rsidRPr="00517CDE">
        <w:rPr>
          <w:rFonts w:hAnsi="Times New Roman" w:ascii="Times New Roman"/>
          <w:b/>
          <w:szCs w:val="24"/>
          <w:lang w:val="hr-HR"/>
        </w:rPr>
        <w:lastRenderedPageBreak/>
        <w:t>OBVEZE STEČAJNE MASE</w:t>
      </w:r>
    </w:p>
    <w:p w:rsidRDefault="00517CDE" w:rsidP="00517CDE" w:rsidR="00517CDE" w:rsidRPr="00517CDE">
      <w:pPr>
        <w:ind w:left="284"/>
        <w:jc w:val="both"/>
        <w:rPr>
          <w:rFonts w:hAnsi="Times New Roman" w:ascii="Times New Roman"/>
          <w:b/>
          <w:szCs w:val="24"/>
          <w:lang w:val="hr-HR"/>
        </w:rPr>
      </w:pPr>
      <w:r w:rsidRPr="00517CDE">
        <w:rPr>
          <w:rFonts w:hAnsi="Times New Roman" w:ascii="Times New Roman"/>
          <w:b/>
          <w:szCs w:val="24"/>
          <w:lang w:val="hr-HR"/>
        </w:rPr>
        <w:t>4.1. VJEROVNICI STEČAJNOG DUŽNIKA</w:t>
      </w:r>
    </w:p>
    <w:p w:rsidRDefault="00517CDE" w:rsidP="00517CDE" w:rsidR="00517CDE" w:rsidRPr="00517CDE">
      <w:pPr>
        <w:ind w:left="284"/>
        <w:jc w:val="both"/>
        <w:rPr>
          <w:rFonts w:hAnsi="Times New Roman" w:ascii="Times New Roman"/>
          <w:b/>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Stečajni upravitelj je zasada sastavio tablicu tražbina I i II. višeg isplatnog reda, obzirom da je zaprimio jednu (1) prijavljenu tražbinu vjerovnika stečajnog dužnika. Posljednji rok za prijavu tražbine dužnika je bio 17.12.2016. godine</w:t>
      </w:r>
    </w:p>
    <w:p w:rsidRDefault="00517CDE" w:rsidP="007E657D" w:rsidR="00517CDE" w:rsidRPr="00517CDE">
      <w:pPr>
        <w:jc w:val="both"/>
        <w:rPr>
          <w:rFonts w:hAnsi="Times New Roman" w:ascii="Times New Roman"/>
          <w:szCs w:val="24"/>
          <w:lang w:val="hr-HR"/>
        </w:rPr>
      </w:pPr>
    </w:p>
    <w:p w:rsidRDefault="00517CDE" w:rsidP="007E657D" w:rsidR="00517CDE" w:rsidRPr="00CD2CB1">
      <w:pPr>
        <w:jc w:val="both"/>
        <w:rPr>
          <w:rFonts w:eastAsia="Calibri" w:hAnsi="Times New Roman" w:ascii="Times New Roman"/>
          <w:szCs w:val="24"/>
          <w:lang w:val="hr-HR"/>
        </w:rPr>
      </w:pPr>
      <w:r w:rsidRPr="00517CDE">
        <w:rPr>
          <w:rFonts w:eastAsia="Calibri" w:hAnsi="Times New Roman" w:ascii="Times New Roman"/>
          <w:szCs w:val="24"/>
          <w:lang w:val="hr-HR"/>
        </w:rPr>
        <w:t xml:space="preserve">Ukupan iznos prijavljenih tražbina: </w:t>
      </w:r>
    </w:p>
    <w:p w:rsidRDefault="00517CDE" w:rsidP="007E657D" w:rsidR="00517CDE" w:rsidRPr="00517CDE">
      <w:pPr>
        <w:jc w:val="both"/>
        <w:rPr>
          <w:rFonts w:hAnsi="Times New Roman" w:ascii="Times New Roman"/>
          <w:szCs w:val="24"/>
          <w:lang w:val="hr-HR"/>
        </w:rPr>
      </w:pPr>
    </w:p>
    <w:tbl>
      <w:tblPr>
        <w:tblStyle w:val="Reetkatablice"/>
        <w:tblW w:type="dxa" w:w="8763"/>
        <w:tblLook w:val="04A0" w:noVBand="1" w:noHBand="0" w:lastColumn="0" w:firstColumn="1" w:lastRow="0" w:firstRow="1"/>
      </w:tblPr>
      <w:tblGrid>
        <w:gridCol w:w="3930"/>
        <w:gridCol w:w="1655"/>
        <w:gridCol w:w="1655"/>
        <w:gridCol w:w="1523"/>
      </w:tblGrid>
      <w:tr w:rsidTr="006B0B17" w:rsidR="00517CDE" w:rsidRPr="00517CDE">
        <w:trPr>
          <w:trHeight w:val="337"/>
        </w:trPr>
        <w:tc>
          <w:tcPr>
            <w:tcW w:type="dxa" w:w="3930"/>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xml:space="preserve">  </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xml:space="preserve">Prijavljeno </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xml:space="preserve">Priznato </w:t>
            </w:r>
          </w:p>
        </w:tc>
        <w:tc>
          <w:tcPr>
            <w:tcW w:type="dxa" w:w="15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xml:space="preserve">Osporeno </w:t>
            </w:r>
          </w:p>
        </w:tc>
      </w:tr>
      <w:tr w:rsidTr="006B0B17" w:rsidR="00517CDE" w:rsidRPr="00517CDE">
        <w:trPr>
          <w:trHeight w:val="337"/>
        </w:trPr>
        <w:tc>
          <w:tcPr>
            <w:tcW w:type="dxa" w:w="3930"/>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I. viši isplatni red</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0,00</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0,00</w:t>
            </w:r>
          </w:p>
        </w:tc>
        <w:tc>
          <w:tcPr>
            <w:tcW w:type="dxa" w:w="15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w:t>
            </w:r>
          </w:p>
        </w:tc>
      </w:tr>
      <w:tr w:rsidTr="006B0B17" w:rsidR="00517CDE" w:rsidRPr="00517CDE">
        <w:trPr>
          <w:trHeight w:val="337"/>
        </w:trPr>
        <w:tc>
          <w:tcPr>
            <w:tcW w:type="dxa" w:w="3930"/>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II. viši isplatni red</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263.809,44</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263.809,44</w:t>
            </w:r>
          </w:p>
        </w:tc>
        <w:tc>
          <w:tcPr>
            <w:tcW w:type="dxa" w:w="15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0,00</w:t>
            </w:r>
          </w:p>
        </w:tc>
      </w:tr>
      <w:tr w:rsidTr="006B0B17" w:rsidR="00517CDE" w:rsidRPr="00517CDE">
        <w:trPr>
          <w:trHeight w:val="337"/>
        </w:trPr>
        <w:tc>
          <w:tcPr>
            <w:tcW w:type="dxa" w:w="3930"/>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Ukupno:</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263.809,44</w:t>
            </w:r>
          </w:p>
        </w:tc>
        <w:tc>
          <w:tcPr>
            <w:tcW w:type="dxa" w:w="1655"/>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263.809,44</w:t>
            </w:r>
          </w:p>
        </w:tc>
        <w:tc>
          <w:tcPr>
            <w:tcW w:type="dxa" w:w="15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0,00</w:t>
            </w:r>
          </w:p>
        </w:tc>
      </w:tr>
    </w:tbl>
    <w:p w:rsidRDefault="00517CDE" w:rsidP="007E657D" w:rsidR="00517CDE" w:rsidRPr="00517CDE">
      <w:pPr>
        <w:jc w:val="both"/>
        <w:rPr>
          <w:rFonts w:hAnsi="Times New Roman" w:ascii="Times New Roman"/>
          <w:szCs w:val="24"/>
          <w:lang w:val="hr-HR"/>
        </w:rPr>
      </w:pPr>
    </w:p>
    <w:p w:rsidRDefault="00517CDE" w:rsidP="00517CDE" w:rsidR="00517CDE" w:rsidRPr="00517CDE">
      <w:pPr>
        <w:widowControl/>
        <w:ind w:left="360"/>
        <w:jc w:val="both"/>
        <w:rPr>
          <w:rFonts w:hAnsi="Times New Roman" w:ascii="Times New Roman"/>
          <w:b/>
          <w:szCs w:val="24"/>
          <w:lang w:val="hr-HR"/>
        </w:rPr>
      </w:pPr>
    </w:p>
    <w:p w:rsidRDefault="00517CDE" w:rsidP="00CD2CB1" w:rsidR="00517CDE" w:rsidRPr="00517CDE">
      <w:pPr>
        <w:widowControl/>
        <w:ind w:left="360"/>
        <w:jc w:val="both"/>
        <w:rPr>
          <w:rFonts w:hAnsi="Times New Roman" w:ascii="Times New Roman"/>
          <w:b/>
          <w:szCs w:val="24"/>
          <w:lang w:val="hr-HR"/>
        </w:rPr>
      </w:pPr>
      <w:r w:rsidRPr="00517CDE">
        <w:rPr>
          <w:rFonts w:hAnsi="Times New Roman" w:ascii="Times New Roman"/>
          <w:b/>
          <w:szCs w:val="24"/>
          <w:lang w:val="hr-HR"/>
        </w:rPr>
        <w:t xml:space="preserve">DOSPJELI NEPODMIRENI TROŠKOVI OD OTVARANJA STEČAJNOG POSTUPKA 17. listopada 2016. g. DO 17. prosinca 2016. g.    </w:t>
      </w:r>
    </w:p>
    <w:p w:rsidRDefault="00517CDE" w:rsidP="00517CDE" w:rsidR="00517CDE" w:rsidRPr="00517CDE">
      <w:pPr>
        <w:widowControl/>
        <w:ind w:left="360"/>
        <w:jc w:val="both"/>
        <w:rPr>
          <w:rFonts w:hAnsi="Times New Roman" w:ascii="Times New Roman"/>
          <w:b/>
          <w:szCs w:val="24"/>
          <w:lang w:val="hr-HR"/>
        </w:rPr>
      </w:pPr>
    </w:p>
    <w:tbl>
      <w:tblPr>
        <w:tblW w:type="auto" w:w="0"/>
        <w:tblInd w:type="dxa" w:w="118"/>
        <w:tblLook w:val="04A0" w:noVBand="1" w:noHBand="0" w:lastColumn="0" w:firstColumn="1" w:lastRow="0" w:firstRow="1"/>
      </w:tblPr>
      <w:tblGrid>
        <w:gridCol w:w="416"/>
        <w:gridCol w:w="8041"/>
        <w:gridCol w:w="1416"/>
      </w:tblGrid>
      <w:tr w:rsidTr="006B0B17" w:rsidR="00517CDE" w:rsidRPr="00517CDE">
        <w:trPr>
          <w:trHeight w:val="324"/>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Troškovi</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Iznos u kn</w:t>
            </w:r>
          </w:p>
        </w:tc>
      </w:tr>
      <w:tr w:rsidTr="006B0B17" w:rsidR="00517CDE" w:rsidRPr="00517CDE">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Izrada pečata – posudba stečajni upravitelj</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200,00</w:t>
            </w:r>
          </w:p>
        </w:tc>
      </w:tr>
      <w:tr w:rsidTr="006B0B17" w:rsidR="00517CDE" w:rsidRPr="00517CDE">
        <w:trPr>
          <w:trHeight w:val="324"/>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xml:space="preserve">Biljezi za katastar, zemljišne knjige i motorna vozila - posudba stečajni upravitelj </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200,00</w:t>
            </w:r>
          </w:p>
        </w:tc>
      </w:tr>
      <w:tr w:rsidTr="006B0B17" w:rsidR="00517CDE" w:rsidRPr="00517CDE">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3</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Trošak stečajnog upravitelja</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6.000,00</w:t>
            </w:r>
          </w:p>
        </w:tc>
      </w:tr>
      <w:tr w:rsidTr="006B0B17" w:rsidR="00517CDE" w:rsidRPr="00517CDE">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xml:space="preserve">Knjigovodstvene usluge bruto </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6.000,00</w:t>
            </w:r>
          </w:p>
        </w:tc>
      </w:tr>
      <w:tr w:rsidTr="006B0B17" w:rsidR="00517CDE" w:rsidRPr="00517CDE">
        <w:trPr>
          <w:trHeight w:val="636"/>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5</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Materijalni troškovi</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 xml:space="preserve">      1.000,00</w:t>
            </w:r>
          </w:p>
        </w:tc>
      </w:tr>
      <w:tr w:rsidTr="009500CF" w:rsidR="00517CDE" w:rsidRPr="00517CDE">
        <w:trPr>
          <w:trHeight w:val="324"/>
        </w:trPr>
        <w:tc>
          <w:tcPr>
            <w:tcW w:type="auto" w:w="0"/>
            <w:tcBorders>
              <w:top w:val="nil"/>
              <w:left w:space="0" w:sz="8" w:color="auto" w:val="single"/>
              <w:bottom w:val="nil"/>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 </w:t>
            </w:r>
          </w:p>
        </w:tc>
        <w:tc>
          <w:tcPr>
            <w:tcW w:type="auto" w:w="0"/>
            <w:tcBorders>
              <w:top w:val="nil"/>
              <w:left w:val="nil"/>
              <w:bottom w:val="nil"/>
              <w:right w:space="0" w:sz="8" w:color="auto" w:val="single"/>
            </w:tcBorders>
            <w:shd w:fill="auto" w:color="auto" w:val="clear"/>
            <w:vAlign w:val="center"/>
            <w:hideMark/>
          </w:tcPr>
          <w:p w:rsidRDefault="00517CDE" w:rsidP="006B0B17" w:rsidR="00517CDE" w:rsidRPr="00517CDE">
            <w:pPr>
              <w:jc w:val="cente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Ukupno</w:t>
            </w:r>
          </w:p>
        </w:tc>
        <w:tc>
          <w:tcPr>
            <w:tcW w:type="auto" w:w="0"/>
            <w:tcBorders>
              <w:top w:val="nil"/>
              <w:left w:val="nil"/>
              <w:bottom w:val="nil"/>
              <w:right w:space="0" w:sz="8" w:color="auto" w:val="single"/>
            </w:tcBorders>
            <w:shd w:fill="auto" w:color="auto" w:val="clear"/>
            <w:vAlign w:val="center"/>
            <w:hideMark/>
          </w:tcPr>
          <w:p w:rsidRDefault="00517CDE" w:rsidP="006B0B17" w:rsidR="00517CDE" w:rsidRPr="00517CDE">
            <w:pPr>
              <w:jc w:val="right"/>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13.400,00</w:t>
            </w:r>
          </w:p>
        </w:tc>
      </w:tr>
      <w:tr w:rsidTr="006B0B17" w:rsidR="009500CF" w:rsidRPr="00517CDE">
        <w:trPr>
          <w:trHeight w:val="324"/>
        </w:trPr>
        <w:tc>
          <w:tcPr>
            <w:tcW w:type="auto" w:w="0"/>
            <w:tcBorders>
              <w:top w:val="nil"/>
              <w:left w:space="0" w:sz="8" w:color="auto" w:val="single"/>
              <w:bottom w:space="0" w:sz="8" w:color="auto" w:val="single"/>
              <w:right w:space="0" w:sz="8" w:color="auto" w:val="single"/>
            </w:tcBorders>
            <w:shd w:fill="auto" w:color="auto" w:val="clear"/>
            <w:vAlign w:val="center"/>
          </w:tcPr>
          <w:p w:rsidRDefault="009500CF" w:rsidP="006B0B17" w:rsidR="009500CF" w:rsidRPr="00517CDE">
            <w:pPr>
              <w:jc w:val="center"/>
              <w:rPr>
                <w:rFonts w:hAnsi="Times New Roman" w:ascii="Times New Roman"/>
                <w:color w:val="000000"/>
                <w:szCs w:val="24"/>
                <w:lang w:eastAsia="hr-HR" w:val="hr-HR"/>
              </w:rPr>
            </w:pPr>
          </w:p>
        </w:tc>
        <w:tc>
          <w:tcPr>
            <w:tcW w:type="auto" w:w="0"/>
            <w:tcBorders>
              <w:top w:val="nil"/>
              <w:left w:val="nil"/>
              <w:bottom w:space="0" w:sz="8" w:color="auto" w:val="single"/>
              <w:right w:space="0" w:sz="8" w:color="auto" w:val="single"/>
            </w:tcBorders>
            <w:shd w:fill="auto" w:color="auto" w:val="clear"/>
            <w:vAlign w:val="center"/>
          </w:tcPr>
          <w:p w:rsidRDefault="009500CF" w:rsidP="006B0B17" w:rsidR="009500CF" w:rsidRPr="00517CDE">
            <w:pPr>
              <w:jc w:val="center"/>
              <w:rPr>
                <w:rFonts w:hAnsi="Times New Roman" w:ascii="Times New Roman"/>
                <w:b/>
                <w:bCs/>
                <w:color w:val="000000"/>
                <w:szCs w:val="24"/>
                <w:lang w:eastAsia="hr-HR" w:val="hr-HR"/>
              </w:rPr>
            </w:pPr>
          </w:p>
        </w:tc>
        <w:tc>
          <w:tcPr>
            <w:tcW w:type="auto" w:w="0"/>
            <w:tcBorders>
              <w:top w:val="nil"/>
              <w:left w:val="nil"/>
              <w:bottom w:space="0" w:sz="8" w:color="auto" w:val="single"/>
              <w:right w:space="0" w:sz="8" w:color="auto" w:val="single"/>
            </w:tcBorders>
            <w:shd w:fill="auto" w:color="auto" w:val="clear"/>
            <w:vAlign w:val="center"/>
          </w:tcPr>
          <w:p w:rsidRDefault="009500CF" w:rsidP="006B0B17" w:rsidR="009500CF" w:rsidRPr="00517CDE">
            <w:pPr>
              <w:jc w:val="right"/>
              <w:rPr>
                <w:rFonts w:hAnsi="Times New Roman" w:ascii="Times New Roman"/>
                <w:b/>
                <w:bCs/>
                <w:color w:val="000000"/>
                <w:szCs w:val="24"/>
                <w:lang w:eastAsia="hr-HR" w:val="hr-HR"/>
              </w:rPr>
            </w:pPr>
          </w:p>
        </w:tc>
      </w:tr>
    </w:tbl>
    <w:p w:rsidRDefault="00517CDE" w:rsidP="00CD2CB1" w:rsidR="00517CDE" w:rsidRPr="00CD2CB1">
      <w:pPr>
        <w:pStyle w:val="Odlomakpopisa"/>
        <w:widowControl/>
        <w:numPr>
          <w:ilvl w:val="1"/>
          <w:numId w:val="10"/>
        </w:numPr>
        <w:jc w:val="both"/>
        <w:rPr>
          <w:rFonts w:hAnsi="Times New Roman" w:ascii="Times New Roman"/>
          <w:b/>
          <w:szCs w:val="24"/>
          <w:lang w:val="hr-HR"/>
        </w:rPr>
      </w:pPr>
      <w:r w:rsidRPr="00CD2CB1">
        <w:rPr>
          <w:rFonts w:hAnsi="Times New Roman" w:ascii="Times New Roman"/>
          <w:b/>
          <w:szCs w:val="24"/>
          <w:lang w:val="hr-HR"/>
        </w:rPr>
        <w:lastRenderedPageBreak/>
        <w:t>PREDRAČUN TRO</w:t>
      </w:r>
      <w:r w:rsidRPr="00CD2CB1">
        <w:rPr>
          <w:rFonts w:cs="Goudy Old Style" w:hAnsi="Times New Roman" w:ascii="Times New Roman"/>
          <w:b/>
          <w:szCs w:val="24"/>
          <w:lang w:val="hr-HR"/>
        </w:rPr>
        <w:t>Š</w:t>
      </w:r>
      <w:r w:rsidRPr="00CD2CB1">
        <w:rPr>
          <w:rFonts w:hAnsi="Times New Roman" w:ascii="Times New Roman"/>
          <w:b/>
          <w:szCs w:val="24"/>
          <w:lang w:val="hr-HR"/>
        </w:rPr>
        <w:t>KOVA ZA NAREDNO ŠESTOMJESEČNO RAZDOBLJE</w:t>
      </w:r>
    </w:p>
    <w:p w:rsidRDefault="00517CDE" w:rsidP="00CD2CB1" w:rsidR="00517CDE" w:rsidRPr="00517CDE">
      <w:pPr>
        <w:widowControl/>
        <w:jc w:val="both"/>
        <w:rPr>
          <w:b/>
          <w:szCs w:val="24"/>
          <w:lang w:val="hr-HR"/>
        </w:rPr>
      </w:pPr>
    </w:p>
    <w:tbl>
      <w:tblPr>
        <w:tblW w:type="dxa" w:w="8547"/>
        <w:tblInd w:type="dxa" w:w="118"/>
        <w:tblLook w:val="04A0" w:noVBand="1" w:noHBand="0" w:lastColumn="0" w:firstColumn="1" w:lastRow="0" w:firstRow="1"/>
      </w:tblPr>
      <w:tblGrid>
        <w:gridCol w:w="803"/>
        <w:gridCol w:w="5666"/>
        <w:gridCol w:w="2078"/>
      </w:tblGrid>
      <w:tr w:rsidTr="006B0B17" w:rsidR="00517CDE" w:rsidRPr="00517CDE">
        <w:trPr>
          <w:trHeight w:val="331"/>
        </w:trPr>
        <w:tc>
          <w:tcPr>
            <w:tcW w:type="auto" w:w="0"/>
            <w:tcBorders>
              <w:top w:space="0" w:sz="8" w:color="auto" w:val="single"/>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rb</w:t>
            </w:r>
          </w:p>
        </w:tc>
        <w:tc>
          <w:tcPr>
            <w:tcW w:type="auto" w:w="0"/>
            <w:tcBorders>
              <w:top w:space="0" w:sz="8" w:color="auto" w:val="single"/>
              <w:left w:val="nil"/>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Troškovi</w:t>
            </w:r>
          </w:p>
        </w:tc>
        <w:tc>
          <w:tcPr>
            <w:tcW w:type="dxa" w:w="2078"/>
            <w:tcBorders>
              <w:top w:space="0" w:sz="8" w:color="auto" w:val="single"/>
              <w:left w:val="nil"/>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color w:val="000000"/>
                <w:szCs w:val="24"/>
                <w:lang w:eastAsia="hr-HR" w:val="hr-HR"/>
              </w:rPr>
            </w:pPr>
            <w:r w:rsidRPr="00517CDE">
              <w:rPr>
                <w:rFonts w:hAnsi="Times New Roman" w:ascii="Times New Roman"/>
                <w:color w:val="000000"/>
                <w:szCs w:val="24"/>
                <w:lang w:eastAsia="hr-HR" w:val="hr-HR"/>
              </w:rPr>
              <w:t>Iznos u kn</w:t>
            </w:r>
          </w:p>
        </w:tc>
      </w:tr>
      <w:tr w:rsidTr="006B0B17" w:rsidR="00517CDE" w:rsidRPr="00517CDE">
        <w:trPr>
          <w:trHeight w:val="331"/>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Materijalni troškovi</w:t>
            </w:r>
          </w:p>
        </w:tc>
        <w:tc>
          <w:tcPr>
            <w:tcW w:type="dxa" w:w="2078"/>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2.000,00</w:t>
            </w:r>
          </w:p>
        </w:tc>
      </w:tr>
      <w:tr w:rsidTr="006B0B17" w:rsidR="00517CDE" w:rsidRPr="00517CDE">
        <w:trPr>
          <w:trHeight w:val="331"/>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2</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Trošak stečajnog upravitelja</w:t>
            </w:r>
          </w:p>
        </w:tc>
        <w:tc>
          <w:tcPr>
            <w:tcW w:type="dxa" w:w="2078"/>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12.000,00</w:t>
            </w:r>
          </w:p>
        </w:tc>
      </w:tr>
      <w:tr w:rsidTr="006B0B17" w:rsidR="00517CDE" w:rsidRPr="00517CDE">
        <w:trPr>
          <w:trHeight w:val="331"/>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3</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xml:space="preserve">Knjigovodstvene usluge </w:t>
            </w:r>
          </w:p>
        </w:tc>
        <w:tc>
          <w:tcPr>
            <w:tcW w:type="dxa" w:w="2078"/>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12.000,00</w:t>
            </w:r>
          </w:p>
        </w:tc>
      </w:tr>
      <w:tr w:rsidTr="006B0B17" w:rsidR="00517CDE" w:rsidRPr="00517CDE">
        <w:trPr>
          <w:trHeight w:val="331"/>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4</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Arhiviranje</w:t>
            </w:r>
          </w:p>
        </w:tc>
        <w:tc>
          <w:tcPr>
            <w:tcW w:type="dxa" w:w="2078"/>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color w:val="000000"/>
                <w:szCs w:val="24"/>
                <w:lang w:eastAsia="hr-HR" w:val="hr-HR"/>
              </w:rPr>
            </w:pPr>
            <w:r w:rsidRPr="00517CDE">
              <w:rPr>
                <w:rFonts w:hAnsi="Times New Roman" w:ascii="Times New Roman"/>
                <w:color w:val="000000"/>
                <w:szCs w:val="24"/>
                <w:lang w:eastAsia="hr-HR" w:val="hr-HR"/>
              </w:rPr>
              <w:t>1.000,00</w:t>
            </w:r>
          </w:p>
        </w:tc>
      </w:tr>
      <w:tr w:rsidTr="006B0B17" w:rsidR="00517CDE" w:rsidRPr="00517CDE">
        <w:trPr>
          <w:trHeight w:val="331"/>
        </w:trPr>
        <w:tc>
          <w:tcPr>
            <w:tcW w:type="auto" w:w="0"/>
            <w:tcBorders>
              <w:top w:val="nil"/>
              <w:left w:space="0" w:sz="8" w:color="auto" w:val="single"/>
              <w:bottom w:space="0" w:sz="8" w:color="auto" w:val="single"/>
              <w:right w:space="0" w:sz="8" w:color="auto" w:val="single"/>
            </w:tcBorders>
            <w:shd w:fill="auto" w:color="auto" w:val="clear"/>
            <w:vAlign w:val="center"/>
            <w:hideMark/>
          </w:tcPr>
          <w:p w:rsidRDefault="00517CDE" w:rsidP="006B0B17" w:rsidR="00517CDE" w:rsidRPr="00517CDE">
            <w:pPr>
              <w:rPr>
                <w:rFonts w:hAnsi="Times New Roman" w:ascii="Times New Roman"/>
                <w:color w:val="000000"/>
                <w:szCs w:val="24"/>
                <w:lang w:eastAsia="hr-HR" w:val="hr-HR"/>
              </w:rPr>
            </w:pPr>
            <w:r w:rsidRPr="00517CDE">
              <w:rPr>
                <w:rFonts w:hAnsi="Times New Roman" w:ascii="Times New Roman"/>
                <w:color w:val="000000"/>
                <w:szCs w:val="24"/>
                <w:lang w:eastAsia="hr-HR" w:val="hr-HR"/>
              </w:rPr>
              <w:t> </w:t>
            </w:r>
          </w:p>
        </w:tc>
        <w:tc>
          <w:tcPr>
            <w:tcW w:type="auto" w:w="0"/>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center"/>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Ukupno</w:t>
            </w:r>
          </w:p>
        </w:tc>
        <w:tc>
          <w:tcPr>
            <w:tcW w:type="dxa" w:w="2078"/>
            <w:tcBorders>
              <w:top w:val="nil"/>
              <w:left w:val="nil"/>
              <w:bottom w:space="0" w:sz="8" w:color="auto" w:val="single"/>
              <w:right w:space="0" w:sz="8" w:color="auto" w:val="single"/>
            </w:tcBorders>
            <w:shd w:fill="auto" w:color="auto" w:val="clear"/>
            <w:vAlign w:val="center"/>
            <w:hideMark/>
          </w:tcPr>
          <w:p w:rsidRDefault="00517CDE" w:rsidP="006B0B17" w:rsidR="00517CDE" w:rsidRPr="00517CDE">
            <w:pPr>
              <w:jc w:val="right"/>
              <w:rPr>
                <w:rFonts w:hAnsi="Times New Roman" w:ascii="Times New Roman"/>
                <w:b/>
                <w:bCs/>
                <w:color w:val="000000"/>
                <w:szCs w:val="24"/>
                <w:lang w:eastAsia="hr-HR" w:val="hr-HR"/>
              </w:rPr>
            </w:pPr>
            <w:r w:rsidRPr="00517CDE">
              <w:rPr>
                <w:rFonts w:hAnsi="Times New Roman" w:ascii="Times New Roman"/>
                <w:b/>
                <w:bCs/>
                <w:color w:val="000000"/>
                <w:szCs w:val="24"/>
                <w:lang w:eastAsia="hr-HR" w:val="hr-HR"/>
              </w:rPr>
              <w:t>27.000,00</w:t>
            </w:r>
          </w:p>
        </w:tc>
      </w:tr>
    </w:tbl>
    <w:p w:rsidRDefault="00517CDE" w:rsidP="00517CDE" w:rsidR="00517CDE" w:rsidRPr="00517CDE">
      <w:pPr>
        <w:widowControl/>
        <w:ind w:left="360"/>
        <w:jc w:val="both"/>
        <w:rPr>
          <w:rFonts w:hAnsi="Times New Roman" w:ascii="Times New Roman"/>
          <w:b/>
          <w:szCs w:val="24"/>
          <w:lang w:val="hr-HR"/>
        </w:rPr>
      </w:pPr>
      <w:r w:rsidRPr="00517CDE">
        <w:rPr>
          <w:rFonts w:hAnsi="Times New Roman" w:ascii="Times New Roman"/>
          <w:b/>
          <w:szCs w:val="24"/>
          <w:lang w:val="hr-HR"/>
        </w:rPr>
        <w:t xml:space="preserve"> </w:t>
      </w:r>
    </w:p>
    <w:p w:rsidRDefault="00517CDE" w:rsidP="007E657D" w:rsidR="00517CDE" w:rsidRPr="00517CDE">
      <w:pPr>
        <w:jc w:val="both"/>
        <w:rPr>
          <w:rFonts w:hAnsi="Times New Roman" w:ascii="Times New Roman"/>
          <w:szCs w:val="24"/>
          <w:lang w:val="hr-HR"/>
        </w:rPr>
      </w:pPr>
    </w:p>
    <w:p w:rsidRDefault="00517CDE" w:rsidP="00CD2CB1" w:rsidR="00517CDE" w:rsidRPr="00517CDE">
      <w:pPr>
        <w:widowControl/>
        <w:numPr>
          <w:ilvl w:val="0"/>
          <w:numId w:val="10"/>
        </w:numPr>
        <w:jc w:val="both"/>
        <w:rPr>
          <w:rFonts w:hAnsi="Times New Roman" w:ascii="Times New Roman"/>
          <w:b/>
          <w:szCs w:val="24"/>
          <w:lang w:val="hr-HR"/>
        </w:rPr>
      </w:pPr>
      <w:r w:rsidRPr="00517CDE">
        <w:rPr>
          <w:rFonts w:hAnsi="Times New Roman" w:ascii="Times New Roman"/>
          <w:b/>
          <w:szCs w:val="24"/>
          <w:lang w:val="hr-HR"/>
        </w:rPr>
        <w:t>ODNOS IMOVINE I OBVEZA STEČAJNOG DUŽNIKA (nesporno)</w:t>
      </w:r>
    </w:p>
    <w:p w:rsidRDefault="00517CDE" w:rsidP="007E657D" w:rsidR="00517CDE" w:rsidRPr="00517CDE">
      <w:pPr>
        <w:jc w:val="both"/>
        <w:rPr>
          <w:rFonts w:hAnsi="Times New Roman" w:ascii="Times New Roman"/>
          <w:szCs w:val="24"/>
          <w:lang w:val="hr-HR"/>
        </w:rPr>
      </w:pPr>
    </w:p>
    <w:tbl>
      <w:tblPr>
        <w:tblStyle w:val="Reetkatablice"/>
        <w:tblW w:type="dxa" w:w="8820"/>
        <w:tblLook w:val="04A0" w:noVBand="1" w:noHBand="0" w:lastColumn="0" w:firstColumn="1" w:lastRow="0" w:firstRow="1"/>
      </w:tblPr>
      <w:tblGrid>
        <w:gridCol w:w="7323"/>
        <w:gridCol w:w="1497"/>
      </w:tblGrid>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IMOVINA STEČAJNOG DUŽNIKA na dan 17.10.2016. godine</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u kunama</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1. Nekretnine</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 Pokretnine</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10.447,50</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3. Novac u bankama i blagajnama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344.952,64</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UKUPNO IMOVINA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355.400,14</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OBVEZE STEČAJNOG DUŽNIKA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u kunama</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1. Dospjeli nepodmireni troškovi od otvaranja stečajnog postupka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13.400,00</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 Predračun troškova stečajnog postupka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27.000,00</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3. Priznato 1 viši isplatni red</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4. Priznato 2. viši isplatni red</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263.809,44</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5. Razlučna prava na nekretninama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0</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UKUPNO OBVEZE</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304.209,44</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NEPODMIRENI DIO OBVEZA STEČAJNOG DUŽNIKA</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 </w:t>
            </w:r>
          </w:p>
        </w:tc>
      </w:tr>
      <w:tr w:rsidTr="006B0B17" w:rsidR="00517CDE" w:rsidRPr="00517CDE">
        <w:trPr>
          <w:trHeight w:val="300"/>
        </w:trPr>
        <w:tc>
          <w:tcPr>
            <w:tcW w:type="dxa" w:w="7323"/>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UKUPNA IMOVINA - UKUPNE OBVEZE</w:t>
            </w:r>
          </w:p>
        </w:tc>
        <w:tc>
          <w:tcPr>
            <w:tcW w:type="dxa" w:w="1497"/>
            <w:noWrap/>
            <w:hideMark/>
          </w:tcPr>
          <w:p w:rsidRDefault="00517CDE" w:rsidP="006B0B17" w:rsidR="00517CDE" w:rsidRPr="00517CDE">
            <w:pPr>
              <w:jc w:val="both"/>
              <w:rPr>
                <w:rFonts w:hAnsi="Times New Roman" w:ascii="Times New Roman"/>
                <w:szCs w:val="24"/>
                <w:lang w:val="hr-HR"/>
              </w:rPr>
            </w:pPr>
            <w:r w:rsidRPr="00517CDE">
              <w:rPr>
                <w:rFonts w:hAnsi="Times New Roman" w:ascii="Times New Roman"/>
                <w:szCs w:val="24"/>
                <w:lang w:val="hr-HR"/>
              </w:rPr>
              <w:t>51.190,70</w:t>
            </w:r>
          </w:p>
        </w:tc>
      </w:tr>
    </w:tbl>
    <w:p w:rsidRDefault="00517CDE" w:rsidP="007E657D" w:rsidR="00517CDE" w:rsidRPr="00517CDE">
      <w:pPr>
        <w:jc w:val="both"/>
        <w:rPr>
          <w:rFonts w:hAnsi="Times New Roman" w:ascii="Times New Roman"/>
          <w:szCs w:val="24"/>
          <w:lang w:val="hr-HR"/>
        </w:rPr>
      </w:pPr>
    </w:p>
    <w:p w:rsidRDefault="00517CDE" w:rsidP="007E657D" w:rsidR="00517CDE" w:rsidRPr="00517CDE">
      <w:pPr>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 xml:space="preserve">Likvidna sredstava na dan otvaranja stečajnog postupka iznose 51.190,70 kn. </w:t>
      </w:r>
    </w:p>
    <w:p w:rsidRDefault="00517CDE" w:rsidP="00517CDE" w:rsidR="00517CDE" w:rsidRPr="00517CDE">
      <w:pPr>
        <w:jc w:val="both"/>
        <w:rPr>
          <w:rFonts w:hAnsi="Times New Roman" w:ascii="Times New Roman"/>
          <w:szCs w:val="24"/>
          <w:lang w:val="hr-HR"/>
        </w:rPr>
      </w:pPr>
    </w:p>
    <w:p w:rsidRDefault="00517CDE" w:rsidP="00517CDE" w:rsidR="00517CDE" w:rsidRPr="00517CDE">
      <w:pPr>
        <w:jc w:val="both"/>
        <w:rPr>
          <w:rFonts w:hAnsi="Times New Roman" w:ascii="Times New Roman"/>
          <w:szCs w:val="24"/>
          <w:lang w:val="hr-HR"/>
        </w:rPr>
      </w:pPr>
      <w:r w:rsidRPr="00517CDE">
        <w:rPr>
          <w:rFonts w:hAnsi="Times New Roman" w:ascii="Times New Roman"/>
          <w:szCs w:val="24"/>
          <w:lang w:val="hr-HR"/>
        </w:rPr>
        <w:t>Pokretnina stečajnog dužnika procijenjena je prema knjigovodstvenim vrijednostima u poslovnim knjigama dužnika.</w:t>
      </w:r>
    </w:p>
    <w:p w:rsidRDefault="00517CDE" w:rsidP="00517CDE" w:rsidR="00517CDE" w:rsidRPr="00517CDE">
      <w:pPr>
        <w:jc w:val="both"/>
        <w:rPr>
          <w:rFonts w:hAnsi="Times New Roman" w:ascii="Times New Roman"/>
          <w:szCs w:val="24"/>
          <w:lang w:val="hr-HR"/>
        </w:rPr>
      </w:pPr>
    </w:p>
    <w:p w:rsidRDefault="00517CDE" w:rsidP="00517CDE" w:rsidR="00517CDE">
      <w:pPr>
        <w:jc w:val="both"/>
        <w:rPr>
          <w:rFonts w:hAnsi="Times New Roman" w:ascii="Times New Roman"/>
          <w:szCs w:val="24"/>
          <w:lang w:val="hr-HR"/>
        </w:rPr>
      </w:pPr>
      <w:r w:rsidRPr="00517CDE">
        <w:rPr>
          <w:rFonts w:hAnsi="Times New Roman" w:ascii="Times New Roman"/>
          <w:szCs w:val="24"/>
          <w:lang w:val="hr-HR"/>
        </w:rPr>
        <w:t xml:space="preserve">Za očekivati je kako će se pokretnina prodati uglavnom ispod procijenjene vrijednosti, te kako je naplata potraživanja od </w:t>
      </w:r>
      <w:r w:rsidR="00133935">
        <w:rPr>
          <w:rFonts w:hAnsi="Times New Roman" w:ascii="Times New Roman"/>
          <w:szCs w:val="24"/>
          <w:lang w:val="hr-HR"/>
        </w:rPr>
        <w:t>Ksenije Rožmarić je neizvjesna.</w:t>
      </w:r>
    </w:p>
    <w:p w:rsidRDefault="00301CDF" w:rsidP="00517CDE" w:rsidR="00517CDE" w:rsidRPr="00517CDE">
      <w:pPr>
        <w:jc w:val="both"/>
        <w:rPr>
          <w:rFonts w:hAnsi="Times New Roman" w:ascii="Times New Roman"/>
          <w:szCs w:val="24"/>
          <w:lang w:val="hr-HR"/>
        </w:rPr>
      </w:pPr>
      <w:r>
        <w:rPr>
          <w:rFonts w:hAnsi="Times New Roman" w:ascii="Times New Roman"/>
          <w:szCs w:val="24"/>
          <w:lang w:val="hr-HR"/>
        </w:rPr>
        <w:t>Napominjem da stečajni dužnik</w:t>
      </w:r>
      <w:r w:rsidR="00123700">
        <w:rPr>
          <w:rFonts w:hAnsi="Times New Roman" w:ascii="Times New Roman"/>
          <w:szCs w:val="24"/>
          <w:lang w:val="hr-HR"/>
        </w:rPr>
        <w:t xml:space="preserve"> ima tražbinu prema Kseniji Rožmarić u iznosu od </w:t>
      </w:r>
      <w:r w:rsidR="006A6BC4">
        <w:rPr>
          <w:rFonts w:hAnsi="Times New Roman" w:ascii="Times New Roman"/>
          <w:szCs w:val="24"/>
          <w:lang w:val="hr-HR"/>
        </w:rPr>
        <w:t>344.952,64 kn s osnova nevraćenog novca iz blagajne, a ista je suvlasnik nekretnine upisane kod Općinskog suda u Varaždinu, broj z.k. uloška 80, čkbr. 26 kuća sa dvorištem u Marčanu, i čkbr. 27/1 vrt kod kuće u Marčanu, koja nekretnina je opterećena založnim pravom u korist Republike Hrvatske, Punčec Marija i Caki trans d.o.o., Maruševec, pa je upitno koliko je svrsishodno ići u postupak protiv navedene, s obzirom da već ranije postoje upisana založna prava pa se ta tražbina ne bi namirila iz vrijednosti te nekretnine.</w:t>
      </w:r>
      <w:r w:rsidR="009500CF">
        <w:rPr>
          <w:rFonts w:hAnsi="Times New Roman" w:ascii="Times New Roman"/>
          <w:szCs w:val="24"/>
          <w:lang w:val="hr-HR"/>
        </w:rPr>
        <w:t>"</w:t>
      </w:r>
    </w:p>
    <w:p w:rsidRDefault="00517CDE" w:rsidP="007E657D" w:rsidR="00517CDE" w:rsidRPr="00517CDE">
      <w:pPr>
        <w:jc w:val="both"/>
        <w:rPr>
          <w:rFonts w:hAnsi="Times New Roman" w:ascii="Times New Roman"/>
          <w:szCs w:val="24"/>
          <w:lang w:val="hr-HR"/>
        </w:rPr>
      </w:pPr>
    </w:p>
    <w:p w:rsidRDefault="00CD2CB1" w:rsidP="007E657D" w:rsidR="00225CD3" w:rsidRPr="009500CF">
      <w:pPr>
        <w:jc w:val="both"/>
        <w:rPr>
          <w:b/>
          <w:szCs w:val="24"/>
          <w:lang w:val="hr-HR"/>
        </w:rPr>
      </w:pPr>
      <w:r>
        <w:rPr>
          <w:b/>
          <w:szCs w:val="24"/>
          <w:lang w:val="hr-HR"/>
        </w:rPr>
        <w:tab/>
      </w:r>
    </w:p>
    <w:p w:rsidRDefault="00247726" w:rsidP="007E657D" w:rsidR="00247726" w:rsidRPr="00517CDE">
      <w:pPr>
        <w:jc w:val="both"/>
        <w:rPr>
          <w:rFonts w:hAnsi="Times New Roman" w:ascii="Times New Roman"/>
          <w:lang w:val="hr-HR"/>
        </w:rPr>
      </w:pPr>
      <w:r w:rsidRPr="00517CDE">
        <w:rPr>
          <w:rFonts w:hAnsi="Times New Roman" w:ascii="Times New Roman"/>
          <w:lang w:val="hr-HR"/>
        </w:rPr>
        <w:tab/>
        <w:t>Skupština vjerovnika jednoglasno donosi sljedeće</w:t>
      </w:r>
    </w:p>
    <w:p w:rsidRDefault="00247726" w:rsidP="007E657D" w:rsidR="00247726" w:rsidRPr="00517CDE">
      <w:pPr>
        <w:jc w:val="both"/>
        <w:rPr>
          <w:rFonts w:hAnsi="Times New Roman" w:ascii="Times New Roman"/>
          <w:lang w:val="hr-HR"/>
        </w:rPr>
      </w:pPr>
    </w:p>
    <w:p w:rsidRDefault="00247726" w:rsidP="00247726" w:rsidR="00247726" w:rsidRPr="00517CDE">
      <w:pPr>
        <w:jc w:val="center"/>
        <w:rPr>
          <w:rFonts w:hAnsi="Times New Roman" w:ascii="Times New Roman"/>
          <w:lang w:val="hr-HR"/>
        </w:rPr>
      </w:pPr>
      <w:r w:rsidRPr="00517CDE">
        <w:rPr>
          <w:rFonts w:hAnsi="Times New Roman" w:ascii="Times New Roman"/>
          <w:lang w:val="hr-HR"/>
        </w:rPr>
        <w:t>ODLUKE</w:t>
      </w:r>
    </w:p>
    <w:p w:rsidRDefault="00247726" w:rsidP="00247726" w:rsidR="00247726" w:rsidRPr="00517CDE">
      <w:pPr>
        <w:jc w:val="center"/>
        <w:rPr>
          <w:rFonts w:hAnsi="Times New Roman" w:ascii="Times New Roman"/>
          <w:lang w:val="hr-HR"/>
        </w:rPr>
      </w:pPr>
    </w:p>
    <w:p w:rsidRDefault="00247726" w:rsidP="00247726" w:rsidR="00247726">
      <w:pPr>
        <w:jc w:val="center"/>
        <w:rPr>
          <w:rFonts w:hAnsi="Times New Roman" w:ascii="Times New Roman"/>
          <w:lang w:val="hr-HR"/>
        </w:rPr>
      </w:pPr>
    </w:p>
    <w:p w:rsidRDefault="009500CF" w:rsidP="00247726" w:rsidR="009500CF" w:rsidRPr="00517CDE">
      <w:pPr>
        <w:jc w:val="center"/>
        <w:rPr>
          <w:rFonts w:hAnsi="Times New Roman" w:ascii="Times New Roman"/>
          <w:lang w:val="hr-HR"/>
        </w:rPr>
      </w:pPr>
    </w:p>
    <w:p w:rsidRDefault="00247726" w:rsidP="0068562E" w:rsidR="00247726">
      <w:pPr>
        <w:pStyle w:val="Odlomakpopisa"/>
        <w:numPr>
          <w:ilvl w:val="0"/>
          <w:numId w:val="4"/>
        </w:numPr>
        <w:jc w:val="both"/>
        <w:rPr>
          <w:rFonts w:hAnsi="Times New Roman" w:ascii="Times New Roman"/>
          <w:lang w:val="hr-HR"/>
        </w:rPr>
      </w:pPr>
      <w:r w:rsidRPr="00517CDE">
        <w:rPr>
          <w:rFonts w:hAnsi="Times New Roman" w:ascii="Times New Roman"/>
          <w:lang w:val="hr-HR"/>
        </w:rPr>
        <w:t>Prihvaća se izvješće stečajnog</w:t>
      </w:r>
      <w:r w:rsidR="0068562E" w:rsidRPr="00517CDE">
        <w:rPr>
          <w:rFonts w:hAnsi="Times New Roman" w:ascii="Times New Roman"/>
          <w:lang w:val="hr-HR"/>
        </w:rPr>
        <w:t xml:space="preserve"> upravitelja.</w:t>
      </w:r>
    </w:p>
    <w:p w:rsidRDefault="009500CF" w:rsidP="0068562E" w:rsidR="009500CF" w:rsidRPr="00517CDE">
      <w:pPr>
        <w:pStyle w:val="Odlomakpopisa"/>
        <w:numPr>
          <w:ilvl w:val="0"/>
          <w:numId w:val="4"/>
        </w:numPr>
        <w:jc w:val="both"/>
        <w:rPr>
          <w:rFonts w:hAnsi="Times New Roman" w:ascii="Times New Roman"/>
          <w:lang w:val="hr-HR"/>
        </w:rPr>
      </w:pPr>
      <w:r>
        <w:rPr>
          <w:rFonts w:hAnsi="Times New Roman" w:ascii="Times New Roman"/>
          <w:lang w:val="hr-HR"/>
        </w:rPr>
        <w:t>Ovlašćuje se stečajni upravitelj da na najpogodniji način unovči imovinu stečajnog dužnika, s obzirom na njezinu starost i oečkivane probleme sa prodajom.</w:t>
      </w:r>
    </w:p>
    <w:p w:rsidRDefault="0068562E" w:rsidP="0068562E" w:rsidR="0068562E">
      <w:pPr>
        <w:jc w:val="both"/>
        <w:rPr>
          <w:rFonts w:hAnsi="Times New Roman" w:ascii="Times New Roman"/>
          <w:lang w:val="hr-HR"/>
        </w:rPr>
      </w:pPr>
    </w:p>
    <w:p w:rsidRDefault="009500CF" w:rsidP="0068562E" w:rsidR="009500CF" w:rsidRPr="00517CDE">
      <w:pPr>
        <w:jc w:val="both"/>
        <w:rPr>
          <w:rFonts w:hAnsi="Times New Roman" w:ascii="Times New Roman"/>
          <w:lang w:val="hr-HR"/>
        </w:rPr>
      </w:pPr>
    </w:p>
    <w:p w:rsidRDefault="0068562E" w:rsidP="0068562E" w:rsidR="0068562E" w:rsidRPr="00517CDE">
      <w:pPr>
        <w:jc w:val="center"/>
        <w:rPr>
          <w:rFonts w:hAnsi="Times New Roman" w:ascii="Times New Roman"/>
          <w:lang w:val="hr-HR"/>
        </w:rPr>
      </w:pPr>
      <w:r w:rsidRPr="00517CDE">
        <w:rPr>
          <w:rFonts w:hAnsi="Times New Roman" w:ascii="Times New Roman"/>
          <w:lang w:val="hr-HR"/>
        </w:rPr>
        <w:t xml:space="preserve">Dovršeno u </w:t>
      </w:r>
      <w:r w:rsidR="009500CF">
        <w:rPr>
          <w:rFonts w:hAnsi="Times New Roman" w:ascii="Times New Roman"/>
          <w:lang w:val="hr-HR"/>
        </w:rPr>
        <w:t>09,20</w:t>
      </w:r>
      <w:r w:rsidRPr="00517CDE">
        <w:rPr>
          <w:rFonts w:hAnsi="Times New Roman" w:ascii="Times New Roman"/>
          <w:lang w:val="hr-HR"/>
        </w:rPr>
        <w:t xml:space="preserve"> sati.</w:t>
      </w:r>
    </w:p>
    <w:sectPr w:rsidSect="00225CD3" w:rsidR="0068562E" w:rsidRPr="00517CDE">
      <w:headerReference w:type="default" r:id="rId9"/>
      <w:headerReference w:type="first" r:id="rId10"/>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0735" w:rsidP="006C02EF" w:rsidR="00D70735">
      <w:r>
        <w:separator/>
      </w:r>
    </w:p>
  </w:endnote>
  <w:endnote w:id="0" w:type="continuationSeparator">
    <w:p w:rsidRDefault="00D70735" w:rsidP="006C02EF" w:rsidR="00D707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0735" w:rsidP="006C02EF" w:rsidR="00D70735">
      <w:r>
        <w:separator/>
      </w:r>
    </w:p>
  </w:footnote>
  <w:footnote w:id="0" w:type="continuationSeparator">
    <w:p w:rsidRDefault="00D70735" w:rsidP="006C02EF" w:rsidR="00D707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265C4D" w:rsidRPr="00265C4D">
          <w:rPr>
            <w:rFonts w:hAnsi="Times New Roman" w:ascii="Times New Roman"/>
            <w:noProof/>
            <w:lang w:val="hr-HR"/>
          </w:rPr>
          <w:t>8</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225CD3">
      <w:rPr>
        <w:rFonts w:hAnsi="Times New Roman" w:ascii="Times New Roman"/>
        <w:lang w:val="hr-HR"/>
      </w:rPr>
      <w:tab/>
    </w:r>
    <w:r w:rsidRPr="006C02EF">
      <w:rPr>
        <w:rFonts w:hAnsi="Times New Roman" w:ascii="Times New Roman"/>
        <w:lang w:val="hr-HR"/>
      </w:rPr>
      <w:t>Poslovni broj: 5 St-</w:t>
    </w:r>
    <w:r w:rsidR="00517CDE">
      <w:rPr>
        <w:rFonts w:hAnsi="Times New Roman" w:ascii="Times New Roman"/>
        <w:lang w:val="hr-HR"/>
      </w:rPr>
      <w:t>882/16-12</w:t>
    </w: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225CD3">
      <w:rPr>
        <w:rFonts w:hAnsi="Times New Roman" w:ascii="Times New Roman"/>
        <w:lang w:val="hr-HR"/>
      </w:rPr>
      <w:tab/>
    </w:r>
    <w:r w:rsidRPr="006C02EF">
      <w:rPr>
        <w:rFonts w:hAnsi="Times New Roman" w:ascii="Times New Roman"/>
        <w:lang w:val="hr-HR"/>
      </w:rPr>
      <w:t>Poslovni broj: 5 St-</w:t>
    </w:r>
    <w:r w:rsidR="00517CDE">
      <w:rPr>
        <w:rFonts w:hAnsi="Times New Roman" w:ascii="Times New Roman"/>
        <w:lang w:val="hr-HR"/>
      </w:rPr>
      <w:t>882/16-12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49451E4"/>
    <w:multiLevelType w:val="singleLevel"/>
    <w:tmpl w:val="DED41B4E"/>
    <w:lvl w:ilvl="0">
      <w:start w:val="1"/>
      <w:numFmt w:val="decimal"/>
      <w:lvlText w:val="%1."/>
      <w:lvlJc w:val="left"/>
      <w:pPr>
        <w:tabs>
          <w:tab w:pos="930" w:val="num"/>
        </w:tabs>
        <w:ind w:hanging="375" w:left="930"/>
      </w:pPr>
    </w:lvl>
  </w:abstractNum>
  <w:abstractNum w:abstractNumId="4">
    <w:nsid w:val="35441D6E"/>
    <w:multiLevelType w:val="hybridMultilevel"/>
    <w:tmpl w:val="982E8146"/>
    <w:lvl w:tplc="A1AA907C" w:ilvl="0">
      <w:start w:val="1"/>
      <w:numFmt w:val="decimal"/>
      <w:pStyle w:val="Podnaslov"/>
      <w:lvlText w:val="3.%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79340E"/>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8">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9">
    <w:nsid w:val="70C803B0"/>
    <w:multiLevelType w:val="hybridMultilevel"/>
    <w:tmpl w:val="7338AD62"/>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799F1A5B"/>
    <w:multiLevelType w:val="hybridMultilevel"/>
    <w:tmpl w:val="25CA17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1"/>
  </w:num>
  <w:num w:numId="4">
    <w:abstractNumId w:val="5"/>
  </w:num>
  <w:num w:numId="5">
    <w:abstractNumId w:val="0"/>
  </w:num>
  <w:num w:numId="6">
    <w:abstractNumId w:val="8"/>
  </w:num>
  <w:num w:numId="7">
    <w:abstractNumId w:val="10"/>
  </w:num>
  <w:num w:numId="8">
    <w:abstractNumId w:val="9"/>
  </w:num>
  <w:num w:numId="9">
    <w:abstractNumId w:val="4"/>
  </w:num>
  <w:num w:numId="10">
    <w:abstractNumId w:val="7"/>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123700"/>
    <w:rsid w:val="00133935"/>
    <w:rsid w:val="00225CD3"/>
    <w:rsid w:val="00247726"/>
    <w:rsid w:val="00265C4D"/>
    <w:rsid w:val="00301CDF"/>
    <w:rsid w:val="00366543"/>
    <w:rsid w:val="004B132A"/>
    <w:rsid w:val="00517CDE"/>
    <w:rsid w:val="0052117E"/>
    <w:rsid w:val="0068562E"/>
    <w:rsid w:val="006A6BC4"/>
    <w:rsid w:val="006C02EF"/>
    <w:rsid w:val="007E657D"/>
    <w:rsid w:val="008105DD"/>
    <w:rsid w:val="00826138"/>
    <w:rsid w:val="009500CF"/>
    <w:rsid w:val="00954519"/>
    <w:rsid w:val="00C96EBD"/>
    <w:rsid w:val="00CD2CB1"/>
    <w:rsid w:val="00D37C4D"/>
    <w:rsid w:val="00D70735"/>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uiPriority w:val="99"/>
    <w:semiHidden/>
    <w:rsid w:val="00517CDE"/>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517CDE"/>
    <w:rPr>
      <w:rFonts w:cs="Times New Roman" w:eastAsia="Calibri" w:hAnsi="Calibri" w:ascii="Calibri"/>
      <w:sz w:val="20"/>
      <w:szCs w:val="20"/>
    </w:rPr>
  </w:style>
  <w:style w:styleId="Referencafusnote" w:type="character">
    <w:name w:val="footnote reference"/>
    <w:uiPriority w:val="99"/>
    <w:semiHidden/>
    <w:rsid w:val="00517CDE"/>
    <w:rPr>
      <w:rFonts w:cs="Times New Roman"/>
      <w:vertAlign w:val="superscript"/>
    </w:rPr>
  </w:style>
  <w:style w:styleId="Podnaslov" w:type="paragraph">
    <w:name w:val="Subtitle"/>
    <w:basedOn w:val="Normal"/>
    <w:next w:val="Normal"/>
    <w:link w:val="PodnaslovChar"/>
    <w:qFormat/>
    <w:rsid w:val="00517CDE"/>
    <w:pPr>
      <w:widowControl/>
      <w:numPr>
        <w:numId w:val="9"/>
      </w:numPr>
      <w:spacing w:after="160"/>
      <w:ind w:left="1080"/>
    </w:pPr>
    <w:rPr>
      <w:rFonts w:cstheme="minorBidi" w:eastAsiaTheme="minorEastAsia" w:hAnsi="Times New Roman" w:ascii="Times New Roman"/>
      <w:b/>
      <w:snapToGrid/>
      <w:spacing w:val="15"/>
      <w:szCs w:val="22"/>
      <w:lang w:val="hr-HR"/>
    </w:rPr>
  </w:style>
  <w:style w:customStyle="true" w:styleId="PodnaslovChar" w:type="character">
    <w:name w:val="Podnaslov Char"/>
    <w:basedOn w:val="Zadanifontodlomka"/>
    <w:link w:val="Podnaslov"/>
    <w:rsid w:val="00517CDE"/>
    <w:rPr>
      <w:rFonts w:eastAsiaTheme="minorEastAsia" w:hAnsi="Times New Roman" w:ascii="Times New Roman"/>
      <w:b/>
      <w:spacing w:val="15"/>
      <w:sz w:val="24"/>
    </w:rPr>
  </w:style>
  <w:style w:styleId="Tijeloteksta" w:type="paragraph">
    <w:name w:val="Body Text"/>
    <w:basedOn w:val="Normal"/>
    <w:link w:val="TijelotekstaChar"/>
    <w:rsid w:val="00517CDE"/>
    <w:pPr>
      <w:widowControl/>
      <w:jc w:val="both"/>
    </w:pPr>
    <w:rPr>
      <w:rFonts w:hAnsi="Times New Roman" w:ascii="Times New Roman"/>
      <w:snapToGrid/>
      <w:lang w:val="hr-HR"/>
    </w:rPr>
  </w:style>
  <w:style w:customStyle="true" w:styleId="TijelotekstaChar" w:type="character">
    <w:name w:val="Tijelo teksta Char"/>
    <w:basedOn w:val="Zadanifontodlomka"/>
    <w:link w:val="Tijeloteksta"/>
    <w:rsid w:val="00517CDE"/>
    <w:rPr>
      <w:rFonts w:cs="Times New Roman" w:eastAsia="Times New Roman" w:hAnsi="Times New Roman" w:ascii="Times New Roman"/>
      <w:sz w:val="24"/>
      <w:szCs w:val="20"/>
    </w:rPr>
  </w:style>
  <w:style w:styleId="Tekstbalonia" w:type="paragraph">
    <w:name w:val="Balloon Text"/>
    <w:basedOn w:val="Normal"/>
    <w:link w:val="TekstbaloniaChar"/>
    <w:uiPriority w:val="99"/>
    <w:semiHidden/>
    <w:unhideWhenUsed/>
    <w:rsid w:val="009500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00CF"/>
    <w:rPr>
      <w:rFonts w:cs="Tahoma" w:eastAsia="Times New Roman" w:hAnsi="Tahoma" w:ascii="Tahoma"/>
      <w:snapToGrid w:val="false"/>
      <w:sz w:val="16"/>
      <w:szCs w:val="16"/>
      <w:lang w:val="en-US"/>
    </w:rPr>
  </w:style>
  <w:style w:styleId="Tekstrezerviranogmjesta" w:type="character">
    <w:name w:val="Placeholder Text"/>
    <w:basedOn w:val="Zadanifontodlomka"/>
    <w:uiPriority w:val="99"/>
    <w:semiHidden/>
    <w:rsid w:val="00265C4D"/>
    <w:rPr>
      <w:color w:val="808080"/>
      <w:bdr w:space="0" w:sz="0" w:color="auto" w:val="none"/>
      <w:shd w:fill="auto" w:color="auto" w:val="clear"/>
    </w:rPr>
  </w:style>
  <w:style w:customStyle="true" w:styleId="eSPISCCParagraphDefaultFont" w:type="character">
    <w:name w:val="eSPIS_CC_Paragraph Default Font"/>
    <w:basedOn w:val="Zadanifontodlomka"/>
    <w:rsid w:val="00265C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5C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65C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5C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iPriority w:val="99"/>
    <w:semiHidden/>
    <w:rsid w:val="00517CDE"/>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517CDE"/>
    <w:rPr>
      <w:rFonts w:ascii="Calibri" w:cs="Times New Roman" w:eastAsia="Calibri" w:hAnsi="Calibri"/>
      <w:sz w:val="20"/>
      <w:szCs w:val="20"/>
    </w:rPr>
  </w:style>
  <w:style w:styleId="Referencafusnote" w:type="character">
    <w:name w:val="footnote reference"/>
    <w:uiPriority w:val="99"/>
    <w:semiHidden/>
    <w:rsid w:val="00517CDE"/>
    <w:rPr>
      <w:rFonts w:cs="Times New Roman"/>
      <w:vertAlign w:val="superscript"/>
    </w:rPr>
  </w:style>
  <w:style w:styleId="Podnaslov" w:type="paragraph">
    <w:name w:val="Subtitle"/>
    <w:basedOn w:val="Normal"/>
    <w:next w:val="Normal"/>
    <w:link w:val="PodnaslovChar"/>
    <w:qFormat/>
    <w:rsid w:val="00517CDE"/>
    <w:pPr>
      <w:widowControl/>
      <w:numPr>
        <w:numId w:val="9"/>
      </w:numPr>
      <w:spacing w:after="160"/>
      <w:ind w:left="1080"/>
    </w:pPr>
    <w:rPr>
      <w:rFonts w:ascii="Times New Roman" w:cstheme="minorBidi" w:eastAsiaTheme="minorEastAsia" w:hAnsi="Times New Roman"/>
      <w:b/>
      <w:snapToGrid/>
      <w:spacing w:val="15"/>
      <w:szCs w:val="22"/>
      <w:lang w:val="hr-HR"/>
    </w:rPr>
  </w:style>
  <w:style w:customStyle="1" w:styleId="PodnaslovChar" w:type="character">
    <w:name w:val="Podnaslov Char"/>
    <w:basedOn w:val="Zadanifontodlomka"/>
    <w:link w:val="Podnaslov"/>
    <w:rsid w:val="00517CDE"/>
    <w:rPr>
      <w:rFonts w:ascii="Times New Roman" w:eastAsiaTheme="minorEastAsia" w:hAnsi="Times New Roman"/>
      <w:b/>
      <w:spacing w:val="15"/>
      <w:sz w:val="24"/>
    </w:rPr>
  </w:style>
  <w:style w:styleId="Tijeloteksta" w:type="paragraph">
    <w:name w:val="Body Text"/>
    <w:basedOn w:val="Normal"/>
    <w:link w:val="TijelotekstaChar"/>
    <w:rsid w:val="00517CDE"/>
    <w:pPr>
      <w:widowControl/>
      <w:jc w:val="both"/>
    </w:pPr>
    <w:rPr>
      <w:rFonts w:ascii="Times New Roman" w:hAnsi="Times New Roman"/>
      <w:snapToGrid/>
      <w:lang w:val="hr-HR"/>
    </w:rPr>
  </w:style>
  <w:style w:customStyle="1" w:styleId="TijelotekstaChar" w:type="character">
    <w:name w:val="Tijelo teksta Char"/>
    <w:basedOn w:val="Zadanifontodlomka"/>
    <w:link w:val="Tijeloteksta"/>
    <w:rsid w:val="00517CDE"/>
    <w:rPr>
      <w:rFonts w:ascii="Times New Roman" w:cs="Times New Roman" w:eastAsia="Times New Roman" w:hAnsi="Times New Roman"/>
      <w:sz w:val="24"/>
      <w:szCs w:val="20"/>
    </w:rPr>
  </w:style>
  <w:style w:styleId="Tekstbalonia" w:type="paragraph">
    <w:name w:val="Balloon Text"/>
    <w:basedOn w:val="Normal"/>
    <w:link w:val="TekstbaloniaChar"/>
    <w:uiPriority w:val="99"/>
    <w:semiHidden/>
    <w:unhideWhenUsed/>
    <w:rsid w:val="009500CF"/>
    <w:rPr>
      <w:rFonts w:ascii="Tahoma" w:cs="Tahoma" w:hAnsi="Tahoma"/>
      <w:sz w:val="16"/>
      <w:szCs w:val="16"/>
    </w:rPr>
  </w:style>
  <w:style w:customStyle="1" w:styleId="TekstbaloniaChar" w:type="character">
    <w:name w:val="Tekst balončića Char"/>
    <w:basedOn w:val="Zadanifontodlomka"/>
    <w:link w:val="Tekstbalonia"/>
    <w:uiPriority w:val="99"/>
    <w:semiHidden/>
    <w:rsid w:val="009500CF"/>
    <w:rPr>
      <w:rFonts w:ascii="Tahoma" w:cs="Tahoma" w:eastAsia="Times New Roman" w:hAnsi="Tahoma"/>
      <w:snapToGrid w:val="0"/>
      <w:sz w:val="16"/>
      <w:szCs w:val="16"/>
      <w:lang w:val="en-US"/>
    </w:rPr>
  </w:style>
  <w:style w:styleId="Tekstrezerviranogmjesta" w:type="character">
    <w:name w:val="Placeholder Text"/>
    <w:basedOn w:val="Zadanifontodlomka"/>
    <w:uiPriority w:val="99"/>
    <w:semiHidden/>
    <w:rsid w:val="00265C4D"/>
    <w:rPr>
      <w:color w:val="808080"/>
      <w:bdr w:color="auto" w:space="0" w:sz="0" w:val="none"/>
      <w:shd w:color="auto" w:fill="auto" w:val="clear"/>
    </w:rPr>
  </w:style>
  <w:style w:customStyle="1" w:styleId="eSPISCCParagraphDefaultFont" w:type="character">
    <w:name w:val="eSPIS_CC_Paragraph Default Font"/>
    <w:basedOn w:val="Zadanifontodlomka"/>
    <w:rsid w:val="00265C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5C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65C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5C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5. siječnja 2017.</izvorni_sadrzaj>
    <derivirana_varijabla naziv="DomainObject.StvarniPocetakDatum_1">5. siječnja 2017.</derivirana_varijabla>
  </DomainObject.StvarniPocetakDatum>
  <DomainObject.StvarniZavrsetakDatum>
    <izvorni_sadrzaj>5. siječnja 2017.</izvorni_sadrzaj>
    <derivirana_varijabla naziv="DomainObject.StvarniZavrsetakDatum_1">5. siječnja 2017.</derivirana_varijabla>
  </DomainObject.StvarniZavrsetakDatum>
  <DomainObject.PlaniraniZavrsetakDatum>
    <izvorni_sadrzaj>5. siječnja 2017.</izvorni_sadrzaj>
    <derivirana_varijabla naziv="DomainObject.PlaniraniZavrsetakDatum_1">5. siječnja 2017.</derivirana_varijabla>
  </DomainObject.PlaniraniZavrsetakDatum>
  <DomainObject.PlaniraniPocetakDatum>
    <izvorni_sadrzaj>5. siječnja 2017.</izvorni_sadrzaj>
    <derivirana_varijabla naziv="DomainObject.PlaniraniPocetakDatum_1">5. siječnja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St-882/2016</izvorni_sadrzaj>
    <derivirana_varijabla naziv="DomainObject.Predmet.OznakaBroj_1">St-882/2016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RD CENTAR društvo s ograničenom odgovornošću za proizvodnju, trgovinu i ugostiteljstvo u stečaju</izvorni_sadrzaj>
    <derivirana_varijabla naziv="DomainObject.Predmet.ProtustrankaFormated_1">  RD CENTAR društvo s ograničenom odgovornošću za proizvodnju, trgovinu i ugostiteljstvo u stečaju</derivirana_varijabla>
  </DomainObject.Predmet.ProtustrankaFormated>
  <DomainObject.Predmet.ProtustrankaFormatedOIB>
    <izvorni_sadrzaj>  RD CENTAR društvo s ograničenom odgovornošću za proizvodnju, trgovinu i ugostiteljstvo u stečaju, OIB 79113469251</izvorni_sadrzaj>
    <derivirana_varijabla naziv="DomainObject.Predmet.ProtustrankaFormatedOIB_1">  RD CENTAR društvo s ograničenom odgovornošću za proizvodnju, trgovinu i ugostiteljstvo u stečaju, OIB 79113469251</derivirana_varijabla>
  </DomainObject.Predmet.ProtustrankaFormatedOIB>
  <DomainObject.Predmet.ProtustrankaFormatedWithAdress>
    <izvorni_sadrzaj> RD CENTAR društvo s ograničenom odgovornošću za proizvodnju, trgovinu i ugostiteljstvo u stečaju, Vinička 24, 42207 Marčan</izvorni_sadrzaj>
    <derivirana_varijabla naziv="DomainObject.Predmet.ProtustrankaFormatedWithAdress_1"> RD CENTAR društvo s ograničenom odgovornošću za proizvodnju, trgovinu i ugostiteljstvo u stečaju, Vinička 24, 42207 Marčan</derivirana_varijabla>
  </DomainObject.Predmet.ProtustrankaFormatedWithAdress>
  <DomainObject.Predmet.ProtustrankaFormatedWithAdressOIB>
    <izvorni_sadrzaj> RD CENTAR društvo s ograničenom odgovornošću za proizvodnju, trgovinu i ugostiteljstvo u stečaju, OIB 79113469251, Vinička 24, 42207 Marčan</izvorni_sadrzaj>
    <derivirana_varijabla naziv="DomainObject.Predmet.ProtustrankaFormatedWithAdressOIB_1"> RD CENTAR društvo s ograničenom odgovornošću za proizvodnju, trgovinu i ugostiteljstvo u stečaju, OIB 79113469251, Vinička 24, 42207 Marčan</derivirana_varijabla>
  </DomainObject.Predmet.ProtustrankaFormatedWithAdressOIB>
  <DomainObject.Predmet.ProtustrankaWithAdress>
    <izvorni_sadrzaj>RD CENTAR društvo s ograničenom odgovornošću za proizvodnju, trgovinu i ugostiteljstvo u stečaju Vinička 24, 42207 Marčan</izvorni_sadrzaj>
    <derivirana_varijabla naziv="DomainObject.Predmet.ProtustrankaWithAdress_1">RD CENTAR društvo s ograničenom odgovornošću za proizvodnju, trgovinu i ugostiteljstvo u stečaju Vinička 24, 42207 Marčan</derivirana_varijabla>
  </DomainObject.Predmet.ProtustrankaWithAdress>
  <DomainObject.Predmet.ProtustrankaWithAdressOIB>
    <izvorni_sadrzaj>RD CENTAR društvo s ograničenom odgovornošću za proizvodnju, trgovinu i ugostiteljstvo u stečaju, OIB 79113469251, Vinička 24, 42207 Marčan</izvorni_sadrzaj>
    <derivirana_varijabla naziv="DomainObject.Predmet.ProtustrankaWithAdressOIB_1">RD CENTAR društvo s ograničenom odgovornošću za proizvodnju, trgovinu i ugostiteljstvo u stečaju, OIB 79113469251, Vinička 24, 42207 Marčan</derivirana_varijabla>
  </DomainObject.Predmet.ProtustrankaWithAdressOIB>
  <DomainObject.Predmet.ProtustrankaNazivFormated>
    <izvorni_sadrzaj>RD CENTAR društvo s ograničenom odgovornošću za proizvodnju, trgovinu i ugostiteljstvo u stečaju</izvorni_sadrzaj>
    <derivirana_varijabla naziv="DomainObject.Predmet.ProtustrankaNazivFormated_1">RD CENTAR društvo s ograničenom odgovornošću za proizvodnju, trgovinu i ugostiteljstvo u stečaju</derivirana_varijabla>
  </DomainObject.Predmet.ProtustrankaNazivFormated>
  <DomainObject.Predmet.ProtustrankaNazivFormatedOIB>
    <izvorni_sadrzaj>RD CENTAR društvo s ograničenom odgovornošću za proizvodnju, trgovinu i ugostiteljstvo u stečaju, OIB 79113469251</izvorni_sadrzaj>
    <derivirana_varijabla naziv="DomainObject.Predmet.ProtustrankaNazivFormatedOIB_1">RD CENTAR društvo s ograničenom odgovornošću za proizvodnju, trgovinu i ugostiteljstvo u stečaju, OIB 79113469251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13149.63</izvorni_sadrzaj>
    <derivirana_varijabla naziv="DomainObject.Predmet.TrenutnaVrijednost_1">13149.63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RD CENTAR društvo s ograničenom odgovornošću za proizvodnju, trgovinu i ugostiteljstvo u stečaju</item>
    </izvorni_sadrzaj>
    <derivirana_varijabla naziv="DomainObject.Predmet.ProtuStrankaListFormated_1">
      <item>RD CENTAR društvo s ograničenom odgovornošću za proizvodnju, trgovinu i ugostiteljstvo u stečaju</item>
    </derivirana_varijabla>
  </DomainObject.Predmet.ProtuStrankaListFormated>
  <DomainObject.Predmet.ProtuStrankaListFormatedOIB>
    <izvorni_sadrzaj>
      <item>RD CENTAR društvo s ograničenom odgovornošću za proizvodnju, trgovinu i ugostiteljstvo u stečaju, OIB 79113469251</item>
    </izvorni_sadrzaj>
    <derivirana_varijabla naziv="DomainObject.Predmet.ProtuStrankaListFormatedOIB_1">
      <item>RD CENTAR društvo s ograničenom odgovornošću za proizvodnju, trgovinu i ugostiteljstvo u stečaju, OIB 79113469251</item>
    </derivirana_varijabla>
  </DomainObject.Predmet.ProtuStrankaListFormatedOIB>
  <DomainObject.Predmet.ProtuStrankaListFormatedWithAdress>
    <izvorni_sadrzaj>
      <item>RD CENTAR društvo s ograničenom odgovornošću za proizvodnju, trgovinu i ugostiteljstvo u stečaju, Vinička 24, 42207 Marčan</item>
    </izvorni_sadrzaj>
    <derivirana_varijabla naziv="DomainObject.Predmet.ProtuStrankaListFormatedWithAdress_1">
      <item>RD CENTAR društvo s ograničenom odgovornošću za proizvodnju, trgovinu i ugostiteljstvo u stečaju, Vinička 24, 42207 Marčan</item>
    </derivirana_varijabla>
  </DomainObject.Predmet.ProtuStrankaListFormatedWithAdress>
  <DomainObject.Predmet.ProtuStrankaListFormatedWithAdressOIB>
    <izvorni_sadrzaj>
      <item>RD CENTAR društvo s ograničenom odgovornošću za proizvodnju, trgovinu i ugostiteljstvo u stečaju, OIB 79113469251, Vinička 24, 42207 Marčan</item>
    </izvorni_sadrzaj>
    <derivirana_varijabla naziv="DomainObject.Predmet.ProtuStrankaListFormatedWithAdressOIB_1">
      <item>RD CENTAR društvo s ograničenom odgovornošću za proizvodnju, trgovinu i ugostiteljstvo u stečaju, OIB 79113469251, Vinička 24, 42207 Marčan</item>
    </derivirana_varijabla>
  </DomainObject.Predmet.ProtuStrankaListFormatedWithAdressOIB>
  <DomainObject.Predmet.ProtuStrankaListNazivFormated>
    <izvorni_sadrzaj>
      <item>RD CENTAR društvo s ograničenom odgovornošću za proizvodnju, trgovinu i ugostiteljstvo u stečaju</item>
    </izvorni_sadrzaj>
    <derivirana_varijabla naziv="DomainObject.Predmet.ProtuStrankaListNazivFormated_1">
      <item>RD CENTAR društvo s ograničenom odgovornošću za proizvodnju, trgovinu i ugostiteljstvo u stečaju</item>
    </derivirana_varijabla>
  </DomainObject.Predmet.ProtuStrankaListNazivFormated>
  <DomainObject.Predmet.ProtuStrankaListNazivFormatedOIB>
    <izvorni_sadrzaj>
      <item>RD CENTAR društvo s ograničenom odgovornošću za proizvodnju, trgovinu i ugostiteljstvo u stečaju, OIB 79113469251</item>
    </izvorni_sadrzaj>
    <derivirana_varijabla naziv="DomainObject.Predmet.ProtuStrankaListNazivFormatedOIB_1">
      <item>RD CENTAR društvo s ograničenom odgovornošću za proizvodnju, trgovinu i ugostiteljstvo u stečaju, OIB 79113469251</item>
    </derivirana_varijabla>
  </DomainObject.Predmet.ProtuStrankaListNazivFormatedOIB>
  <DomainObject.Predmet.OstaliListFormated>
    <izvorni_sadrzaj>
      <item>sudski registar</item>
      <item>Ksenija Rožmarić</item>
      <item>Županijsko državno odvjetništvo</item>
      <item>Pavao Mrkonjić</item>
    </izvorni_sadrzaj>
    <derivirana_varijabla naziv="DomainObject.Predmet.OstaliListFormated_1">
      <item>sudski registar</item>
      <item>Ksenija Rožmarić</item>
      <item>Županijsko državno odvjetništvo</item>
      <item>Pavao Mrkonjić</item>
    </derivirana_varijabla>
  </DomainObject.Predmet.OstaliListFormated>
  <DomainObject.Predmet.OstaliListFormatedOIB>
    <izvorni_sadrzaj>
      <item>sudski registar</item>
      <item>Ksenija Rožmarić, OIB 80128523013</item>
      <item>Županijsko državno odvjetništvo</item>
      <item>Pavao Mrkonjić, OIB 50443048410</item>
    </izvorni_sadrzaj>
    <derivirana_varijabla naziv="DomainObject.Predmet.OstaliListFormatedOIB_1">
      <item>sudski registar</item>
      <item>Ksenija Rožmarić, OIB 80128523013</item>
      <item>Županijsko državno odvjetništvo</item>
      <item>Pavao Mrkonjić, OIB 50443048410</item>
    </derivirana_varijabla>
  </DomainObject.Predmet.OstaliListFormatedOIB>
  <DomainObject.Predmet.OstaliListFormatedWithAdress>
    <izvorni_sadrzaj>
      <item>sudski registar</item>
      <item>Ksenija Rožmarić, Vinička 21a, 42207 Marčan</item>
      <item>Županijsko državno odvjetništvo</item>
      <item>Pavao Mrkonjić, Ljudevita Gaja 64, 10430 Samobor</item>
    </izvorni_sadrzaj>
    <derivirana_varijabla naziv="DomainObject.Predmet.OstaliListFormatedWithAdress_1">
      <item>sudski registar</item>
      <item>Ksenija Rožmarić, Vinička 21a, 42207 Marčan</item>
      <item>Županijsko državno odvjetništvo</item>
      <item>Pavao Mrkonjić, Ljudevita Gaja 64, 10430 Samobor</item>
    </derivirana_varijabla>
  </DomainObject.Predmet.OstaliListFormatedWithAdress>
  <DomainObject.Predmet.OstaliListFormatedWithAdressOIB>
    <izvorni_sadrzaj>
      <item>sudski registar</item>
      <item>Ksenija Rožmarić, OIB 80128523013, Vinička 21a, 42207 Marčan</item>
      <item>Županijsko državno odvjetništvo</item>
      <item>Pavao Mrkonjić, OIB 50443048410, Ljudevita Gaja 64, 10430 Samobor</item>
    </izvorni_sadrzaj>
    <derivirana_varijabla naziv="DomainObject.Predmet.OstaliListFormatedWithAdressOIB_1">
      <item>sudski registar</item>
      <item>Ksenija Rožmarić, OIB 80128523013, Vinička 21a, 42207 Marčan</item>
      <item>Županijsko državno odvjetništvo</item>
      <item>Pavao Mrkonjić, OIB 50443048410, Ljudevita Gaja 64, 10430 Samobor</item>
    </derivirana_varijabla>
  </DomainObject.Predmet.OstaliListFormatedWithAdressOIB>
  <DomainObject.Predmet.OstaliListNazivFormated>
    <izvorni_sadrzaj>
      <item>sudski registar</item>
      <item>Ksenija Rožmarić</item>
      <item>Županijsko državno odvjetništvo</item>
      <item>Pavao Mrkonjić</item>
    </izvorni_sadrzaj>
    <derivirana_varijabla naziv="DomainObject.Predmet.OstaliListNazivFormated_1">
      <item>sudski registar</item>
      <item>Ksenija Rožmarić</item>
      <item>Županijsko državno odvjetništvo</item>
      <item>Pavao Mrkonjić</item>
    </derivirana_varijabla>
  </DomainObject.Predmet.OstaliListNazivFormated>
  <DomainObject.Predmet.OstaliListNazivFormatedOIB>
    <izvorni_sadrzaj>
      <item>sudski registar</item>
      <item>Ksenija Rožmarić, OIB 80128523013</item>
      <item>Županijsko državno odvjetništvo</item>
      <item>Pavao Mrkonjić, OIB 50443048410</item>
    </izvorni_sadrzaj>
    <derivirana_varijabla naziv="DomainObject.Predmet.OstaliListNazivFormatedOIB_1">
      <item>sudski registar</item>
      <item>Ksenija Rožmarić, OIB 80128523013</item>
      <item>Županijsko državno odvjetništvo</item>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RD CENTAR društvo s ograničenom odgovornošću za proizvodnju, trgovinu i ugostiteljstvo u stečaju</izvorni_sadrzaj>
    <derivirana_varijabla naziv="DomainObject.Predmet.ProtustrankaIDrugi_1">RD CENTAR društvo s ograničenom odgovornošću za proizvodnju, trgovinu i ugostiteljstvo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RD CENTAR društvo s ograničenom odgovornošću za proizvodnju, trgovinu i ugostiteljstvo u stečaju, OIB 79113469251, Vinička 24, 42207 Marčan</izvorni_sadrzaj>
    <derivirana_varijabla naziv="DomainObject.Predmet.ProtustrankaIDrugiAdressOIB_1">RD CENTAR društvo s ograničenom odgovornošću za proizvodnju, trgovinu i ugostiteljstvo u stečaju, OIB 79113469251, Vinička 24, 42207 Marčan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RD CENTAR društvo s ograničenom odgovornošću za proizvodnju, trgovinu i ugostiteljstvo u stečaju</item>
      <item>sudski registar</item>
      <item>Ksenija Rožmarić</item>
      <item>Županijsko državno odvjetništvo</item>
      <item>Pavao Mrkonjić</item>
    </izvorni_sadrzaj>
    <derivirana_varijabla naziv="DomainObject.Predmet.SudioniciListNaziv_1">
      <item>Financijska agencija</item>
      <item>RD CENTAR društvo s ograničenom odgovornošću za proizvodnju, trgovinu i ugostiteljstvo u stečaju</item>
      <item>sudski registar</item>
      <item>Ksenija Rožmarić</item>
      <item>Županijsko državno odvjetništvo</item>
      <item>Pavao Mrkonjić</item>
    </derivirana_varijabla>
  </DomainObject.Predmet.SudioniciListNaziv>
  <DomainObject.Predmet.SudioniciListAdressOIB>
    <izvorni_sadrzaj>
      <item>Financijska agencija, OIB 85821130368</item>
      <item>RD CENTAR društvo s ograničenom odgovornošću za proizvodnju, trgovinu i ugostiteljstvo u stečaju, OIB 79113469251, Vinička 24,42207 Marčan</item>
      <item>sudski registar</item>
      <item>Ksenija Rožmarić, OIB 80128523013, Vinička 21a,42207 Marčan</item>
      <item>Županijsko državno odvjetništvo</item>
      <item>Pavao Mrkonjić, OIB 50443048410, Ljudevita Gaja 64,10430 Samobor</item>
    </izvorni_sadrzaj>
    <derivirana_varijabla naziv="DomainObject.Predmet.SudioniciListAdressOIB_1">
      <item>Financijska agencija, OIB 85821130368</item>
      <item>RD CENTAR društvo s ograničenom odgovornošću za proizvodnju, trgovinu i ugostiteljstvo u stečaju, OIB 79113469251, Vinička 24,42207 Marčan</item>
      <item>sudski registar</item>
      <item>Ksenija Rožmarić, OIB 80128523013, Vinička 21a,42207 Marčan</item>
      <item>Županijsko državno odvjetništvo</item>
      <item>Pavao Mrkonjić, OIB 50443048410, Ljudevita Gaja 64,10430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79113469251</item>
      <item>, OIB null</item>
      <item>, OIB 80128523013</item>
      <item>, OIB null</item>
      <item>, OIB 50443048410</item>
    </izvorni_sadrzaj>
    <derivirana_varijabla naziv="DomainObject.Predmet.SudioniciListNazivOIB_1">
      <item>, OIB 85821130368</item>
      <item>, OIB 79113469251</item>
      <item>, OIB null</item>
      <item>, OIB 80128523013</item>
      <item>, OIB null</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1353</properties:Words>
  <properties:Characters>8020</properties:Characters>
  <properties:Lines>389</properties:Lines>
  <properties:Paragraphs>246</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2017-01-05T08:18:00Z</cp:lastPrinted>
  <dcterms:modified xmlns:xsi="http://www.w3.org/2001/XMLSchema-instance" xsi:type="dcterms:W3CDTF">2017-01-05T11:52:00Z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8</vt:i4>
  </prop:property>
</prop:Properties>
</file>