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bf7b6" w14:paraId="8fbf7b6" w:rsidRDefault="00AE649C" w:rsidP="00FA5B5E" w:rsidR="00AE649C" w:rsidRPr="00B76F3C">
      <w:pPr>
        <w:pStyle w:val="Naslov3"/>
        <w15:collapsed w:val="false"/>
      </w:pPr>
      <w:bookmarkStart w:name="_GoBack" w:id="0"/>
      <w:bookmarkEnd w:id="0"/>
    </w:p>
    <w:p w:rsidRDefault="00937FF9" w:rsidP="00B234A8" w:rsidR="00B234A8" w:rsidRPr="00B234A8">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234A8" w:rsidRPr="00B234A8">
        <w:rPr>
          <w:rFonts w:cs="Times New Roman" w:eastAsia="Arial Unicode MS"/>
          <w:bCs/>
          <w:lang w:eastAsia="hr-HR"/>
        </w:rPr>
        <w:t xml:space="preserve">   REPUBLIKA HRVATSKA</w:t>
      </w:r>
    </w:p>
    <w:p w:rsidRDefault="00B234A8" w:rsidP="00B234A8" w:rsidR="00B234A8" w:rsidRPr="00B234A8">
      <w:pPr>
        <w:spacing w:after="0"/>
        <w:jc w:val="both"/>
        <w:rPr>
          <w:rFonts w:cs="Times New Roman" w:eastAsia="Times New Roman"/>
          <w:b/>
          <w:szCs w:val="20"/>
          <w:lang w:eastAsia="hr-HR"/>
        </w:rPr>
      </w:pPr>
      <w:r w:rsidRPr="00B234A8">
        <w:rPr>
          <w:rFonts w:cs="Times New Roman" w:eastAsia="Times New Roman"/>
          <w:b/>
          <w:lang w:eastAsia="hr-HR" w:val="en-AU"/>
        </w:rPr>
        <w:t xml:space="preserve"> TRGOVAČKI SUD U SPLITU </w:t>
      </w:r>
      <w:r w:rsidRPr="00B234A8">
        <w:rPr>
          <w:rFonts w:cs="Times New Roman" w:eastAsia="Times New Roman"/>
          <w:lang w:eastAsia="hr-HR" w:val="en-AU"/>
        </w:rPr>
        <w:t xml:space="preserve">            </w:t>
      </w:r>
      <w:r w:rsidRPr="00B234A8">
        <w:rPr>
          <w:rFonts w:cs="Times New Roman" w:eastAsia="Times New Roman"/>
          <w:lang w:eastAsia="hr-HR" w:val="en-AU"/>
        </w:rPr>
        <w:tab/>
      </w:r>
      <w:r w:rsidRPr="00B234A8">
        <w:rPr>
          <w:rFonts w:cs="Times New Roman" w:eastAsia="Times New Roman"/>
          <w:lang w:eastAsia="hr-HR" w:val="en-AU"/>
        </w:rPr>
        <w:tab/>
        <w:t xml:space="preserve">          </w:t>
      </w:r>
      <w:proofErr w:type="spellStart"/>
      <w:r w:rsidRPr="00B234A8">
        <w:rPr>
          <w:rFonts w:cs="Times New Roman" w:eastAsia="Times New Roman"/>
          <w:b/>
          <w:lang w:eastAsia="hr-HR" w:val="en-AU"/>
        </w:rPr>
        <w:t>Broj</w:t>
      </w:r>
      <w:proofErr w:type="spellEnd"/>
      <w:r w:rsidRPr="00B234A8">
        <w:rPr>
          <w:rFonts w:cs="Times New Roman" w:eastAsia="Times New Roman"/>
          <w:b/>
          <w:lang w:eastAsia="hr-HR" w:val="en-AU"/>
        </w:rPr>
        <w:t xml:space="preserve">: 14. </w:t>
      </w:r>
      <w:r w:rsidRPr="00B234A8">
        <w:rPr>
          <w:rFonts w:cs="Times New Roman" w:eastAsia="Times New Roman"/>
          <w:b/>
          <w:lang w:eastAsia="hr-HR"/>
        </w:rPr>
        <w:t>St-162/2011.</w:t>
      </w:r>
    </w:p>
    <w:p w:rsidRDefault="00B234A8" w:rsidP="00B234A8" w:rsidR="00B234A8" w:rsidRPr="00B234A8">
      <w:pPr>
        <w:spacing w:after="0"/>
        <w:rPr>
          <w:rFonts w:cs="Times New Roman" w:eastAsia="Times New Roman"/>
          <w:b/>
          <w:szCs w:val="20"/>
          <w:lang w:eastAsia="hr-HR"/>
        </w:rPr>
      </w:pPr>
      <w:proofErr w:type="spellStart"/>
      <w:r w:rsidRPr="00B234A8">
        <w:rPr>
          <w:rFonts w:cs="Times New Roman" w:eastAsia="Times New Roman"/>
          <w:b/>
          <w:szCs w:val="20"/>
          <w:lang w:eastAsia="hr-HR"/>
        </w:rPr>
        <w:t>Sukoišanska</w:t>
      </w:r>
      <w:proofErr w:type="spellEnd"/>
      <w:r w:rsidRPr="00B234A8">
        <w:rPr>
          <w:rFonts w:cs="Times New Roman" w:eastAsia="Times New Roman"/>
          <w:b/>
          <w:szCs w:val="20"/>
          <w:lang w:eastAsia="hr-HR"/>
        </w:rPr>
        <w:t xml:space="preserve"> 6. - 21 000  S P L I T</w:t>
      </w:r>
    </w:p>
    <w:p w:rsidRDefault="00B234A8" w:rsidP="00B234A8" w:rsidR="00B234A8" w:rsidRPr="00B234A8">
      <w:pPr>
        <w:spacing w:after="0"/>
        <w:jc w:val="both"/>
        <w:rPr>
          <w:rFonts w:cs="Times New Roman" w:eastAsia="Times New Roman"/>
          <w:b/>
          <w:lang w:eastAsia="hr-HR" w:val="en-US"/>
        </w:rPr>
      </w:pPr>
    </w:p>
    <w:p w:rsidRDefault="00B234A8" w:rsidP="00B234A8" w:rsidR="00B234A8" w:rsidRPr="00B234A8">
      <w:pPr>
        <w:spacing w:after="0"/>
        <w:jc w:val="both"/>
        <w:rPr>
          <w:rFonts w:cs="Times New Roman" w:eastAsia="Times New Roman"/>
          <w:b/>
          <w:lang w:eastAsia="hr-HR" w:val="en-US"/>
        </w:rPr>
      </w:pPr>
    </w:p>
    <w:p w:rsidRDefault="00B234A8" w:rsidP="00B234A8" w:rsidR="00B234A8" w:rsidRPr="00B234A8">
      <w:pPr>
        <w:spacing w:after="0"/>
        <w:jc w:val="center"/>
        <w:rPr>
          <w:rFonts w:cs="Times New Roman" w:eastAsia="Times New Roman"/>
          <w:b/>
          <w:lang w:eastAsia="hr-HR"/>
        </w:rPr>
      </w:pPr>
      <w:r w:rsidRPr="00B234A8">
        <w:rPr>
          <w:rFonts w:cs="Times New Roman" w:eastAsia="Times New Roman"/>
          <w:b/>
          <w:lang w:eastAsia="hr-HR"/>
        </w:rPr>
        <w:t>R E P U B L I K A     H R V A T S K A</w:t>
      </w:r>
    </w:p>
    <w:p w:rsidRDefault="00B234A8" w:rsidP="00B234A8" w:rsidR="00B234A8" w:rsidRPr="00B234A8">
      <w:pPr>
        <w:spacing w:after="0"/>
        <w:rPr>
          <w:rFonts w:cs="Times New Roman" w:eastAsia="Times New Roman"/>
          <w:lang w:eastAsia="hr-HR"/>
        </w:rPr>
      </w:pPr>
    </w:p>
    <w:p w:rsidRDefault="00B234A8" w:rsidP="00B234A8" w:rsidR="00B234A8" w:rsidRPr="00B234A8">
      <w:pPr>
        <w:spacing w:after="0"/>
        <w:jc w:val="center"/>
        <w:rPr>
          <w:rFonts w:cs="Times New Roman" w:eastAsia="Times New Roman"/>
          <w:b/>
          <w:lang w:eastAsia="hr-HR"/>
        </w:rPr>
      </w:pPr>
      <w:r w:rsidRPr="00B234A8">
        <w:rPr>
          <w:rFonts w:cs="Times New Roman" w:eastAsia="Times New Roman"/>
          <w:b/>
          <w:lang w:eastAsia="hr-HR"/>
        </w:rPr>
        <w:t>R J E Š E N J E</w:t>
      </w:r>
    </w:p>
    <w:p w:rsidRDefault="00B234A8" w:rsidP="00B234A8" w:rsidR="00B234A8" w:rsidRPr="00B234A8">
      <w:pPr>
        <w:spacing w:after="0"/>
        <w:jc w:val="center"/>
        <w:rPr>
          <w:rFonts w:cs="Times New Roman" w:eastAsia="Times New Roman"/>
          <w:b/>
          <w:lang w:eastAsia="hr-HR"/>
        </w:rPr>
      </w:pPr>
    </w:p>
    <w:p w:rsidRDefault="00B234A8" w:rsidP="00B234A8" w:rsidR="00B234A8" w:rsidRPr="00B234A8">
      <w:pPr>
        <w:spacing w:after="0"/>
        <w:jc w:val="both"/>
        <w:rPr>
          <w:rFonts w:cs="Times New Roman" w:eastAsia="Times New Roman"/>
          <w:lang w:eastAsia="hr-HR"/>
        </w:rPr>
      </w:pPr>
      <w:r w:rsidRPr="00B234A8">
        <w:rPr>
          <w:rFonts w:cs="Times New Roman" w:eastAsia="Times New Roman"/>
          <w:b/>
          <w:lang w:eastAsia="hr-HR"/>
        </w:rPr>
        <w:t xml:space="preserve">                                                                                    </w:t>
      </w: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tab/>
        <w:t xml:space="preserve">Trgovački sud u Splitu, po stečajnom sudcu Jozi Ćaleti, u stečajnom postupku nad stečajnom masom bivšega trgovačkog društva kao stečajnog dužnika: AGORA, d.o.o, u stečaju, Split, Vukovarska ulica 27, (ex OIB: 43988264932, dalje: Dužnik, stečajni Dužnik), odlučujući o razdiobi novopronađene stečajne mase, dana 24. studenog 2016. godine, </w:t>
      </w:r>
      <w:proofErr w:type="spellStart"/>
      <w:r w:rsidRPr="00B234A8">
        <w:rPr>
          <w:rFonts w:cs="Times New Roman" w:eastAsia="Times New Roman"/>
          <w:lang w:eastAsia="hr-HR"/>
        </w:rPr>
        <w:t>izvanraspravno</w:t>
      </w:r>
      <w:proofErr w:type="spellEnd"/>
      <w:r w:rsidRPr="00B234A8">
        <w:rPr>
          <w:rFonts w:cs="Times New Roman" w:eastAsia="Times New Roman"/>
          <w:lang w:eastAsia="hr-HR"/>
        </w:rPr>
        <w:t xml:space="preserve">,      </w:t>
      </w: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jc w:val="center"/>
        <w:rPr>
          <w:rFonts w:cs="Times New Roman" w:eastAsia="Times New Roman"/>
          <w:bCs/>
          <w:lang w:eastAsia="hr-HR"/>
        </w:rPr>
      </w:pPr>
      <w:r w:rsidRPr="00B234A8">
        <w:rPr>
          <w:rFonts w:cs="Times New Roman" w:eastAsia="Times New Roman"/>
          <w:lang w:eastAsia="hr-HR"/>
        </w:rPr>
        <w:t>r i j e š i o    je</w:t>
      </w:r>
    </w:p>
    <w:p w:rsidRDefault="00B234A8" w:rsidP="00B234A8" w:rsidR="00B234A8" w:rsidRPr="00B234A8">
      <w:pPr>
        <w:spacing w:after="0"/>
        <w:jc w:val="both"/>
        <w:rPr>
          <w:rFonts w:cs="Times New Roman" w:eastAsia="Times New Roman"/>
          <w:bCs/>
          <w:lang w:eastAsia="hr-HR"/>
        </w:rPr>
      </w:pPr>
    </w:p>
    <w:p w:rsidRDefault="00B234A8" w:rsidP="00B234A8" w:rsidR="00B234A8" w:rsidRPr="00B234A8">
      <w:pPr>
        <w:spacing w:after="0"/>
        <w:jc w:val="both"/>
        <w:rPr>
          <w:rFonts w:cs="Times New Roman" w:eastAsia="Times New Roman"/>
          <w:lang w:eastAsia="hr-HR"/>
        </w:rPr>
      </w:pPr>
      <w:r w:rsidRPr="00B234A8">
        <w:rPr>
          <w:rFonts w:cs="Times New Roman" w:eastAsia="Times New Roman"/>
          <w:b/>
          <w:lang w:eastAsia="hr-HR"/>
        </w:rPr>
        <w:t>1.</w:t>
      </w:r>
      <w:r w:rsidRPr="00B234A8">
        <w:rPr>
          <w:rFonts w:cs="Times New Roman" w:eastAsia="Times New Roman"/>
          <w:lang w:eastAsia="hr-HR"/>
        </w:rPr>
        <w:t xml:space="preserve"> Novopronađena stečajna masa uvodno navedenoga stečajnog Dužnika, u iznosu od: 9.033,00 kuna – ostvarena unovčenjem za iznos od: 8.805,00 kuna 15. dionica kojih je imatelj bio stečajni Dužnik a izdavatelj kojih je dionica ZAGREBAČKA BANKA, </w:t>
      </w:r>
      <w:proofErr w:type="spellStart"/>
      <w:r w:rsidRPr="00B234A8">
        <w:rPr>
          <w:rFonts w:cs="Times New Roman" w:eastAsia="Times New Roman"/>
          <w:lang w:eastAsia="hr-HR"/>
        </w:rPr>
        <w:t>d.d</w:t>
      </w:r>
      <w:proofErr w:type="spellEnd"/>
      <w:r w:rsidRPr="00B234A8">
        <w:rPr>
          <w:rFonts w:cs="Times New Roman" w:eastAsia="Times New Roman"/>
          <w:lang w:eastAsia="hr-HR"/>
        </w:rPr>
        <w:t xml:space="preserve">, Zagreb, koje su dionice bile evidentirane u </w:t>
      </w:r>
      <w:proofErr w:type="spellStart"/>
      <w:r w:rsidRPr="00B234A8">
        <w:rPr>
          <w:rFonts w:cs="Times New Roman" w:eastAsia="Times New Roman"/>
          <w:lang w:eastAsia="hr-HR"/>
        </w:rPr>
        <w:t>Depozitoriju</w:t>
      </w:r>
      <w:proofErr w:type="spellEnd"/>
      <w:r w:rsidRPr="00B234A8">
        <w:rPr>
          <w:rFonts w:cs="Times New Roman" w:eastAsia="Times New Roman"/>
          <w:lang w:eastAsia="hr-HR"/>
        </w:rPr>
        <w:t xml:space="preserve"> SREDIŠNJEGA KLIRINŠKOGA DEPOZITARNOG DRUŠTVA, </w:t>
      </w:r>
      <w:proofErr w:type="spellStart"/>
      <w:r w:rsidRPr="00B234A8">
        <w:rPr>
          <w:rFonts w:cs="Times New Roman" w:eastAsia="Times New Roman"/>
          <w:lang w:eastAsia="hr-HR"/>
        </w:rPr>
        <w:t>d.d</w:t>
      </w:r>
      <w:proofErr w:type="spellEnd"/>
      <w:r w:rsidRPr="00B234A8">
        <w:rPr>
          <w:rFonts w:cs="Times New Roman" w:eastAsia="Times New Roman"/>
          <w:lang w:eastAsia="hr-HR"/>
        </w:rPr>
        <w:t>, Zagreb, pod oznakom: HPB-R-A, registracija pozicije: ZABA-B ZAGREBAČKA BANKA D.D. te još i iznosa od: 228,00 kuna isplaćenih sredstava iz korporativnih akcija, koja su se sredstva nalazila na računu broj: 22721. koji se kod SREDIŠNJEGA KLIRINŠKOGA  DEPOZITARNOG  DRUŠTVA (SKDD), vodio za uvodno navedenog stečajnog Dužnika – raspoređuje se kako slijedi:</w:t>
      </w: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numPr>
          <w:ilvl w:val="0"/>
          <w:numId w:val="47"/>
        </w:numPr>
        <w:spacing w:after="0"/>
        <w:jc w:val="both"/>
        <w:rPr>
          <w:rFonts w:cs="Times New Roman" w:eastAsia="Times New Roman"/>
          <w:lang w:eastAsia="hr-HR"/>
        </w:rPr>
      </w:pPr>
      <w:r w:rsidRPr="00B234A8">
        <w:rPr>
          <w:rFonts w:cs="Times New Roman" w:eastAsia="Times New Roman"/>
          <w:lang w:eastAsia="hr-HR"/>
        </w:rPr>
        <w:t>Stečajnoj upraviteljici na ime nagrade sveukupan iznos od: 1.408,00 kuna te na ime naknade troškova sveukupan iznos od: 150,00 kuna, odnosno, ukupno na ime nagrade i naknade troškova: 1.558,00 kuna.</w:t>
      </w:r>
    </w:p>
    <w:p w:rsidRDefault="00B234A8" w:rsidP="00B234A8" w:rsidR="00B234A8" w:rsidRPr="00B234A8">
      <w:pPr>
        <w:numPr>
          <w:ilvl w:val="0"/>
          <w:numId w:val="47"/>
        </w:numPr>
        <w:spacing w:after="0"/>
        <w:jc w:val="both"/>
        <w:rPr>
          <w:rFonts w:cs="Times New Roman" w:eastAsia="Times New Roman"/>
          <w:lang w:eastAsia="hr-HR"/>
        </w:rPr>
      </w:pPr>
      <w:r w:rsidRPr="00B234A8">
        <w:rPr>
          <w:rFonts w:cs="Times New Roman" w:eastAsia="Times New Roman"/>
          <w:lang w:eastAsia="hr-HR"/>
        </w:rPr>
        <w:t xml:space="preserve">Sav preostali iznos od: 7.475,00 kuna prenosi se u Fond dodatnih sudskih pristojbi iz članka 39.a, </w:t>
      </w:r>
      <w:r w:rsidRPr="00B234A8">
        <w:rPr>
          <w:rFonts w:cs="Times New Roman" w:eastAsia="Times New Roman"/>
          <w:i/>
          <w:lang w:eastAsia="hr-HR"/>
        </w:rPr>
        <w:t>staroga</w:t>
      </w:r>
      <w:r w:rsidRPr="00B234A8">
        <w:rPr>
          <w:rFonts w:cs="Times New Roman" w:eastAsia="Times New Roman"/>
          <w:lang w:eastAsia="hr-HR"/>
        </w:rPr>
        <w:t xml:space="preserve"> SZ (članak 111, </w:t>
      </w:r>
      <w:r w:rsidRPr="00B234A8">
        <w:rPr>
          <w:rFonts w:cs="Times New Roman" w:eastAsia="Times New Roman"/>
          <w:i/>
          <w:lang w:eastAsia="hr-HR"/>
        </w:rPr>
        <w:t>novoga</w:t>
      </w:r>
      <w:r w:rsidRPr="00B234A8">
        <w:rPr>
          <w:rFonts w:cs="Times New Roman" w:eastAsia="Times New Roman"/>
          <w:lang w:eastAsia="hr-HR"/>
        </w:rPr>
        <w:t xml:space="preserve"> SZ).</w:t>
      </w: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jc w:val="both"/>
        <w:rPr>
          <w:rFonts w:cs="Times New Roman" w:eastAsia="Times New Roman"/>
          <w:lang w:eastAsia="hr-HR"/>
        </w:rPr>
      </w:pPr>
      <w:r w:rsidRPr="00B234A8">
        <w:rPr>
          <w:rFonts w:cs="Times New Roman" w:eastAsia="Times New Roman"/>
          <w:b/>
          <w:lang w:eastAsia="hr-HR"/>
        </w:rPr>
        <w:t>2.</w:t>
      </w:r>
      <w:r w:rsidRPr="00B234A8">
        <w:rPr>
          <w:rFonts w:cs="Times New Roman" w:eastAsia="Times New Roman"/>
          <w:lang w:eastAsia="hr-HR"/>
        </w:rPr>
        <w:t xml:space="preserve"> Isplata će se po ovom Rješenju izvršiti nakon njegove pravomoćnosti.</w:t>
      </w: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jc w:val="center"/>
        <w:rPr>
          <w:rFonts w:cs="Times New Roman" w:eastAsia="Times New Roman"/>
          <w:lang w:eastAsia="hr-HR"/>
        </w:rPr>
      </w:pPr>
      <w:r w:rsidRPr="00B234A8">
        <w:rPr>
          <w:rFonts w:cs="Times New Roman" w:eastAsia="Times New Roman"/>
          <w:lang w:eastAsia="hr-HR"/>
        </w:rPr>
        <w:t>Obrazloženje</w:t>
      </w:r>
    </w:p>
    <w:p w:rsidRDefault="00B234A8" w:rsidP="00B234A8" w:rsidR="00B234A8" w:rsidRPr="00B234A8">
      <w:pPr>
        <w:spacing w:after="0"/>
        <w:jc w:val="both"/>
        <w:rPr>
          <w:rFonts w:cs="Times New Roman" w:eastAsia="Times New Roman"/>
          <w:lang w:eastAsia="hr-HR"/>
        </w:rPr>
      </w:pPr>
    </w:p>
    <w:p w:rsidRDefault="00B234A8" w:rsidP="00B234A8" w:rsidR="00B234A8">
      <w:pPr>
        <w:spacing w:after="0"/>
        <w:jc w:val="both"/>
        <w:rPr>
          <w:rFonts w:cs="Times New Roman" w:eastAsia="Times New Roman"/>
          <w:lang w:eastAsia="hr-HR"/>
        </w:rPr>
      </w:pPr>
    </w:p>
    <w:p w:rsidRDefault="00B234A8" w:rsidP="00B234A8" w:rsidR="00B234A8">
      <w:pPr>
        <w:spacing w:after="0"/>
        <w:jc w:val="both"/>
        <w:rPr>
          <w:rFonts w:cs="Times New Roman" w:eastAsia="Times New Roman"/>
          <w:lang w:eastAsia="hr-HR"/>
        </w:rPr>
      </w:pPr>
    </w:p>
    <w:p w:rsidRDefault="00B234A8" w:rsidP="00B234A8" w:rsidR="00B234A8">
      <w:pPr>
        <w:spacing w:after="0"/>
        <w:jc w:val="both"/>
        <w:rPr>
          <w:rFonts w:cs="Times New Roman" w:eastAsia="Times New Roman"/>
          <w:lang w:eastAsia="hr-HR"/>
        </w:rPr>
      </w:pPr>
    </w:p>
    <w:p w:rsidRDefault="00B234A8" w:rsidP="00B234A8" w:rsidR="00B234A8">
      <w:pPr>
        <w:spacing w:after="0"/>
        <w:jc w:val="both"/>
        <w:rPr>
          <w:rFonts w:cs="Times New Roman" w:eastAsia="Times New Roman"/>
          <w:lang w:eastAsia="hr-HR"/>
        </w:rPr>
      </w:pPr>
    </w:p>
    <w:p w:rsidRDefault="00B234A8" w:rsidP="00B234A8" w:rsidR="00B234A8">
      <w:pPr>
        <w:spacing w:after="0"/>
        <w:jc w:val="both"/>
        <w:rPr>
          <w:rFonts w:cs="Times New Roman" w:eastAsia="Times New Roman"/>
          <w:lang w:eastAsia="hr-HR"/>
        </w:rPr>
      </w:pP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lastRenderedPageBreak/>
        <w:t xml:space="preserve">                                                                  </w:t>
      </w:r>
      <w:r w:rsidRPr="00B234A8">
        <w:rPr>
          <w:rFonts w:cs="Times New Roman" w:eastAsia="Times New Roman"/>
          <w:b/>
          <w:lang w:eastAsia="hr-HR"/>
        </w:rPr>
        <w:t>- 2 -</w:t>
      </w:r>
      <w:r w:rsidRPr="00B234A8">
        <w:rPr>
          <w:rFonts w:cs="Times New Roman" w:eastAsia="Times New Roman"/>
          <w:lang w:eastAsia="hr-HR"/>
        </w:rPr>
        <w:t xml:space="preserve">                                </w:t>
      </w:r>
      <w:r w:rsidRPr="00B234A8">
        <w:rPr>
          <w:rFonts w:cs="Times New Roman" w:eastAsia="Times New Roman"/>
          <w:b/>
          <w:lang w:eastAsia="hr-HR"/>
        </w:rPr>
        <w:t>Broj: 14. St-162/11.</w:t>
      </w: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t xml:space="preserve">Stečajni postupak nad uvodno navedenim Dužnikom, otvoren je i zaključen Rješenjem ovog Suda od 13. listopada 2011. godine, broj: 14. St-162/11, sukladno Glavi </w:t>
      </w:r>
      <w:proofErr w:type="spellStart"/>
      <w:r w:rsidRPr="00B234A8">
        <w:rPr>
          <w:rFonts w:cs="Times New Roman" w:eastAsia="Times New Roman"/>
          <w:lang w:eastAsia="hr-HR"/>
        </w:rPr>
        <w:t>X.a</w:t>
      </w:r>
      <w:proofErr w:type="spellEnd"/>
      <w:r w:rsidRPr="00B234A8">
        <w:rPr>
          <w:rFonts w:cs="Times New Roman" w:eastAsia="Times New Roman"/>
          <w:lang w:eastAsia="hr-HR"/>
        </w:rPr>
        <w:t>, Stečajnog zakona (</w:t>
      </w:r>
      <w:r w:rsidRPr="00B234A8">
        <w:rPr>
          <w:rFonts w:cs="Times New Roman" w:eastAsia="Times New Roman"/>
          <w:i/>
          <w:lang w:eastAsia="hr-HR"/>
        </w:rPr>
        <w:t>Narodne novine</w:t>
      </w:r>
      <w:r w:rsidRPr="00B234A8">
        <w:rPr>
          <w:rFonts w:cs="Times New Roman" w:eastAsia="Times New Roman"/>
          <w:lang w:eastAsia="hr-HR"/>
        </w:rPr>
        <w:t>, br.: 44/96–133/12, dalje: SZ) te je temeljem tog Rješenja Dužnik i brisan iz sudskog registra, čime je kao pravna osoba prestao postojati.</w:t>
      </w: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t xml:space="preserve">Podneskom od 23. ožujka 2016. godine a u Sudu fizički zaprimljenom dana 25. ožujka 2016. godine, SREDIŠNJE KLIRINŠKO  DEPOZITARNO  DRUŠTVO (SKDD)  </w:t>
      </w:r>
      <w:proofErr w:type="spellStart"/>
      <w:r w:rsidRPr="00B234A8">
        <w:rPr>
          <w:rFonts w:cs="Times New Roman" w:eastAsia="Times New Roman"/>
          <w:lang w:eastAsia="hr-HR"/>
        </w:rPr>
        <w:t>izvjestilo</w:t>
      </w:r>
      <w:proofErr w:type="spellEnd"/>
      <w:r w:rsidRPr="00B234A8">
        <w:rPr>
          <w:rFonts w:cs="Times New Roman" w:eastAsia="Times New Roman"/>
          <w:lang w:eastAsia="hr-HR"/>
        </w:rPr>
        <w:t xml:space="preserve"> je Sud kako stečajni Dužnik ima imovinu pobliže navedenu u izrijeci ovog rješenja (15 dionica te suviše još i 228,00 kuna iz korporativnih akcija). Nakon ove obavijesti SKDD, navedene je dionice Stečajna upraviteljica unovčila za iznos od 8.805,00 kuna a iznos od 228,00 kuna je SKDD prenijelo na depozitni račun ovog Suda pa se sada cijeli iznos od: 9.033,00 kune nalazi na depozitnom računu ovog Suda kao naknadno pronađena (i unovčena) stečajna masa. Sve navedeno je provedeno sukladno članku 63, stavku 5, SZ, u vezi sa člankom 441, Stečajnog zakona (</w:t>
      </w:r>
      <w:r w:rsidRPr="00B234A8">
        <w:rPr>
          <w:rFonts w:cs="Times New Roman" w:eastAsia="Times New Roman"/>
          <w:i/>
          <w:lang w:eastAsia="hr-HR"/>
        </w:rPr>
        <w:t>Narodne novine</w:t>
      </w:r>
      <w:r w:rsidRPr="00B234A8">
        <w:rPr>
          <w:rFonts w:cs="Times New Roman" w:eastAsia="Times New Roman"/>
          <w:lang w:eastAsia="hr-HR"/>
        </w:rPr>
        <w:t xml:space="preserve">, br.: 71/15, dalje: SZ/15), gdje je propisano: </w:t>
      </w:r>
      <w:r w:rsidRPr="00B234A8">
        <w:rPr>
          <w:rFonts w:cs="Times New Roman" w:eastAsia="Times New Roman"/>
          <w:i/>
          <w:lang w:eastAsia="hr-HR"/>
        </w:rPr>
        <w:t>Stečajni upravitelj može i nakon zaključenja stečajnog postupka u ime stečajnog dužnika, a za račun stečajne mase unovčiti imovinu dužnika i prikupljenim sredstvima podmiriti nastale troškove stečajnoga postupka, a eventualni ostatak uplatiti u Fond iz članka 39.a ovoga Zakona. O obavljenim radnjama stečajni upravitelj podnosi izvješća stečajnom sucu.</w:t>
      </w: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t xml:space="preserve">Podneskom od 14. studenog 2016. godine a u Sudu fizički zaprimljenom dana 15. studenog 2016. godine, Stečajna je upraviteljica predložila Sudu odrediti joj nagradu i naknadu troškova u bruto iznosima navedenim u izrijeci ovog Rješenja (nagrada 16% od unovčenih dionica a naknada troškova paušalno bruto) čemu je Sud i udovoljio a preostali iznos unovčene stečajne mase je Sud odlučio prenijeti u Fond dodatnih sudskih pristojbi iz članka 39.a, </w:t>
      </w:r>
      <w:r w:rsidRPr="00B234A8">
        <w:rPr>
          <w:rFonts w:cs="Times New Roman" w:eastAsia="Times New Roman"/>
          <w:i/>
          <w:lang w:eastAsia="hr-HR"/>
        </w:rPr>
        <w:t>staroga</w:t>
      </w:r>
      <w:r w:rsidRPr="00B234A8">
        <w:rPr>
          <w:rFonts w:cs="Times New Roman" w:eastAsia="Times New Roman"/>
          <w:lang w:eastAsia="hr-HR"/>
        </w:rPr>
        <w:t xml:space="preserve"> SZ (članak 111, </w:t>
      </w:r>
      <w:r w:rsidRPr="00B234A8">
        <w:rPr>
          <w:rFonts w:cs="Times New Roman" w:eastAsia="Times New Roman"/>
          <w:i/>
          <w:lang w:eastAsia="hr-HR"/>
        </w:rPr>
        <w:t>novoga</w:t>
      </w:r>
      <w:r w:rsidRPr="00B234A8">
        <w:rPr>
          <w:rFonts w:cs="Times New Roman" w:eastAsia="Times New Roman"/>
          <w:lang w:eastAsia="hr-HR"/>
        </w:rPr>
        <w:t xml:space="preserve"> SZ), jer se, po shvaćanju Suda, radi o neznatnom iznosu koji ne </w:t>
      </w:r>
      <w:proofErr w:type="spellStart"/>
      <w:r w:rsidRPr="00B234A8">
        <w:rPr>
          <w:rFonts w:cs="Times New Roman" w:eastAsia="Times New Roman"/>
          <w:lang w:eastAsia="hr-HR"/>
        </w:rPr>
        <w:t>opravdaje</w:t>
      </w:r>
      <w:proofErr w:type="spellEnd"/>
      <w:r w:rsidRPr="00B234A8">
        <w:rPr>
          <w:rFonts w:cs="Times New Roman" w:eastAsia="Times New Roman"/>
          <w:lang w:eastAsia="hr-HR"/>
        </w:rPr>
        <w:t xml:space="preserve"> određivanje nastavka postupka radi naknadne diobe iz članka 63, stavka 7. i članka 199, </w:t>
      </w:r>
      <w:r w:rsidRPr="00B234A8">
        <w:rPr>
          <w:rFonts w:cs="Times New Roman" w:eastAsia="Times New Roman"/>
          <w:i/>
          <w:lang w:eastAsia="hr-HR"/>
        </w:rPr>
        <w:t>staroga</w:t>
      </w:r>
      <w:r w:rsidRPr="00B234A8">
        <w:rPr>
          <w:rFonts w:cs="Times New Roman" w:eastAsia="Times New Roman"/>
          <w:lang w:eastAsia="hr-HR"/>
        </w:rPr>
        <w:t xml:space="preserve"> SZ.</w:t>
      </w: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t>Sukladno navedenom i temeljem članka 63, stavka 5, SZ, riješeno je kao u izrijeci ovog Rješenja.</w:t>
      </w: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rPr>
          <w:rFonts w:cs="Times New Roman" w:eastAsia="Times New Roman"/>
          <w:lang w:eastAsia="hr-HR"/>
        </w:rPr>
      </w:pPr>
      <w:r w:rsidRPr="00B234A8">
        <w:rPr>
          <w:rFonts w:cs="Times New Roman" w:eastAsia="Times New Roman"/>
          <w:lang w:eastAsia="hr-HR"/>
        </w:rPr>
        <w:t xml:space="preserve">                                              Split, 24. studenog 2016. godine.</w:t>
      </w:r>
    </w:p>
    <w:p w:rsidRDefault="00B234A8" w:rsidP="00B234A8" w:rsidR="00B234A8" w:rsidRPr="00B234A8">
      <w:pPr>
        <w:spacing w:after="0"/>
        <w:rPr>
          <w:rFonts w:cs="Times New Roman" w:eastAsia="Times New Roman"/>
          <w:lang w:eastAsia="hr-HR"/>
        </w:rPr>
      </w:pP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t xml:space="preserve">                                                                                                  STEČAJNI SUDAC:</w:t>
      </w: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t xml:space="preserve">                                                                                                       Jozo Ćaleta,v.r.,</w:t>
      </w: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t xml:space="preserve">                        </w:t>
      </w:r>
    </w:p>
    <w:p w:rsidRDefault="00B234A8" w:rsidP="00B234A8" w:rsidR="00B234A8" w:rsidRPr="00B234A8">
      <w:pPr>
        <w:spacing w:after="0"/>
        <w:jc w:val="both"/>
        <w:rPr>
          <w:rFonts w:cs="Times New Roman" w:eastAsia="Times New Roman"/>
          <w:lang w:eastAsia="hr-HR"/>
        </w:rPr>
      </w:pPr>
    </w:p>
    <w:p w:rsidRDefault="00B234A8" w:rsidP="00B234A8" w:rsidR="00B234A8" w:rsidRPr="00B234A8">
      <w:pPr>
        <w:spacing w:after="0"/>
        <w:jc w:val="both"/>
        <w:rPr>
          <w:rFonts w:cs="Times New Roman" w:eastAsia="Times New Roman"/>
          <w:lang w:eastAsia="hr-HR"/>
        </w:rPr>
      </w:pPr>
      <w:r w:rsidRPr="00B234A8">
        <w:rPr>
          <w:rFonts w:cs="Times New Roman" w:eastAsia="Times New Roman"/>
          <w:u w:val="single"/>
          <w:lang w:eastAsia="hr-HR"/>
        </w:rPr>
        <w:t>Pravna pouka:</w:t>
      </w:r>
      <w:r w:rsidRPr="00B234A8">
        <w:rPr>
          <w:rFonts w:cs="Times New Roman" w:eastAsia="Times New Roman"/>
          <w:lang w:eastAsia="hr-HR"/>
        </w:rPr>
        <w:t xml:space="preserve"> Protiv ovog Rješenja može se izjaviti žalba. Žalba se podnosi Trgovačkom sudu u Splitu, Split, </w:t>
      </w:r>
      <w:proofErr w:type="spellStart"/>
      <w:r w:rsidRPr="00B234A8">
        <w:rPr>
          <w:rFonts w:cs="Times New Roman" w:eastAsia="Times New Roman"/>
          <w:lang w:eastAsia="hr-HR"/>
        </w:rPr>
        <w:t>Sukoišanska</w:t>
      </w:r>
      <w:proofErr w:type="spellEnd"/>
      <w:r w:rsidRPr="00B234A8">
        <w:rPr>
          <w:rFonts w:cs="Times New Roman" w:eastAsia="Times New Roman"/>
          <w:lang w:eastAsia="hr-HR"/>
        </w:rPr>
        <w:t xml:space="preserve"> 6, u tri primjerka, u roku od osam a o istoj žalbi u drugom stupnju odlučuje Visoki trgovački sud Republike Hrvatske u Zagrebu.</w:t>
      </w:r>
    </w:p>
    <w:p w:rsidRDefault="00B234A8" w:rsidP="00B234A8" w:rsidR="00B234A8">
      <w:pPr>
        <w:spacing w:after="0"/>
        <w:jc w:val="both"/>
        <w:rPr>
          <w:rFonts w:cs="Times New Roman" w:eastAsia="Calibri" w:hAnsi="Calibri" w:ascii="Calibri"/>
          <w:lang w:val="en-US"/>
        </w:rPr>
      </w:pPr>
    </w:p>
    <w:p w:rsidRDefault="00B234A8" w:rsidP="00B234A8" w:rsidR="00B234A8">
      <w:pPr>
        <w:spacing w:after="0"/>
        <w:jc w:val="both"/>
        <w:rPr>
          <w:rFonts w:cs="Times New Roman" w:eastAsia="Calibri" w:hAnsi="Calibri" w:ascii="Calibri"/>
          <w:lang w:val="en-US"/>
        </w:rPr>
      </w:pPr>
    </w:p>
    <w:p w:rsidRDefault="00B234A8" w:rsidP="00B234A8" w:rsidR="00B234A8">
      <w:pPr>
        <w:spacing w:after="0"/>
        <w:jc w:val="both"/>
        <w:rPr>
          <w:rFonts w:cs="Times New Roman" w:eastAsia="Calibri" w:hAnsi="Calibri" w:ascii="Calibri"/>
          <w:lang w:val="en-US"/>
        </w:rPr>
      </w:pPr>
    </w:p>
    <w:p w:rsidRDefault="00B234A8" w:rsidP="00B234A8" w:rsidR="00B234A8" w:rsidRPr="00B234A8">
      <w:pPr>
        <w:spacing w:after="0"/>
        <w:jc w:val="both"/>
        <w:rPr>
          <w:rFonts w:cs="Times New Roman" w:eastAsia="Calibri" w:hAnsi="Calibri" w:ascii="Calibri"/>
          <w:lang w:val="en-US"/>
        </w:rPr>
      </w:pPr>
    </w:p>
    <w:p w:rsidRDefault="00B234A8" w:rsidP="00B234A8" w:rsidR="00B234A8" w:rsidRPr="00B234A8">
      <w:pPr>
        <w:spacing w:after="0"/>
        <w:jc w:val="both"/>
        <w:rPr>
          <w:rFonts w:cs="Times New Roman" w:eastAsia="Calibri" w:hAnsi="Calibri" w:ascii="Calibri"/>
          <w:lang w:val="en-US"/>
        </w:rPr>
      </w:pP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t xml:space="preserve">                                                                  </w:t>
      </w:r>
      <w:r w:rsidRPr="00B234A8">
        <w:rPr>
          <w:rFonts w:cs="Times New Roman" w:eastAsia="Times New Roman"/>
          <w:b/>
          <w:lang w:eastAsia="hr-HR"/>
        </w:rPr>
        <w:t>- 3 -</w:t>
      </w:r>
      <w:r w:rsidRPr="00B234A8">
        <w:rPr>
          <w:rFonts w:cs="Times New Roman" w:eastAsia="Times New Roman"/>
          <w:lang w:eastAsia="hr-HR"/>
        </w:rPr>
        <w:t xml:space="preserve">                                </w:t>
      </w:r>
      <w:r w:rsidRPr="00B234A8">
        <w:rPr>
          <w:rFonts w:cs="Times New Roman" w:eastAsia="Times New Roman"/>
          <w:b/>
          <w:lang w:eastAsia="hr-HR"/>
        </w:rPr>
        <w:t>Broj: 14. St-162/11.</w:t>
      </w:r>
    </w:p>
    <w:p w:rsidRDefault="00B234A8" w:rsidP="00B234A8" w:rsidR="00B234A8" w:rsidRPr="00B234A8">
      <w:pPr>
        <w:spacing w:after="0"/>
        <w:jc w:val="both"/>
        <w:rPr>
          <w:rFonts w:cs="Times New Roman" w:eastAsia="Calibri" w:hAnsi="Calibri" w:ascii="Calibri"/>
          <w:lang w:val="en-US"/>
        </w:rPr>
      </w:pPr>
    </w:p>
    <w:p w:rsidRDefault="00B234A8" w:rsidP="00B234A8" w:rsidR="00B234A8" w:rsidRPr="00B234A8">
      <w:pPr>
        <w:spacing w:after="0"/>
        <w:jc w:val="both"/>
        <w:rPr>
          <w:rFonts w:cs="Times New Roman" w:eastAsia="Calibri" w:hAnsi="Calibri" w:ascii="Calibri"/>
          <w:lang w:val="en-US"/>
        </w:rPr>
      </w:pPr>
    </w:p>
    <w:p w:rsidRDefault="00B234A8" w:rsidP="00B234A8" w:rsidR="00B234A8" w:rsidRPr="00B234A8">
      <w:pPr>
        <w:spacing w:after="0"/>
        <w:rPr>
          <w:rFonts w:cs="Times New Roman" w:eastAsia="Times New Roman"/>
          <w:u w:val="single"/>
          <w:lang w:eastAsia="hr-HR"/>
        </w:rPr>
      </w:pPr>
    </w:p>
    <w:p w:rsidRDefault="00B234A8" w:rsidP="00B234A8" w:rsidR="00B234A8" w:rsidRPr="00B234A8">
      <w:pPr>
        <w:spacing w:after="0"/>
        <w:rPr>
          <w:rFonts w:cs="Times New Roman" w:eastAsia="Times New Roman"/>
          <w:u w:val="single"/>
          <w:lang w:eastAsia="hr-HR"/>
        </w:rPr>
      </w:pPr>
      <w:r w:rsidRPr="00B234A8">
        <w:rPr>
          <w:rFonts w:cs="Times New Roman" w:eastAsia="Times New Roman"/>
          <w:u w:val="single"/>
          <w:lang w:eastAsia="hr-HR"/>
        </w:rPr>
        <w:t>DNA:</w:t>
      </w: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t xml:space="preserve">1.   Stečajna upraviteljica </w:t>
      </w:r>
      <w:r w:rsidRPr="00B234A8">
        <w:rPr>
          <w:rFonts w:cs="Times New Roman" w:eastAsia="Times New Roman"/>
          <w:lang w:eastAsia="hr-HR" w:val="fr-FR"/>
        </w:rPr>
        <w:t>Ankica</w:t>
      </w:r>
      <w:r w:rsidRPr="00B234A8">
        <w:rPr>
          <w:rFonts w:cs="Times New Roman" w:eastAsia="Times New Roman"/>
          <w:lang w:eastAsia="hr-HR"/>
        </w:rPr>
        <w:t xml:space="preserve"> Č</w:t>
      </w:r>
      <w:r w:rsidRPr="00B234A8">
        <w:rPr>
          <w:rFonts w:cs="Times New Roman" w:eastAsia="Times New Roman"/>
          <w:lang w:eastAsia="hr-HR" w:val="fr-FR"/>
        </w:rPr>
        <w:t>eni</w:t>
      </w:r>
      <w:r w:rsidRPr="00B234A8">
        <w:rPr>
          <w:rFonts w:cs="Times New Roman" w:eastAsia="Times New Roman"/>
          <w:lang w:eastAsia="hr-HR"/>
        </w:rPr>
        <w:t xml:space="preserve">ć, </w:t>
      </w:r>
      <w:r w:rsidRPr="00B234A8">
        <w:rPr>
          <w:rFonts w:cs="Times New Roman" w:eastAsia="Times New Roman"/>
          <w:lang w:eastAsia="hr-HR" w:val="fr-FR"/>
        </w:rPr>
        <w:t>iz Splita</w:t>
      </w:r>
      <w:r w:rsidRPr="00B234A8">
        <w:rPr>
          <w:rFonts w:cs="Times New Roman" w:eastAsia="Times New Roman"/>
          <w:lang w:eastAsia="hr-HR"/>
        </w:rPr>
        <w:t xml:space="preserve">, </w:t>
      </w:r>
      <w:r w:rsidRPr="00B234A8">
        <w:rPr>
          <w:rFonts w:cs="Times New Roman" w:eastAsia="Times New Roman"/>
          <w:lang w:eastAsia="hr-HR" w:val="fr-FR"/>
        </w:rPr>
        <w:t>Pupa</w:t>
      </w:r>
      <w:r w:rsidRPr="00B234A8">
        <w:rPr>
          <w:rFonts w:cs="Times New Roman" w:eastAsia="Times New Roman"/>
          <w:lang w:eastAsia="hr-HR"/>
        </w:rPr>
        <w:t>č</w:t>
      </w:r>
      <w:r w:rsidRPr="00B234A8">
        <w:rPr>
          <w:rFonts w:cs="Times New Roman" w:eastAsia="Times New Roman"/>
          <w:lang w:eastAsia="hr-HR" w:val="fr-FR"/>
        </w:rPr>
        <w:t>i</w:t>
      </w:r>
      <w:r w:rsidRPr="00B234A8">
        <w:rPr>
          <w:rFonts w:cs="Times New Roman" w:eastAsia="Times New Roman"/>
          <w:lang w:eastAsia="hr-HR"/>
        </w:rPr>
        <w:t>ć</w:t>
      </w:r>
      <w:r w:rsidRPr="00B234A8">
        <w:rPr>
          <w:rFonts w:cs="Times New Roman" w:eastAsia="Times New Roman"/>
          <w:lang w:eastAsia="hr-HR" w:val="fr-FR"/>
        </w:rPr>
        <w:t>eva</w:t>
      </w:r>
      <w:r w:rsidRPr="00B234A8">
        <w:rPr>
          <w:rFonts w:cs="Times New Roman" w:eastAsia="Times New Roman"/>
          <w:lang w:eastAsia="hr-HR"/>
        </w:rPr>
        <w:t xml:space="preserve"> 1/3,</w:t>
      </w:r>
    </w:p>
    <w:p w:rsidRDefault="00B234A8" w:rsidP="00B234A8" w:rsidR="00B234A8" w:rsidRPr="00B234A8">
      <w:pPr>
        <w:spacing w:after="0"/>
        <w:rPr>
          <w:rFonts w:cs="Times New Roman" w:eastAsia="Times New Roman"/>
          <w:lang w:eastAsia="hr-HR"/>
        </w:rPr>
      </w:pPr>
      <w:r w:rsidRPr="00B234A8">
        <w:rPr>
          <w:rFonts w:cs="Times New Roman" w:eastAsia="Times New Roman"/>
          <w:lang w:eastAsia="hr-HR"/>
        </w:rPr>
        <w:t xml:space="preserve">2.   Županijsko državno odvjetništvo u Splitu, Građansko upravni odjel, Split, </w:t>
      </w:r>
    </w:p>
    <w:p w:rsidRDefault="00B234A8" w:rsidP="00B234A8" w:rsidR="00B234A8" w:rsidRPr="00B234A8">
      <w:pPr>
        <w:spacing w:after="0"/>
        <w:rPr>
          <w:rFonts w:cs="Times New Roman" w:eastAsia="Times New Roman"/>
          <w:lang w:eastAsia="hr-HR"/>
        </w:rPr>
      </w:pPr>
      <w:r w:rsidRPr="00B234A8">
        <w:rPr>
          <w:rFonts w:cs="Times New Roman" w:eastAsia="Times New Roman"/>
          <w:lang w:eastAsia="hr-HR"/>
        </w:rPr>
        <w:t>3.  Mrežna stranica e-Oglasna ploča  sudova – rok: 20. dana,</w:t>
      </w:r>
    </w:p>
    <w:p w:rsidRDefault="00B234A8" w:rsidP="00B234A8" w:rsidR="00B234A8" w:rsidRPr="00B234A8">
      <w:pPr>
        <w:spacing w:after="0"/>
        <w:rPr>
          <w:rFonts w:cs="Times New Roman" w:eastAsia="Times New Roman"/>
          <w:lang w:eastAsia="hr-HR"/>
        </w:rPr>
      </w:pPr>
      <w:r w:rsidRPr="00B234A8">
        <w:rPr>
          <w:rFonts w:cs="Times New Roman" w:eastAsia="Times New Roman"/>
          <w:lang w:eastAsia="hr-HR"/>
        </w:rPr>
        <w:t>4.  Spis.</w:t>
      </w:r>
    </w:p>
    <w:p w:rsidRDefault="00B234A8" w:rsidP="00B234A8" w:rsidR="00B234A8" w:rsidRPr="00B234A8">
      <w:pPr>
        <w:spacing w:after="0"/>
        <w:rPr>
          <w:rFonts w:cs="Times New Roman" w:eastAsia="Times New Roman"/>
          <w:lang w:eastAsia="hr-HR"/>
        </w:rPr>
      </w:pPr>
    </w:p>
    <w:p w:rsidRDefault="00B234A8" w:rsidP="00B234A8" w:rsidR="00B234A8" w:rsidRPr="00B234A8">
      <w:pPr>
        <w:spacing w:after="0"/>
        <w:rPr>
          <w:rFonts w:cs="Times New Roman" w:eastAsia="Times New Roman"/>
          <w:lang w:eastAsia="hr-HR"/>
        </w:rPr>
      </w:pPr>
    </w:p>
    <w:p w:rsidRDefault="00B234A8" w:rsidP="00B234A8" w:rsidR="00B234A8" w:rsidRPr="00B234A8">
      <w:pPr>
        <w:spacing w:after="0"/>
        <w:rPr>
          <w:rFonts w:cs="Times New Roman" w:eastAsia="Times New Roman"/>
          <w:lang w:eastAsia="hr-HR"/>
        </w:rPr>
      </w:pPr>
      <w:r w:rsidRPr="00B234A8">
        <w:rPr>
          <w:rFonts w:cs="Times New Roman" w:eastAsia="Times New Roman"/>
          <w:lang w:eastAsia="hr-HR"/>
        </w:rPr>
        <w:t>Split, 24. studenog 2016. godine.</w:t>
      </w: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t xml:space="preserve">                                                                                                  S U D A C:</w:t>
      </w:r>
    </w:p>
    <w:p w:rsidRDefault="00B234A8" w:rsidP="00B234A8" w:rsidR="00B234A8" w:rsidRPr="00B234A8">
      <w:pPr>
        <w:spacing w:after="0"/>
        <w:jc w:val="both"/>
        <w:rPr>
          <w:rFonts w:cs="Times New Roman" w:eastAsia="Times New Roman"/>
          <w:lang w:eastAsia="hr-HR"/>
        </w:rPr>
      </w:pPr>
      <w:r w:rsidRPr="00B234A8">
        <w:rPr>
          <w:rFonts w:cs="Times New Roman" w:eastAsia="Times New Roman"/>
          <w:lang w:eastAsia="hr-HR"/>
        </w:rPr>
        <w:t xml:space="preserve">                                                                                                  Jozo Ćaleta,</w:t>
      </w:r>
    </w:p>
    <w:p w:rsidRDefault="00B234A8" w:rsidP="00B234A8" w:rsidR="00B234A8" w:rsidRPr="00B234A8">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8F45D3E"/>
    <w:multiLevelType w:val="hybridMultilevel"/>
    <w:tmpl w:val="5DBA1AA4"/>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4A8"/>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86116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St-162/2011-24</izvorni_sadrzaj>
    <derivirana_varijabla naziv="DomainObject.Oznaka_1">St-162/2011-24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3. siječnja 2013.</izvorni_sadrzaj>
    <derivirana_varijabla naziv="DomainObject.Predmet.DatumArhiviranja_1">3. siječnja 2013.</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2011.</izvorni_sadrzaj>
    <derivirana_varijabla naziv="DomainObject.Predmet.DatumOsnivanja_1">25.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studenog 2012.</izvorni_sadrzaj>
    <derivirana_varijabla naziv="DomainObject.Predmet.DatumRjesavanja_1">16. studenog 2012.</derivirana_varijabla>
  </DomainObject.Predmet.DatumRjesavanja>
  <DomainObject.Predmet.DatumRokaCuvanja>
    <izvorni_sadrzaj>14. prosinca 2061.</izvorni_sadrzaj>
    <derivirana_varijabla naziv="DomainObject.Predmet.DatumRokaCuvanja_1">14. prosinca 2061.</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3. siječnja 2013.</izvorni_sadrzaj>
    <derivirana_varijabla naziv="DomainObject.Predmet.DatumZatvaranja_1">3. siječnja 2013.</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hr.ibm.icms.common.model.sluzbeneosobe.Referada@1d661d66[id=137, dbStatus=null, naziv=Referada 14, oznaka=null, sudac=null] &lt;-hr.ibm.icms.common.model.sluzbeneosobe.Referada@1d661d66[status dodjele: =false]</izvorni_sadrzaj>
    <derivirana_varijabla naziv="DomainObject.Predmet.MjestoCuvanja_1">hr.ibm.icms.common.model.sluzbeneosobe.Referada@1d661d66[id=137, dbStatus=null, naziv=Referada 14, oznaka=null, sudac=null] &lt;-hr.ibm.icms.common.model.sluzbeneosobe.Referada@1d661d66[status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St-162/2011</izvorni_sadrzaj>
    <derivirana_varijabla naziv="DomainObject.Predmet.OznakaBroj_1">St-162/2011</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AGORA, d.o.o. za poslovanje vrijednosnim papirima "u stečaju"</izvorni_sadrzaj>
    <derivirana_varijabla naziv="DomainObject.Predmet.ProtustrankaFormated_1">  AGORA, d.o.o. za poslovanje vrijednosnim papirima "u stečaju"</derivirana_varijabla>
  </DomainObject.Predmet.ProtustrankaFormated>
  <DomainObject.Predmet.ProtustrankaFormatedOIB>
    <izvorni_sadrzaj>  AGORA, d.o.o. za poslovanje vrijednosnim papirima "u stečaju", OIB 43988264932</izvorni_sadrzaj>
    <derivirana_varijabla naziv="DomainObject.Predmet.ProtustrankaFormatedOIB_1">  AGORA, d.o.o. za poslovanje vrijednosnim papirima "u stečaju", OIB 43988264932</derivirana_varijabla>
  </DomainObject.Predmet.ProtustrankaFormatedOIB>
  <DomainObject.Predmet.ProtustrankaFormatedWithAdress>
    <izvorni_sadrzaj> AGORA, d.o.o. za poslovanje vrijednosnim papirima "u stečaju", Vukovarska 27, 21000 Split</izvorni_sadrzaj>
    <derivirana_varijabla naziv="DomainObject.Predmet.ProtustrankaFormatedWithAdress_1"> AGORA, d.o.o. za poslovanje vrijednosnim papirima "u stečaju", Vukovarska 27, 21000 Split</derivirana_varijabla>
  </DomainObject.Predmet.ProtustrankaFormatedWithAdress>
  <DomainObject.Predmet.ProtustrankaFormatedWithAdressOIB>
    <izvorni_sadrzaj> AGORA, d.o.o. za poslovanje vrijednosnim papirima "u stečaju", OIB 43988264932, Vukovarska 27, 21000 Split</izvorni_sadrzaj>
    <derivirana_varijabla naziv="DomainObject.Predmet.ProtustrankaFormatedWithAdressOIB_1"> AGORA, d.o.o. za poslovanje vrijednosnim papirima "u stečaju", OIB 43988264932, Vukovarska 27, 21000 Split</derivirana_varijabla>
  </DomainObject.Predmet.ProtustrankaFormatedWithAdressOIB>
  <DomainObject.Predmet.ProtustrankaWithAdress>
    <izvorni_sadrzaj>AGORA, d.o.o. za poslovanje vrijednosnim papirima "u stečaju" Vukovarska 27, 21000 Split</izvorni_sadrzaj>
    <derivirana_varijabla naziv="DomainObject.Predmet.ProtustrankaWithAdress_1">AGORA, d.o.o. za poslovanje vrijednosnim papirima "u stečaju" Vukovarska 27, 21000 Split</derivirana_varijabla>
  </DomainObject.Predmet.ProtustrankaWithAdress>
  <DomainObject.Predmet.ProtustrankaWithAdressOIB>
    <izvorni_sadrzaj>AGORA, d.o.o. za poslovanje vrijednosnim papirima "u stečaju", OIB 43988264932, Vukovarska 27, 21000 Split</izvorni_sadrzaj>
    <derivirana_varijabla naziv="DomainObject.Predmet.ProtustrankaWithAdressOIB_1">AGORA, d.o.o. za poslovanje vrijednosnim papirima "u stečaju", OIB 43988264932, Vukovarska 27, 21000 Split</derivirana_varijabla>
  </DomainObject.Predmet.ProtustrankaWithAdressOIB>
  <DomainObject.Predmet.ProtustrankaNazivFormated>
    <izvorni_sadrzaj>AGORA, d.o.o. za poslovanje vrijednosnim papirima "u stečaju"</izvorni_sadrzaj>
    <derivirana_varijabla naziv="DomainObject.Predmet.ProtustrankaNazivFormated_1">AGORA, d.o.o. za poslovanje vrijednosnim papirima "u stečaju"</derivirana_varijabla>
  </DomainObject.Predmet.ProtustrankaNazivFormated>
  <DomainObject.Predmet.ProtustrankaNazivFormatedOIB>
    <izvorni_sadrzaj>AGORA, d.o.o. za poslovanje vrijednosnim papirima "u stečaju", OIB 43988264932</izvorni_sadrzaj>
    <derivirana_varijabla naziv="DomainObject.Predmet.ProtustrankaNazivFormatedOIB_1">AGORA, d.o.o. za poslovanje vrijednosnim papirima "u stečaju", OIB 43988264932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 ŽDO; NARODNE NOVINE d.d.; Oglasna ploča; Stečajna upraviteljica Ankica Čanić; VTS RH</izvorni_sadrzaj>
    <derivirana_varijabla naziv="DomainObject.Predmet.StrankaFormated_1">  POREZNA UPRAVA, PODRUČNI URED SPLIT; ŽDO; NARODNE NOVINE d.d.; Oglasna ploča; Stečajna upraviteljica Ankica Čanić; VTS RH</derivirana_varijabla>
  </DomainObject.Predmet.StrankaFormated>
  <DomainObject.Predmet.StrankaFormatedOIB>
    <izvorni_sadrzaj>  POREZNA UPRAVA, PODRUČNI URED SPLIT; ŽDO; NARODNE NOVINE d.d., OIB 64546066176; Oglasna ploča; Stečajna upraviteljica Ankica Čanić; VTS RH</izvorni_sadrzaj>
    <derivirana_varijabla naziv="DomainObject.Predmet.StrankaFormatedOIB_1">  POREZNA UPRAVA, PODRUČNI URED SPLIT; ŽDO; NARODNE NOVINE d.d., OIB 64546066176; Oglasna ploča; Stečajna upraviteljica Ankica Čanić; VTS RH</derivirana_varijabla>
  </DomainObject.Predmet.StrankaFormatedOIB>
  <DomainObject.Predmet.StrankaFormatedWithAdress>
    <izvorni_sadrzaj> POREZNA UPRAVA, PODRUČNI URED SPLIT, Mažuranićevo šetalište 24b, 21000 Split; ŽDO, 21000 Split; NARODNE NOVINE d.d., Savski gaj XIII. put 6, 10000 Zagreb; Oglasna ploča; Stečajna upraviteljica Ankica Čanić, 21000 Split; VTS RH, Berislavićeva 11, 10000 Zagreb</izvorni_sadrzaj>
    <derivirana_varijabla naziv="DomainObject.Predmet.StrankaFormatedWithAdress_1"> POREZNA UPRAVA, PODRUČNI URED SPLIT, Mažuranićevo šetalište 24b, 21000 Split; ŽDO, 21000 Split; NARODNE NOVINE d.d., Savski gaj XIII. put 6, 10000 Zagreb; Oglasna ploča; Stečajna upraviteljica Ankica Čanić, 21000 Split; VTS RH, Berislavićeva 11, 10000 Zagreb</derivirana_varijabla>
  </DomainObject.Predmet.StrankaFormatedWithAdress>
  <DomainObject.Predmet.StrankaFormatedWithAdressOIB>
    <izvorni_sadrzaj> POREZNA UPRAVA, PODRUČNI URED SPLIT, Mažuranićevo šetalište 24b, 21000 Split; ŽDO, 21000 Split; NARODNE NOVINE d.d., OIB 64546066176, Savski gaj XIII. put 6, 10000 Zagreb; Oglasna ploča; Stečajna upraviteljica Ankica Čanić, 21000 Split; VTS RH, Berislavićeva 11, 10000 Zagreb</izvorni_sadrzaj>
    <derivirana_varijabla naziv="DomainObject.Predmet.StrankaFormatedWithAdressOIB_1"> POREZNA UPRAVA, PODRUČNI URED SPLIT, Mažuranićevo šetalište 24b, 21000 Split; ŽDO, 21000 Split; NARODNE NOVINE d.d., OIB 64546066176, Savski gaj XIII. put 6, 10000 Zagreb; Oglasna ploča; Stečajna upraviteljica Ankica Čanić, 21000 Split; VTS RH, Berislavićeva 11, 10000 Zagreb</derivirana_varijabla>
  </DomainObject.Predmet.StrankaFormatedWithAdressOIB>
  <DomainObject.Predmet.StrankaWithAdress>
    <izvorni_sadrzaj>POREZNA UPRAVA, PODRUČNI URED SPLIT Mažuranićevo šetalište 24b,21000 Split,ŽDO 21000 Split,NARODNE NOVINE d.d. Savski gaj XIII. put 6,10000 Zagreb,Oglasna ploča ,Stečajna upraviteljica Ankica Čanić 21000 Split,VTS RH Berislavićeva 11,10000 Zagreb</izvorni_sadrzaj>
    <derivirana_varijabla naziv="DomainObject.Predmet.StrankaWithAdress_1">POREZNA UPRAVA, PODRUČNI URED SPLIT Mažuranićevo šetalište 24b,21000 Split,ŽDO 21000 Split,NARODNE NOVINE d.d. Savski gaj XIII. put 6,10000 Zagreb,Oglasna ploča ,Stečajna upraviteljica Ankica Čanić 21000 Split,VTS RH Berislavićeva 11,10000 Zagreb</derivirana_varijabla>
  </DomainObject.Predmet.StrankaWithAdress>
  <DomainObject.Predmet.StrankaWithAdressOIB>
    <izvorni_sadrzaj>POREZNA UPRAVA, PODRUČNI URED SPLIT, Mažuranićevo šetalište 24b,21000 Split,ŽDO, 21000 Split,NARODNE NOVINE d.d., OIB 64546066176, Savski gaj XIII. put 6,10000 Zagreb,Oglasna ploča,Stečajna upraviteljica Ankica Čanić, 21000 Split,VTS RH, Berislavićeva 11,10000 Zagreb</izvorni_sadrzaj>
    <derivirana_varijabla naziv="DomainObject.Predmet.StrankaWithAdressOIB_1">POREZNA UPRAVA, PODRUČNI URED SPLIT, Mažuranićevo šetalište 24b,21000 Split,ŽDO, 21000 Split,NARODNE NOVINE d.d., OIB 64546066176, Savski gaj XIII. put 6,10000 Zagreb,Oglasna ploča,Stečajna upraviteljica Ankica Čanić, 21000 Split,VTS RH, Berislavićeva 11,10000 Zagreb</derivirana_varijabla>
  </DomainObject.Predmet.StrankaWithAdressOIB>
  <DomainObject.Predmet.StrankaNazivFormated>
    <izvorni_sadrzaj>POREZNA UPRAVA, PODRUČNI URED SPLIT,ŽDO,NARODNE NOVINE d.d.,Oglasna ploča,Stečajna upraviteljica Ankica Čanić,VTS RH</izvorni_sadrzaj>
    <derivirana_varijabla naziv="DomainObject.Predmet.StrankaNazivFormated_1">POREZNA UPRAVA, PODRUČNI URED SPLIT,ŽDO,NARODNE NOVINE d.d.,Oglasna ploča,Stečajna upraviteljica Ankica Čanić,VTS RH</derivirana_varijabla>
  </DomainObject.Predmet.StrankaNazivFormated>
  <DomainObject.Predmet.StrankaNazivFormatedOIB>
    <izvorni_sadrzaj>POREZNA UPRAVA, PODRUČNI URED SPLIT,ŽDO,NARODNE NOVINE d.d., OIB 64546066176,Oglasna ploča,Stečajna upraviteljica Ankica Čanić,VTS RH</izvorni_sadrzaj>
    <derivirana_varijabla naziv="DomainObject.Predmet.StrankaNazivFormatedOIB_1">POREZNA UPRAVA, PODRUČNI URED SPLIT,ŽDO,NARODNE NOVINE d.d., OIB 64546066176,Oglasna ploča,Stečajna upraviteljica Ankica Čanić,VTS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POREZNA UPRAVA, PODRUČNI URED SPLIT</item>
      <item>ŽDO</item>
      <item>NARODNE NOVINE d.d.</item>
      <item>Oglasna ploča</item>
      <item>Stečajna upraviteljica Ankica Čanić</item>
      <item>VTS RH</item>
    </izvorni_sadrzaj>
    <derivirana_varijabla naziv="DomainObject.Predmet.StrankaListFormated_1">
      <item>POREZNA UPRAVA, PODRUČNI URED SPLIT</item>
      <item>ŽDO</item>
      <item>NARODNE NOVINE d.d.</item>
      <item>Oglasna ploča</item>
      <item>Stečajna upraviteljica Ankica Čanić</item>
      <item>VTS RH</item>
    </derivirana_varijabla>
  </DomainObject.Predmet.StrankaListFormated>
  <DomainObject.Predmet.StrankaListFormatedOIB>
    <izvorni_sadrzaj>
      <item>POREZNA UPRAVA, PODRUČNI URED SPLIT</item>
      <item>ŽDO</item>
      <item>NARODNE NOVINE d.d., OIB 64546066176</item>
      <item>Oglasna ploča</item>
      <item>Stečajna upraviteljica Ankica Čanić</item>
      <item>VTS RH</item>
    </izvorni_sadrzaj>
    <derivirana_varijabla naziv="DomainObject.Predmet.StrankaListFormatedOIB_1">
      <item>POREZNA UPRAVA, PODRUČNI URED SPLIT</item>
      <item>ŽDO</item>
      <item>NARODNE NOVINE d.d., OIB 64546066176</item>
      <item>Oglasna ploča</item>
      <item>Stečajna upraviteljica Ankica Čanić</item>
      <item>VTS RH</item>
    </derivirana_varijabla>
  </DomainObject.Predmet.StrankaListFormatedOIB>
  <DomainObject.Predmet.StrankaListFormatedWithAdress>
    <izvorni_sadrzaj>
      <item>POREZNA UPRAVA, PODRUČNI URED SPLIT, Mažuranićevo šetalište 24b, 21000 Split</item>
      <item>ŽDO, 21000 Split</item>
      <item>NARODNE NOVINE d.d., Savski gaj XIII. put 6, 10000 Zagreb</item>
      <item>Oglasna ploča</item>
      <item>Stečajna upraviteljica Ankica Čanić, 21000 Split</item>
      <item>VTS RH, Berislavićeva 11, 10000 Zagreb</item>
    </izvorni_sadrzaj>
    <derivirana_varijabla naziv="DomainObject.Predmet.StrankaListFormatedWithAdress_1">
      <item>POREZNA UPRAVA, PODRUČNI URED SPLIT, Mažuranićevo šetalište 24b, 21000 Split</item>
      <item>ŽDO, 21000 Split</item>
      <item>NARODNE NOVINE d.d., Savski gaj XIII. put 6, 10000 Zagreb</item>
      <item>Oglasna ploča</item>
      <item>Stečajna upraviteljica Ankica Čanić, 21000 Split</item>
      <item>VTS RH, Berislavićeva 11, 10000 Zagreb</item>
    </derivirana_varijabla>
  </DomainObject.Predmet.StrankaListFormatedWithAdress>
  <DomainObject.Predmet.StrankaListFormatedWithAdressOIB>
    <izvorni_sadrzaj>
      <item>POREZNA UPRAVA, PODRUČNI URED SPLIT, Mažuranićevo šetalište 24b, 21000 Split</item>
      <item>ŽDO, 21000 Split</item>
      <item>NARODNE NOVINE d.d., OIB 64546066176, Savski gaj XIII. put 6, 10000 Zagreb</item>
      <item>Oglasna ploča</item>
      <item>Stečajna upraviteljica Ankica Čanić, 21000 Split</item>
      <item>VTS RH, Berislavićeva 11, 10000 Zagreb</item>
    </izvorni_sadrzaj>
    <derivirana_varijabla naziv="DomainObject.Predmet.StrankaListFormatedWithAdressOIB_1">
      <item>POREZNA UPRAVA, PODRUČNI URED SPLIT, Mažuranićevo šetalište 24b, 21000 Split</item>
      <item>ŽDO, 21000 Split</item>
      <item>NARODNE NOVINE d.d., OIB 64546066176, Savski gaj XIII. put 6, 10000 Zagreb</item>
      <item>Oglasna ploča</item>
      <item>Stečajna upraviteljica Ankica Čanić, 21000 Split</item>
      <item>VTS RH, Berislavićeva 11, 10000 Zagreb</item>
    </derivirana_varijabla>
  </DomainObject.Predmet.StrankaListFormatedWithAdressOIB>
  <DomainObject.Predmet.StrankaListNazivFormated>
    <izvorni_sadrzaj>
      <item>POREZNA UPRAVA, PODRUČNI URED SPLIT</item>
      <item>ŽDO</item>
      <item>NARODNE NOVINE d.d.</item>
      <item>Oglasna ploča</item>
      <item>Stečajna upraviteljica Ankica Čanić</item>
      <item>VTS RH</item>
    </izvorni_sadrzaj>
    <derivirana_varijabla naziv="DomainObject.Predmet.StrankaListNazivFormated_1">
      <item>POREZNA UPRAVA, PODRUČNI URED SPLIT</item>
      <item>ŽDO</item>
      <item>NARODNE NOVINE d.d.</item>
      <item>Oglasna ploča</item>
      <item>Stečajna upraviteljica Ankica Čanić</item>
      <item>VTS RH</item>
    </derivirana_varijabla>
  </DomainObject.Predmet.StrankaListNazivFormated>
  <DomainObject.Predmet.StrankaListNazivFormatedOIB>
    <izvorni_sadrzaj>
      <item>POREZNA UPRAVA, PODRUČNI URED SPLIT</item>
      <item>ŽDO</item>
      <item>NARODNE NOVINE d.d., OIB 64546066176</item>
      <item>Oglasna ploča</item>
      <item>Stečajna upraviteljica Ankica Čanić</item>
      <item>VTS RH</item>
    </izvorni_sadrzaj>
    <derivirana_varijabla naziv="DomainObject.Predmet.StrankaListNazivFormatedOIB_1">
      <item>POREZNA UPRAVA, PODRUČNI URED SPLIT</item>
      <item>ŽDO</item>
      <item>NARODNE NOVINE d.d., OIB 64546066176</item>
      <item>Oglasna ploča</item>
      <item>Stečajna upraviteljica Ankica Čanić</item>
      <item>VTS RH</item>
    </derivirana_varijabla>
  </DomainObject.Predmet.StrankaListNazivFormatedOIB>
  <DomainObject.Predmet.ProtuStrankaListFormated>
    <izvorni_sadrzaj>
      <item>AGORA, d.o.o. za poslovanje vrijednosnim papirima "u stečaju"</item>
    </izvorni_sadrzaj>
    <derivirana_varijabla naziv="DomainObject.Predmet.ProtuStrankaListFormated_1">
      <item>AGORA, d.o.o. za poslovanje vrijednosnim papirima "u stečaju"</item>
    </derivirana_varijabla>
  </DomainObject.Predmet.ProtuStrankaListFormated>
  <DomainObject.Predmet.ProtuStrankaListFormatedOIB>
    <izvorni_sadrzaj>
      <item>AGORA, d.o.o. za poslovanje vrijednosnim papirima "u stečaju", OIB 43988264932</item>
    </izvorni_sadrzaj>
    <derivirana_varijabla naziv="DomainObject.Predmet.ProtuStrankaListFormatedOIB_1">
      <item>AGORA, d.o.o. za poslovanje vrijednosnim papirima "u stečaju", OIB 43988264932</item>
    </derivirana_varijabla>
  </DomainObject.Predmet.ProtuStrankaListFormatedOIB>
  <DomainObject.Predmet.ProtuStrankaListFormatedWithAdress>
    <izvorni_sadrzaj>
      <item>AGORA, d.o.o. za poslovanje vrijednosnim papirima "u stečaju", Vukovarska 27, 21000 Split</item>
    </izvorni_sadrzaj>
    <derivirana_varijabla naziv="DomainObject.Predmet.ProtuStrankaListFormatedWithAdress_1">
      <item>AGORA, d.o.o. za poslovanje vrijednosnim papirima "u stečaju", Vukovarska 27, 21000 Split</item>
    </derivirana_varijabla>
  </DomainObject.Predmet.ProtuStrankaListFormatedWithAdress>
  <DomainObject.Predmet.ProtuStrankaListFormatedWithAdressOIB>
    <izvorni_sadrzaj>
      <item>AGORA, d.o.o. za poslovanje vrijednosnim papirima "u stečaju", OIB 43988264932, Vukovarska 27, 21000 Split</item>
    </izvorni_sadrzaj>
    <derivirana_varijabla naziv="DomainObject.Predmet.ProtuStrankaListFormatedWithAdressOIB_1">
      <item>AGORA, d.o.o. za poslovanje vrijednosnim papirima "u stečaju", OIB 43988264932, Vukovarska 27, 21000 Split</item>
    </derivirana_varijabla>
  </DomainObject.Predmet.ProtuStrankaListFormatedWithAdressOIB>
  <DomainObject.Predmet.ProtuStrankaListNazivFormated>
    <izvorni_sadrzaj>
      <item>AGORA, d.o.o. za poslovanje vrijednosnim papirima "u stečaju"</item>
    </izvorni_sadrzaj>
    <derivirana_varijabla naziv="DomainObject.Predmet.ProtuStrankaListNazivFormated_1">
      <item>AGORA, d.o.o. za poslovanje vrijednosnim papirima "u stečaju"</item>
    </derivirana_varijabla>
  </DomainObject.Predmet.ProtuStrankaListNazivFormated>
  <DomainObject.Predmet.ProtuStrankaListNazivFormatedOIB>
    <izvorni_sadrzaj>
      <item>AGORA, d.o.o. za poslovanje vrijednosnim papirima "u stečaju", OIB 43988264932</item>
    </izvorni_sadrzaj>
    <derivirana_varijabla naziv="DomainObject.Predmet.ProtuStrankaListNazivFormatedOIB_1">
      <item>AGORA, d.o.o. za poslovanje vrijednosnim papirima "u stečaju", OIB 43988264932</item>
    </derivirana_varijabla>
  </DomainObject.Predmet.ProtuStrankaListNazivFormatedOIB>
  <DomainObject.Predmet.OstaliListFormated>
    <izvorni_sadrzaj>
      <item>FINA</item>
      <item>Registar suda</item>
      <item>Računovodstvo suda</item>
    </izvorni_sadrzaj>
    <derivirana_varijabla naziv="DomainObject.Predmet.OstaliListFormated_1">
      <item>FINA</item>
      <item>Registar suda</item>
      <item>Računovodstvo suda</item>
    </derivirana_varijabla>
  </DomainObject.Predmet.OstaliListFormated>
  <DomainObject.Predmet.OstaliListFormatedOIB>
    <izvorni_sadrzaj>
      <item>FINA</item>
      <item>Registar suda</item>
      <item>Računovodstvo suda</item>
    </izvorni_sadrzaj>
    <derivirana_varijabla naziv="DomainObject.Predmet.OstaliListFormatedOIB_1">
      <item>FINA</item>
      <item>Registar suda</item>
      <item>Računovodstvo suda</item>
    </derivirana_varijabla>
  </DomainObject.Predmet.OstaliListFormatedOIB>
  <DomainObject.Predmet.OstaliListFormatedWithAdress>
    <izvorni_sadrzaj>
      <item>FINA, 21000 Split</item>
      <item>Registar suda</item>
      <item>Računovodstvo suda</item>
    </izvorni_sadrzaj>
    <derivirana_varijabla naziv="DomainObject.Predmet.OstaliListFormatedWithAdress_1">
      <item>FINA, 21000 Split</item>
      <item>Registar suda</item>
      <item>Računovodstvo suda</item>
    </derivirana_varijabla>
  </DomainObject.Predmet.OstaliListFormatedWithAdress>
  <DomainObject.Predmet.OstaliListFormatedWithAdressOIB>
    <izvorni_sadrzaj>
      <item>FINA, 21000 Split</item>
      <item>Registar suda</item>
      <item>Računovodstvo suda</item>
    </izvorni_sadrzaj>
    <derivirana_varijabla naziv="DomainObject.Predmet.OstaliListFormatedWithAdressOIB_1">
      <item>FINA, 21000 Split</item>
      <item>Registar suda</item>
      <item>Računovodstvo suda</item>
    </derivirana_varijabla>
  </DomainObject.Predmet.OstaliListFormatedWithAdressOIB>
  <DomainObject.Predmet.OstaliListNazivFormated>
    <izvorni_sadrzaj>
      <item>FINA</item>
      <item>Registar suda</item>
      <item>Računovodstvo suda</item>
    </izvorni_sadrzaj>
    <derivirana_varijabla naziv="DomainObject.Predmet.OstaliListNazivFormated_1">
      <item>FINA</item>
      <item>Registar suda</item>
      <item>Računovodstvo suda</item>
    </derivirana_varijabla>
  </DomainObject.Predmet.OstaliListNazivFormated>
  <DomainObject.Predmet.OstaliListNazivFormatedOIB>
    <izvorni_sadrzaj>
      <item>FINA</item>
      <item>Registar suda</item>
      <item>Računovodstvo suda</item>
    </izvorni_sadrzaj>
    <derivirana_varijabla naziv="DomainObject.Predmet.OstaliListNazivFormatedOIB_1">
      <item>FINA</item>
      <item>Registar suda</item>
      <item>Računovodstvo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St-162/2011-24</izvorni_sadrzaj>
    <derivirana_varijabla naziv="DomainObject.PoslovniBrojDokumenta_1">St-162/2011-24</derivirana_varijabla>
  </DomainObject.PoslovniBrojDokumenta>
  <DomainObject.Predmet.StrankaIDrugi>
    <izvorni_sadrzaj>POREZNA UPRAVA, PODRUČNI URED SPLIT i dr.</izvorni_sadrzaj>
    <derivirana_varijabla naziv="DomainObject.Predmet.StrankaIDrugi_1">POREZNA UPRAVA, PODRUČNI URED SPLIT i dr.</derivirana_varijabla>
  </DomainObject.Predmet.StrankaIDrugi>
  <DomainObject.Predmet.ProtustrankaIDrugi>
    <izvorni_sadrzaj>AGORA, d.o.o. za poslovanje vrijednosnim papirima "u stečaju"</izvorni_sadrzaj>
    <derivirana_varijabla naziv="DomainObject.Predmet.ProtustrankaIDrugi_1">AGORA, d.o.o. za poslovanje vrijednosnim papirima "u stečaju"</derivirana_varijabla>
  </DomainObject.Predmet.ProtustrankaIDrugi>
  <DomainObject.Predmet.StrankaIDrugiAdressOIB>
    <izvorni_sadrzaj>POREZNA UPRAVA, PODRUČNI URED SPLIT, Mažuranićevo šetalište 24b, 21000 Split i dr.</izvorni_sadrzaj>
    <derivirana_varijabla naziv="DomainObject.Predmet.StrankaIDrugiAdressOIB_1">POREZNA UPRAVA, PODRUČNI URED SPLIT, Mažuranićevo šetalište 24b, 21000 Split i dr.</derivirana_varijabla>
  </DomainObject.Predmet.StrankaIDrugiAdressOIB>
  <DomainObject.Predmet.ProtustrankaIDrugiAdressOIB>
    <izvorni_sadrzaj>AGORA, d.o.o. za poslovanje vrijednosnim papirima "u stečaju", OIB 43988264932, Vukovarska 27, 21000 Split</izvorni_sadrzaj>
    <derivirana_varijabla naziv="DomainObject.Predmet.ProtustrankaIDrugiAdressOIB_1">AGORA, d.o.o. za poslovanje vrijednosnim papirima "u stečaju", OIB 43988264932, Vukovarska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listopada 2011.</izvorni_sadrzaj>
    <derivirana_varijabla naziv="DomainObject.Predmet.OdlukaRjesenje.DatumDonosenjaOdluke_1">13. listopada 2011.</derivirana_varijabla>
  </DomainObject.Predmet.OdlukaRjesenje.DatumDonosenjaOdluke>
  <DomainObject.Predmet.OdlukaRjesenje.DatumPravomocnosti>
    <izvorni_sadrzaj>14. prosinca 2011.</izvorni_sadrzaj>
    <derivirana_varijabla naziv="DomainObject.Predmet.OdlukaRjesenje.DatumPravomocnosti_1">14. prosinca 2011.</derivirana_varijabla>
  </DomainObject.Predmet.OdlukaRjesenje.DatumPravomocnosti>
  <DomainObject.Predmet.OdlukaRjesenje.Oznaka>
    <izvorni_sadrzaj>St-162/2011-4</izvorni_sadrzaj>
    <derivirana_varijabla naziv="DomainObject.Predmet.OdlukaRjesenje.Oznaka_1">St-162/2011-4</derivirana_varijabla>
  </DomainObject.Predmet.OdlukaRjesenje.Oznaka>
  <DomainObject.Predmet.SudioniciListNaziv>
    <izvorni_sadrzaj>
      <item>POREZNA UPRAVA, PODRUČNI URED SPLIT</item>
      <item>AGORA, d.o.o. za poslovanje vrijednosnim papirima "u stečaju"</item>
      <item>ŽDO</item>
      <item>NARODNE NOVINE d.d.</item>
      <item>Oglasna ploča</item>
      <item>Stečajna upraviteljica Ankica Čanić</item>
      <item>VTS RH</item>
      <item>FINA</item>
      <item>Registar suda</item>
      <item>Računovodstvo suda</item>
    </izvorni_sadrzaj>
    <derivirana_varijabla naziv="DomainObject.Predmet.SudioniciListNaziv_1">
      <item>POREZNA UPRAVA, PODRUČNI URED SPLIT</item>
      <item>AGORA, d.o.o. za poslovanje vrijednosnim papirima "u stečaju"</item>
      <item>ŽDO</item>
      <item>NARODNE NOVINE d.d.</item>
      <item>Oglasna ploča</item>
      <item>Stečajna upraviteljica Ankica Čanić</item>
      <item>VTS RH</item>
      <item>FINA</item>
      <item>Registar suda</item>
      <item>Računovodstvo suda</item>
    </derivirana_varijabla>
  </DomainObject.Predmet.SudioniciListNaziv>
  <DomainObject.Predmet.SudioniciListAdressOIB>
    <izvorni_sadrzaj>
      <item>POREZNA UPRAVA, PODRUČNI URED SPLIT, Mažuranićevo šetalište 24b,21000 Split</item>
      <item>AGORA, d.o.o. za poslovanje vrijednosnim papirima "u stečaju", OIB 43988264932, Vukovarska 27,21000 Split</item>
      <item>ŽDO, 21000 Split</item>
      <item>NARODNE NOVINE d.d., OIB 64546066176, Savski gaj XIII. put 6,10000 Zagreb</item>
      <item>Oglasna ploča</item>
      <item>Stečajna upraviteljica Ankica Čanić, 21000 Split</item>
      <item>VTS RH, Berislavićeva 11,10000 Zagreb</item>
      <item>FINA, 21000 Split</item>
      <item>Registar suda</item>
      <item>Računovodstvo suda</item>
    </izvorni_sadrzaj>
    <derivirana_varijabla naziv="DomainObject.Predmet.SudioniciListAdressOIB_1">
      <item>POREZNA UPRAVA, PODRUČNI URED SPLIT, Mažuranićevo šetalište 24b,21000 Split</item>
      <item>AGORA, d.o.o. za poslovanje vrijednosnim papirima "u stečaju", OIB 43988264932, Vukovarska 27,21000 Split</item>
      <item>ŽDO, 21000 Split</item>
      <item>NARODNE NOVINE d.d., OIB 64546066176, Savski gaj XIII. put 6,10000 Zagreb</item>
      <item>Oglasna ploča</item>
      <item>Stečajna upraviteljica Ankica Čanić, 21000 Split</item>
      <item>VTS RH, Berislavićeva 11,10000 Zagreb</item>
      <item>FINA, 21000 Split</item>
      <item>Registar suda</item>
      <item>Računovodstvo suda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2718F7-2214-43E2-8860-B9219BCB2B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707</properties:Words>
  <properties:Characters>3798</properties:Characters>
  <properties:Lines>113</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2016-11-24T11:01:00Z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St-162/2011-24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