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98f0b" w14:paraId="9698f0b" w:rsidRDefault="00333E88" w:rsidP="00333E88" w:rsidR="00333E88">
      <w:pPr>
        <w15:collapsed w:val="false"/>
        <w:rPr>
          <w:b/>
          <w:sz w:val="24"/>
          <w:szCs w:val="24"/>
          <w:lang w:val="hr-HR"/>
        </w:rPr>
      </w:pPr>
      <w:bookmarkStart w:name="_GoBack" w:id="0"/>
      <w:bookmarkEnd w:id="0"/>
      <w:r>
        <w:rPr>
          <w:b/>
          <w:sz w:val="24"/>
          <w:szCs w:val="24"/>
          <w:lang w:val="hr-HR"/>
        </w:rPr>
        <w:tab/>
      </w:r>
      <w:r>
        <w:rPr>
          <w:b/>
          <w:sz w:val="24"/>
          <w:szCs w:val="24"/>
          <w:lang w:val="hr-HR"/>
        </w:rPr>
        <w:tab/>
      </w:r>
      <w:r>
        <w:rPr>
          <w:b/>
          <w:sz w:val="24"/>
          <w:szCs w:val="24"/>
          <w:lang w:val="hr-HR"/>
        </w:rPr>
        <w:tab/>
      </w:r>
      <w:r>
        <w:rPr>
          <w:b/>
          <w:sz w:val="24"/>
          <w:szCs w:val="24"/>
          <w:lang w:val="hr-HR"/>
        </w:rPr>
        <w:tab/>
      </w:r>
      <w:r>
        <w:rPr>
          <w:b/>
          <w:sz w:val="24"/>
          <w:szCs w:val="24"/>
          <w:lang w:val="hr-HR"/>
        </w:rPr>
        <w:tab/>
      </w:r>
      <w:r>
        <w:rPr>
          <w:b/>
          <w:sz w:val="24"/>
          <w:szCs w:val="24"/>
          <w:lang w:val="hr-HR"/>
        </w:rPr>
        <w:tab/>
      </w:r>
      <w:r>
        <w:rPr>
          <w:b/>
          <w:sz w:val="24"/>
          <w:szCs w:val="24"/>
          <w:lang w:val="hr-HR"/>
        </w:rPr>
        <w:tab/>
      </w:r>
      <w:r>
        <w:rPr>
          <w:b/>
          <w:sz w:val="24"/>
          <w:szCs w:val="24"/>
          <w:lang w:val="hr-HR"/>
        </w:rPr>
        <w:tab/>
      </w:r>
      <w:r>
        <w:rPr>
          <w:b/>
          <w:sz w:val="24"/>
          <w:szCs w:val="24"/>
          <w:lang w:val="hr-HR"/>
        </w:rPr>
        <w:tab/>
      </w:r>
      <w:r>
        <w:rPr>
          <w:b/>
          <w:sz w:val="24"/>
          <w:szCs w:val="24"/>
          <w:lang w:val="hr-HR"/>
        </w:rPr>
        <w:tab/>
        <w:t>1.St-45/2012</w:t>
      </w:r>
    </w:p>
    <w:p w:rsidRDefault="00333E88" w:rsidP="00333E88" w:rsidR="00333E88">
      <w:pPr>
        <w:rPr>
          <w:b/>
          <w:sz w:val="24"/>
          <w:szCs w:val="24"/>
          <w:lang w:val="hr-HR"/>
        </w:rPr>
      </w:pPr>
      <w:r>
        <w:rPr>
          <w:b/>
          <w:noProof/>
          <w:sz w:val="24"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333E88" w:rsidP="00333E88" w:rsidR="00333E88">
      <w:pPr>
        <w:rPr>
          <w:b/>
          <w:sz w:val="24"/>
          <w:szCs w:val="24"/>
          <w:lang w:val="hr-HR"/>
        </w:rPr>
      </w:pPr>
    </w:p>
    <w:p w:rsidRDefault="00333E88" w:rsidP="00333E88" w:rsidR="00333E88">
      <w:pPr>
        <w:rPr>
          <w:b/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>REPUBLIKA HRVATSKA</w:t>
      </w:r>
      <w:r>
        <w:rPr>
          <w:b/>
          <w:sz w:val="24"/>
          <w:szCs w:val="24"/>
          <w:lang w:val="hr-HR"/>
        </w:rPr>
        <w:tab/>
      </w:r>
      <w:r>
        <w:rPr>
          <w:b/>
          <w:sz w:val="24"/>
          <w:szCs w:val="24"/>
          <w:lang w:val="hr-HR"/>
        </w:rPr>
        <w:tab/>
      </w:r>
      <w:r>
        <w:rPr>
          <w:b/>
          <w:sz w:val="24"/>
          <w:szCs w:val="24"/>
          <w:lang w:val="hr-HR"/>
        </w:rPr>
        <w:tab/>
      </w:r>
      <w:r>
        <w:rPr>
          <w:b/>
          <w:sz w:val="24"/>
          <w:szCs w:val="24"/>
          <w:lang w:val="hr-HR"/>
        </w:rPr>
        <w:tab/>
      </w:r>
      <w:r>
        <w:rPr>
          <w:b/>
          <w:sz w:val="24"/>
          <w:szCs w:val="24"/>
          <w:lang w:val="hr-HR"/>
        </w:rPr>
        <w:tab/>
      </w:r>
      <w:r>
        <w:rPr>
          <w:b/>
          <w:sz w:val="24"/>
          <w:szCs w:val="24"/>
          <w:lang w:val="hr-HR"/>
        </w:rPr>
        <w:tab/>
      </w:r>
    </w:p>
    <w:p w:rsidRDefault="00333E88" w:rsidP="00333E88" w:rsidR="00333E88">
      <w:pPr>
        <w:rPr>
          <w:b/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>TRGOVAČKI SUD U SPLITU</w:t>
      </w:r>
    </w:p>
    <w:p w:rsidRDefault="00333E88" w:rsidP="00333E88" w:rsidR="00333E88">
      <w:pPr>
        <w:rPr>
          <w:b/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>Split, Sukoišanska 6</w:t>
      </w:r>
    </w:p>
    <w:p w:rsidRDefault="00333E88" w:rsidP="00333E88" w:rsidR="00333E88">
      <w:pPr>
        <w:spacing w:after="200" w:before="200"/>
        <w:jc w:val="center"/>
        <w:rPr>
          <w:b/>
          <w:spacing w:val="60"/>
          <w:sz w:val="24"/>
          <w:szCs w:val="24"/>
          <w:lang w:val="hr-HR"/>
        </w:rPr>
      </w:pPr>
      <w:r>
        <w:rPr>
          <w:b/>
          <w:spacing w:val="60"/>
          <w:sz w:val="24"/>
          <w:szCs w:val="24"/>
          <w:lang w:val="hr-HR"/>
        </w:rPr>
        <w:t>REPUBLIKA HRVATSKA</w:t>
      </w:r>
    </w:p>
    <w:p w:rsidRDefault="00333E88" w:rsidP="00333E88" w:rsidR="00333E88">
      <w:pPr>
        <w:jc w:val="center"/>
        <w:rPr>
          <w:rFonts w:eastAsia="Calibri"/>
          <w:b/>
          <w:sz w:val="24"/>
          <w:szCs w:val="24"/>
          <w:lang w:val="hr-HR"/>
        </w:rPr>
      </w:pPr>
      <w:r>
        <w:rPr>
          <w:rFonts w:eastAsia="Calibri"/>
          <w:b/>
          <w:sz w:val="24"/>
          <w:szCs w:val="24"/>
          <w:lang w:val="hr-HR"/>
        </w:rPr>
        <w:t xml:space="preserve">R J E Š E N J E </w:t>
      </w:r>
    </w:p>
    <w:p w:rsidRDefault="00333E88" w:rsidP="00333E88" w:rsidR="00333E88">
      <w:pPr>
        <w:jc w:val="both"/>
        <w:rPr>
          <w:b/>
          <w:sz w:val="24"/>
          <w:szCs w:val="24"/>
          <w:lang w:val="hr-HR"/>
        </w:rPr>
      </w:pPr>
    </w:p>
    <w:p w:rsidRDefault="00333E88" w:rsidP="00333E88" w:rsidR="00333E88">
      <w:pPr>
        <w:ind w:firstLine="708"/>
        <w:rPr>
          <w:sz w:val="24"/>
          <w:szCs w:val="24"/>
        </w:rPr>
      </w:pPr>
      <w:r>
        <w:rPr>
          <w:sz w:val="24"/>
          <w:szCs w:val="24"/>
        </w:rPr>
        <w:t>TRGOVAČKI SUD U SPLITU, po sucu ovog suda Velimiru Vukoviću, kao stečajnom sucu, u stečajnom postupku nad dužnikom  BETON TRILJ, d.o.o. za graditeljstvo "u stečaju",Trilj, Kralja Tomislava 46., OIB: 91053554368,  zastupanog po stečajnom  upravitelju  Boži Guvo iz Splita,Smiljanićeva 2.,  dana 24. kolovoza 2016. godine,</w:t>
      </w:r>
    </w:p>
    <w:p w:rsidRDefault="00333E88" w:rsidP="00333E88" w:rsidR="00333E88">
      <w:pPr>
        <w:tabs>
          <w:tab w:pos="5340" w:val="left"/>
        </w:tabs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</w:p>
    <w:p w:rsidRDefault="00333E88" w:rsidP="00333E88" w:rsidR="00333E88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 i j e š i o   j e</w:t>
      </w:r>
    </w:p>
    <w:p w:rsidRDefault="00333E88" w:rsidP="00333E88" w:rsidR="00333E88">
      <w:pPr>
        <w:jc w:val="both"/>
        <w:rPr>
          <w:sz w:val="24"/>
          <w:szCs w:val="24"/>
          <w:lang w:val="hr-HR"/>
        </w:rPr>
      </w:pPr>
    </w:p>
    <w:p w:rsidRDefault="00333E88" w:rsidP="00333E88" w:rsidR="00783509">
      <w:pPr>
        <w:rPr>
          <w:sz w:val="24"/>
          <w:szCs w:val="24"/>
        </w:rPr>
      </w:pPr>
      <w:r w:rsidRPr="00333E88">
        <w:rPr>
          <w:sz w:val="24"/>
          <w:szCs w:val="24"/>
          <w:lang w:val="hr-HR"/>
        </w:rPr>
        <w:t xml:space="preserve"> </w:t>
      </w:r>
      <w:r w:rsidR="006277BF">
        <w:rPr>
          <w:sz w:val="24"/>
          <w:szCs w:val="24"/>
        </w:rPr>
        <w:t>I.</w:t>
      </w:r>
      <w:r w:rsidR="006277BF">
        <w:rPr>
          <w:sz w:val="24"/>
          <w:szCs w:val="24"/>
        </w:rPr>
        <w:tab/>
      </w:r>
      <w:r w:rsidRPr="00333E88">
        <w:rPr>
          <w:sz w:val="24"/>
          <w:szCs w:val="24"/>
        </w:rPr>
        <w:t>Određuje se naknada stečajn</w:t>
      </w:r>
      <w:r w:rsidR="006277BF">
        <w:rPr>
          <w:sz w:val="24"/>
          <w:szCs w:val="24"/>
        </w:rPr>
        <w:t>om</w:t>
      </w:r>
      <w:r w:rsidRPr="00333E88">
        <w:rPr>
          <w:sz w:val="24"/>
          <w:szCs w:val="24"/>
        </w:rPr>
        <w:t xml:space="preserve"> upravitelj</w:t>
      </w:r>
      <w:r w:rsidR="006277BF">
        <w:rPr>
          <w:sz w:val="24"/>
          <w:szCs w:val="24"/>
        </w:rPr>
        <w:t>u</w:t>
      </w:r>
      <w:r w:rsidRPr="00333E88">
        <w:rPr>
          <w:sz w:val="24"/>
          <w:szCs w:val="24"/>
        </w:rPr>
        <w:t xml:space="preserve"> </w:t>
      </w:r>
      <w:r w:rsidR="00783509">
        <w:rPr>
          <w:sz w:val="24"/>
          <w:szCs w:val="24"/>
        </w:rPr>
        <w:t>Bože Guvo</w:t>
      </w:r>
      <w:r w:rsidRPr="00333E88">
        <w:rPr>
          <w:sz w:val="24"/>
          <w:szCs w:val="24"/>
        </w:rPr>
        <w:t xml:space="preserve">  iz Splita, </w:t>
      </w:r>
      <w:r w:rsidR="00783509">
        <w:rPr>
          <w:sz w:val="24"/>
          <w:szCs w:val="24"/>
        </w:rPr>
        <w:t>Smiljanićeva 2.</w:t>
      </w:r>
      <w:r w:rsidRPr="00333E88">
        <w:rPr>
          <w:sz w:val="24"/>
          <w:szCs w:val="24"/>
        </w:rPr>
        <w:t xml:space="preserve">,OIB: </w:t>
      </w:r>
      <w:r w:rsidR="00783509">
        <w:rPr>
          <w:sz w:val="24"/>
          <w:szCs w:val="24"/>
        </w:rPr>
        <w:t>55368811100</w:t>
      </w:r>
      <w:r w:rsidRPr="00333E88">
        <w:rPr>
          <w:sz w:val="24"/>
          <w:szCs w:val="24"/>
        </w:rPr>
        <w:t xml:space="preserve">, za obavljene poslove u ovom stečajnom postupku u iznosu od </w:t>
      </w:r>
      <w:r w:rsidR="00783509">
        <w:rPr>
          <w:sz w:val="24"/>
          <w:szCs w:val="24"/>
        </w:rPr>
        <w:t>1</w:t>
      </w:r>
      <w:r w:rsidR="007838E9">
        <w:rPr>
          <w:sz w:val="24"/>
          <w:szCs w:val="24"/>
        </w:rPr>
        <w:t>4</w:t>
      </w:r>
      <w:r w:rsidRPr="00333E88">
        <w:rPr>
          <w:sz w:val="24"/>
          <w:szCs w:val="24"/>
        </w:rPr>
        <w:t>.</w:t>
      </w:r>
      <w:r w:rsidR="007838E9">
        <w:rPr>
          <w:sz w:val="24"/>
          <w:szCs w:val="24"/>
        </w:rPr>
        <w:t>899</w:t>
      </w:r>
      <w:r w:rsidR="00783509">
        <w:rPr>
          <w:sz w:val="24"/>
          <w:szCs w:val="24"/>
        </w:rPr>
        <w:t>,</w:t>
      </w:r>
      <w:r w:rsidR="007838E9">
        <w:rPr>
          <w:sz w:val="24"/>
          <w:szCs w:val="24"/>
        </w:rPr>
        <w:t>48</w:t>
      </w:r>
      <w:r w:rsidRPr="00333E88">
        <w:rPr>
          <w:sz w:val="24"/>
          <w:szCs w:val="24"/>
        </w:rPr>
        <w:t xml:space="preserve"> kn</w:t>
      </w:r>
      <w:r w:rsidR="00783509">
        <w:rPr>
          <w:sz w:val="24"/>
          <w:szCs w:val="24"/>
        </w:rPr>
        <w:t>.</w:t>
      </w:r>
    </w:p>
    <w:p w:rsidRDefault="00783509" w:rsidP="00333E88" w:rsidR="00783509">
      <w:pPr>
        <w:rPr>
          <w:sz w:val="24"/>
          <w:szCs w:val="24"/>
        </w:rPr>
      </w:pPr>
    </w:p>
    <w:p w:rsidRDefault="00333E88" w:rsidP="00333E88" w:rsidR="00333E88" w:rsidRPr="00333E88">
      <w:pPr>
        <w:rPr>
          <w:sz w:val="24"/>
          <w:szCs w:val="24"/>
        </w:rPr>
      </w:pPr>
      <w:r w:rsidRPr="00333E88">
        <w:rPr>
          <w:sz w:val="24"/>
          <w:szCs w:val="24"/>
        </w:rPr>
        <w:t xml:space="preserve"> II.</w:t>
      </w:r>
      <w:r w:rsidRPr="00333E88">
        <w:rPr>
          <w:sz w:val="24"/>
          <w:szCs w:val="24"/>
        </w:rPr>
        <w:tab/>
        <w:t>Ovo rješenje objaviti će se na mrežnoj stranici e-oglasne ploče suda.</w:t>
      </w:r>
    </w:p>
    <w:p w:rsidRDefault="00333E88" w:rsidP="00333E88" w:rsidR="00333E88" w:rsidRPr="00333E88">
      <w:pPr>
        <w:rPr>
          <w:sz w:val="24"/>
          <w:szCs w:val="24"/>
        </w:rPr>
      </w:pPr>
    </w:p>
    <w:p w:rsidRDefault="00333E88" w:rsidP="00333E88" w:rsidR="00333E88" w:rsidRPr="00333E88">
      <w:pPr>
        <w:rPr>
          <w:sz w:val="24"/>
          <w:szCs w:val="24"/>
        </w:rPr>
      </w:pPr>
      <w:r w:rsidRPr="00333E88">
        <w:rPr>
          <w:sz w:val="24"/>
          <w:szCs w:val="24"/>
        </w:rPr>
        <w:t>III.</w:t>
      </w:r>
      <w:r w:rsidRPr="00333E88">
        <w:rPr>
          <w:sz w:val="24"/>
          <w:szCs w:val="24"/>
        </w:rPr>
        <w:tab/>
        <w:t>Isplata će izvršiti nakon pravomoćnosti ovog rješenja.</w:t>
      </w:r>
    </w:p>
    <w:p w:rsidRDefault="00333E88" w:rsidP="00333E88" w:rsidR="00333E88" w:rsidRPr="00333E88">
      <w:pPr>
        <w:rPr>
          <w:sz w:val="24"/>
          <w:szCs w:val="24"/>
        </w:rPr>
      </w:pPr>
    </w:p>
    <w:p w:rsidRDefault="00333E88" w:rsidP="00333E88" w:rsidR="00333E88" w:rsidRPr="00333E88">
      <w:pPr>
        <w:rPr>
          <w:sz w:val="24"/>
          <w:szCs w:val="24"/>
        </w:rPr>
      </w:pPr>
    </w:p>
    <w:p w:rsidRDefault="00333E88" w:rsidP="00333E88" w:rsidR="00333E88" w:rsidRPr="00333E88">
      <w:pPr>
        <w:jc w:val="center"/>
        <w:rPr>
          <w:sz w:val="24"/>
          <w:szCs w:val="24"/>
        </w:rPr>
      </w:pPr>
      <w:r w:rsidRPr="00333E88">
        <w:rPr>
          <w:sz w:val="24"/>
          <w:szCs w:val="24"/>
        </w:rPr>
        <w:t>Obrazloženje:</w:t>
      </w:r>
    </w:p>
    <w:p w:rsidRDefault="00333E88" w:rsidP="00333E88" w:rsidR="00333E88" w:rsidRPr="00333E88">
      <w:pPr>
        <w:rPr>
          <w:sz w:val="24"/>
          <w:szCs w:val="24"/>
        </w:rPr>
      </w:pPr>
    </w:p>
    <w:p w:rsidRDefault="00333E88" w:rsidP="00333E88" w:rsidR="00333E88" w:rsidRPr="00333E88">
      <w:pPr>
        <w:rPr>
          <w:sz w:val="24"/>
          <w:szCs w:val="24"/>
        </w:rPr>
      </w:pPr>
      <w:r w:rsidRPr="00333E88">
        <w:rPr>
          <w:sz w:val="24"/>
          <w:szCs w:val="24"/>
        </w:rPr>
        <w:tab/>
        <w:t>Stečajn</w:t>
      </w:r>
      <w:r w:rsidR="00783509">
        <w:rPr>
          <w:sz w:val="24"/>
          <w:szCs w:val="24"/>
        </w:rPr>
        <w:t>i</w:t>
      </w:r>
      <w:r w:rsidRPr="00333E88">
        <w:rPr>
          <w:sz w:val="24"/>
          <w:szCs w:val="24"/>
        </w:rPr>
        <w:t xml:space="preserve"> upravitelj je ovom sudu dana </w:t>
      </w:r>
      <w:r w:rsidR="00783509">
        <w:rPr>
          <w:sz w:val="24"/>
          <w:szCs w:val="24"/>
        </w:rPr>
        <w:t>23</w:t>
      </w:r>
      <w:r w:rsidRPr="00333E88">
        <w:rPr>
          <w:sz w:val="24"/>
          <w:szCs w:val="24"/>
        </w:rPr>
        <w:t>.s</w:t>
      </w:r>
      <w:r w:rsidR="00783509">
        <w:rPr>
          <w:sz w:val="24"/>
          <w:szCs w:val="24"/>
        </w:rPr>
        <w:t>vibnja</w:t>
      </w:r>
      <w:r w:rsidRPr="00333E88">
        <w:rPr>
          <w:sz w:val="24"/>
          <w:szCs w:val="24"/>
        </w:rPr>
        <w:t xml:space="preserve"> 201</w:t>
      </w:r>
      <w:r w:rsidR="00783509">
        <w:rPr>
          <w:sz w:val="24"/>
          <w:szCs w:val="24"/>
        </w:rPr>
        <w:t>6</w:t>
      </w:r>
      <w:r w:rsidRPr="00333E88">
        <w:rPr>
          <w:sz w:val="24"/>
          <w:szCs w:val="24"/>
        </w:rPr>
        <w:t xml:space="preserve">. godine uz dokumentaciju za završno ročište podnijela i prijedlog za određivanje nagrade za rad u ovom postupku navodeći pri tome kako ukupno unovčena stečajna masa iznosi </w:t>
      </w:r>
      <w:r w:rsidR="00783509">
        <w:rPr>
          <w:sz w:val="24"/>
          <w:szCs w:val="24"/>
        </w:rPr>
        <w:t>93.121,8</w:t>
      </w:r>
      <w:r w:rsidR="006277BF">
        <w:rPr>
          <w:sz w:val="24"/>
          <w:szCs w:val="24"/>
        </w:rPr>
        <w:t>0</w:t>
      </w:r>
      <w:r w:rsidR="00783509">
        <w:rPr>
          <w:sz w:val="24"/>
          <w:szCs w:val="24"/>
        </w:rPr>
        <w:t xml:space="preserve"> kn.</w:t>
      </w:r>
      <w:r w:rsidRPr="00333E88">
        <w:rPr>
          <w:sz w:val="24"/>
          <w:szCs w:val="24"/>
        </w:rPr>
        <w:t xml:space="preserve"> </w:t>
      </w:r>
    </w:p>
    <w:p w:rsidRDefault="00333E88" w:rsidP="00333E88" w:rsidR="00333E88" w:rsidRPr="00333E88">
      <w:pPr>
        <w:rPr>
          <w:sz w:val="24"/>
          <w:szCs w:val="24"/>
        </w:rPr>
      </w:pPr>
    </w:p>
    <w:p w:rsidRDefault="00333E88" w:rsidP="00333E88" w:rsidR="00333E88" w:rsidRPr="00333E88">
      <w:pPr>
        <w:rPr>
          <w:sz w:val="24"/>
          <w:szCs w:val="24"/>
        </w:rPr>
      </w:pPr>
      <w:r w:rsidRPr="00333E88">
        <w:rPr>
          <w:sz w:val="24"/>
          <w:szCs w:val="24"/>
        </w:rPr>
        <w:tab/>
        <w:t xml:space="preserve">Odredbom čl. 29.s t.1.  Stečajnog zakona  (NN 44/96, 29/99,129/00,123/03, 82/06, 116/10, 25/12 i 133/12-dalje SZ) propisano je da stečajni upravitelj ima pravo na nagradu za svoj rad te na naknadu stvarnih troškova, time da je u st.2. istog članka propisano da nagradu stečajnom upravitelju rješenjem određuje stečajni sudac prema posebnom propisu kojim Vlada Republike Hrvatske određuje kriterije i način obračuna i plaćanje nagrade stečajnim upraviteljima. </w:t>
      </w:r>
    </w:p>
    <w:p w:rsidRDefault="00333E88" w:rsidP="00333E88" w:rsidR="00333E88" w:rsidRPr="00333E88">
      <w:pPr>
        <w:rPr>
          <w:sz w:val="24"/>
          <w:szCs w:val="24"/>
        </w:rPr>
      </w:pPr>
    </w:p>
    <w:p w:rsidRDefault="00333E88" w:rsidP="00783509" w:rsidR="00783509" w:rsidRPr="00333E88">
      <w:pPr>
        <w:rPr>
          <w:sz w:val="24"/>
          <w:szCs w:val="24"/>
        </w:rPr>
      </w:pPr>
      <w:r w:rsidRPr="00333E88">
        <w:rPr>
          <w:sz w:val="24"/>
          <w:szCs w:val="24"/>
        </w:rPr>
        <w:tab/>
        <w:t xml:space="preserve">Odredbom čl. </w:t>
      </w:r>
      <w:r w:rsidR="007838E9">
        <w:rPr>
          <w:sz w:val="24"/>
          <w:szCs w:val="24"/>
        </w:rPr>
        <w:t>7</w:t>
      </w:r>
      <w:r w:rsidRPr="00333E88">
        <w:rPr>
          <w:sz w:val="24"/>
          <w:szCs w:val="24"/>
        </w:rPr>
        <w:t xml:space="preserve">. Uredbe o kriterijima i načinu obračuna plaćanje nagrade stečajnim upraviteljima  ( NN </w:t>
      </w:r>
      <w:r w:rsidR="007838E9">
        <w:rPr>
          <w:sz w:val="24"/>
          <w:szCs w:val="24"/>
        </w:rPr>
        <w:t>105</w:t>
      </w:r>
      <w:r w:rsidRPr="00333E88">
        <w:rPr>
          <w:sz w:val="24"/>
          <w:szCs w:val="24"/>
        </w:rPr>
        <w:t>/</w:t>
      </w:r>
      <w:r w:rsidR="007838E9">
        <w:rPr>
          <w:sz w:val="24"/>
          <w:szCs w:val="24"/>
        </w:rPr>
        <w:t>15</w:t>
      </w:r>
      <w:r w:rsidRPr="00333E88">
        <w:rPr>
          <w:sz w:val="24"/>
          <w:szCs w:val="24"/>
        </w:rPr>
        <w:t>) propisano je da visinu nagrade, u vrijeme zaključenja stečajnog postupka određuje stečajni sudac uzimajući u obzir obujam poslova i rad stečajnog upravitelja, te vrijednost unovčene stečajne mase, time da je čl.</w:t>
      </w:r>
      <w:r w:rsidR="00783509">
        <w:rPr>
          <w:sz w:val="24"/>
          <w:szCs w:val="24"/>
        </w:rPr>
        <w:t>4. st.1. Uredbe propisano da će</w:t>
      </w:r>
      <w:r w:rsidR="00783509" w:rsidRPr="00783509">
        <w:rPr>
          <w:sz w:val="24"/>
          <w:szCs w:val="24"/>
        </w:rPr>
        <w:t xml:space="preserve"> </w:t>
      </w:r>
      <w:r w:rsidR="00783509" w:rsidRPr="00333E88">
        <w:rPr>
          <w:sz w:val="24"/>
          <w:szCs w:val="24"/>
        </w:rPr>
        <w:t>se konačna nagrada stečajnom upravitelju obračunati primjenom tablice vrijednosti unovčene stečajne mase i postotaka.</w:t>
      </w:r>
    </w:p>
    <w:p w:rsidRDefault="00333E88" w:rsidP="00333E88" w:rsidR="00333E88" w:rsidRPr="00333E88">
      <w:pPr>
        <w:rPr>
          <w:sz w:val="24"/>
          <w:szCs w:val="24"/>
        </w:rPr>
      </w:pPr>
      <w:r w:rsidRPr="00333E88">
        <w:rPr>
          <w:sz w:val="24"/>
          <w:szCs w:val="24"/>
        </w:rPr>
        <w:tab/>
      </w:r>
      <w:r w:rsidRPr="00333E88">
        <w:rPr>
          <w:sz w:val="24"/>
          <w:szCs w:val="24"/>
        </w:rPr>
        <w:tab/>
      </w:r>
    </w:p>
    <w:p w:rsidRDefault="007838E9" w:rsidP="00333E88" w:rsidR="00333E88" w:rsidRPr="007838E9">
      <w:pPr>
        <w:rPr>
          <w:b/>
          <w:sz w:val="24"/>
          <w:szCs w:val="24"/>
        </w:rPr>
      </w:pPr>
      <w:r>
        <w:rPr>
          <w:sz w:val="24"/>
          <w:szCs w:val="24"/>
        </w:rPr>
        <w:lastRenderedPageBreak/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2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7838E9">
        <w:rPr>
          <w:b/>
          <w:sz w:val="24"/>
          <w:szCs w:val="24"/>
        </w:rPr>
        <w:t>1.St-45/2012</w:t>
      </w:r>
    </w:p>
    <w:p w:rsidRDefault="007838E9" w:rsidP="00333E88" w:rsidR="007838E9" w:rsidRPr="00333E88">
      <w:pPr>
        <w:rPr>
          <w:sz w:val="24"/>
          <w:szCs w:val="24"/>
        </w:rPr>
      </w:pPr>
    </w:p>
    <w:p w:rsidRDefault="00333E88" w:rsidP="00333E88" w:rsidR="00333E88" w:rsidRPr="00333E88">
      <w:pPr>
        <w:rPr>
          <w:sz w:val="24"/>
          <w:szCs w:val="24"/>
        </w:rPr>
      </w:pPr>
      <w:r w:rsidRPr="00333E88">
        <w:rPr>
          <w:sz w:val="24"/>
          <w:szCs w:val="24"/>
        </w:rPr>
        <w:tab/>
        <w:t xml:space="preserve">Uvidom u predmetni stečajni spis utvrđeno je da je stečajna masa utvrđena u iznosu od </w:t>
      </w:r>
      <w:r w:rsidR="00783509">
        <w:rPr>
          <w:sz w:val="24"/>
          <w:szCs w:val="24"/>
        </w:rPr>
        <w:t>93.121,8</w:t>
      </w:r>
      <w:r w:rsidR="006277BF">
        <w:rPr>
          <w:sz w:val="24"/>
          <w:szCs w:val="24"/>
        </w:rPr>
        <w:t>0</w:t>
      </w:r>
      <w:r w:rsidRPr="00333E88">
        <w:rPr>
          <w:sz w:val="24"/>
          <w:szCs w:val="24"/>
        </w:rPr>
        <w:t xml:space="preserve"> kn, te je stoga stečajnom upravitelju pripada nagrada, primjenom tablice vrijednosti unovčene stečajne mase i postotaka do 1</w:t>
      </w:r>
      <w:r w:rsidR="007838E9">
        <w:rPr>
          <w:sz w:val="24"/>
          <w:szCs w:val="24"/>
        </w:rPr>
        <w:t>6</w:t>
      </w:r>
      <w:r w:rsidRPr="00333E88">
        <w:rPr>
          <w:sz w:val="24"/>
          <w:szCs w:val="24"/>
        </w:rPr>
        <w:t>% vrijednosti unovčene stečajne mase.</w:t>
      </w:r>
    </w:p>
    <w:p w:rsidRDefault="00333E88" w:rsidP="00333E88" w:rsidR="00333E88" w:rsidRPr="00333E88">
      <w:pPr>
        <w:rPr>
          <w:sz w:val="24"/>
          <w:szCs w:val="24"/>
        </w:rPr>
      </w:pPr>
    </w:p>
    <w:p w:rsidRDefault="00333E88" w:rsidP="00333E88" w:rsidR="00333E88" w:rsidRPr="00333E88">
      <w:pPr>
        <w:rPr>
          <w:sz w:val="24"/>
          <w:szCs w:val="24"/>
        </w:rPr>
      </w:pPr>
      <w:r w:rsidRPr="00333E88">
        <w:rPr>
          <w:sz w:val="24"/>
          <w:szCs w:val="24"/>
        </w:rPr>
        <w:tab/>
        <w:t>Uzimajući u obzir složenost ovog stečajnog postupka, obujam obavljenih poslova i rad stečajnog upravitelja te vrijednost unovčene stečajne mase, stečajno</w:t>
      </w:r>
      <w:r w:rsidR="007838E9">
        <w:rPr>
          <w:sz w:val="24"/>
          <w:szCs w:val="24"/>
        </w:rPr>
        <w:t>m</w:t>
      </w:r>
      <w:r w:rsidRPr="00333E88">
        <w:rPr>
          <w:sz w:val="24"/>
          <w:szCs w:val="24"/>
        </w:rPr>
        <w:t xml:space="preserve"> upravitelj</w:t>
      </w:r>
      <w:r w:rsidR="007838E9">
        <w:rPr>
          <w:sz w:val="24"/>
          <w:szCs w:val="24"/>
        </w:rPr>
        <w:t>u</w:t>
      </w:r>
      <w:r w:rsidRPr="00333E88">
        <w:rPr>
          <w:sz w:val="24"/>
          <w:szCs w:val="24"/>
        </w:rPr>
        <w:t xml:space="preserve"> je određena nagrada u postotku od 1</w:t>
      </w:r>
      <w:r w:rsidR="007838E9">
        <w:rPr>
          <w:sz w:val="24"/>
          <w:szCs w:val="24"/>
        </w:rPr>
        <w:t>6</w:t>
      </w:r>
      <w:r w:rsidRPr="00333E88">
        <w:rPr>
          <w:sz w:val="24"/>
          <w:szCs w:val="24"/>
        </w:rPr>
        <w:t xml:space="preserve">% od unovčene stečajne mase u iznosu od </w:t>
      </w:r>
      <w:r w:rsidR="007838E9">
        <w:rPr>
          <w:sz w:val="24"/>
          <w:szCs w:val="24"/>
        </w:rPr>
        <w:t>14</w:t>
      </w:r>
      <w:r w:rsidR="007838E9" w:rsidRPr="00333E88">
        <w:rPr>
          <w:sz w:val="24"/>
          <w:szCs w:val="24"/>
        </w:rPr>
        <w:t>.</w:t>
      </w:r>
      <w:r w:rsidR="007838E9">
        <w:rPr>
          <w:sz w:val="24"/>
          <w:szCs w:val="24"/>
        </w:rPr>
        <w:t>899,48</w:t>
      </w:r>
      <w:r w:rsidRPr="00333E88">
        <w:rPr>
          <w:sz w:val="24"/>
          <w:szCs w:val="24"/>
        </w:rPr>
        <w:t xml:space="preserve"> kn  kako je to naprijed navedeno, pa je temeljem odredbe čl. 29. st.2. SZ-a primjenom čl. 4.st.1.Uredbe, odlučeno kao u izreci ovog rješenja.</w:t>
      </w:r>
    </w:p>
    <w:p w:rsidRDefault="00333E88" w:rsidP="00333E88" w:rsidR="00333E88" w:rsidRPr="00333E88">
      <w:pPr>
        <w:rPr>
          <w:sz w:val="24"/>
          <w:szCs w:val="24"/>
        </w:rPr>
      </w:pPr>
    </w:p>
    <w:p w:rsidRDefault="00333E88" w:rsidP="00333E88" w:rsidR="00333E88" w:rsidRPr="00333E88">
      <w:pPr>
        <w:rPr>
          <w:sz w:val="24"/>
          <w:szCs w:val="24"/>
        </w:rPr>
      </w:pPr>
      <w:r w:rsidRPr="00333E88">
        <w:rPr>
          <w:sz w:val="24"/>
          <w:szCs w:val="24"/>
        </w:rPr>
        <w:tab/>
        <w:t xml:space="preserve">Primjenom odredbi čl.441.st.2. Stečajnog zakona  (NN 71/15) a u vezi s čl.12.st.1. i čl.3.SZ-a odlučeno je kao pod točkom II izreke ovog rješenja. </w:t>
      </w:r>
    </w:p>
    <w:p w:rsidRDefault="00333E88" w:rsidP="00333E88" w:rsidR="00333E88" w:rsidRPr="00333E88">
      <w:pPr>
        <w:rPr>
          <w:sz w:val="24"/>
          <w:szCs w:val="24"/>
        </w:rPr>
      </w:pPr>
    </w:p>
    <w:p w:rsidRDefault="007838E9" w:rsidP="00333E88" w:rsidR="007838E9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Default="00333E88" w:rsidP="007838E9" w:rsidR="00333E88" w:rsidRPr="00333E88">
      <w:pPr>
        <w:ind w:firstLine="708" w:left="2124"/>
        <w:rPr>
          <w:sz w:val="24"/>
          <w:szCs w:val="24"/>
        </w:rPr>
      </w:pPr>
      <w:r w:rsidRPr="00333E88">
        <w:rPr>
          <w:sz w:val="24"/>
          <w:szCs w:val="24"/>
        </w:rPr>
        <w:t xml:space="preserve">U Splitu, </w:t>
      </w:r>
      <w:r w:rsidR="007838E9">
        <w:rPr>
          <w:sz w:val="24"/>
          <w:szCs w:val="24"/>
        </w:rPr>
        <w:t>24</w:t>
      </w:r>
      <w:r w:rsidRPr="00333E88">
        <w:rPr>
          <w:sz w:val="24"/>
          <w:szCs w:val="24"/>
        </w:rPr>
        <w:t>.</w:t>
      </w:r>
      <w:r w:rsidR="007838E9">
        <w:rPr>
          <w:sz w:val="24"/>
          <w:szCs w:val="24"/>
        </w:rPr>
        <w:t>kolovoza</w:t>
      </w:r>
      <w:r w:rsidRPr="00333E88">
        <w:rPr>
          <w:sz w:val="24"/>
          <w:szCs w:val="24"/>
        </w:rPr>
        <w:t xml:space="preserve"> 2016. godine.</w:t>
      </w:r>
    </w:p>
    <w:p w:rsidRDefault="00333E88" w:rsidP="00333E88" w:rsidR="00333E88" w:rsidRPr="00333E88">
      <w:pPr>
        <w:rPr>
          <w:sz w:val="24"/>
          <w:szCs w:val="24"/>
        </w:rPr>
      </w:pPr>
    </w:p>
    <w:p w:rsidRDefault="00333E88" w:rsidP="00333E88" w:rsidR="00333E88" w:rsidRPr="00333E88">
      <w:pPr>
        <w:rPr>
          <w:sz w:val="24"/>
          <w:szCs w:val="24"/>
        </w:rPr>
      </w:pPr>
      <w:r w:rsidRPr="00333E88">
        <w:rPr>
          <w:sz w:val="24"/>
          <w:szCs w:val="24"/>
        </w:rPr>
        <w:tab/>
      </w:r>
      <w:r w:rsidRPr="00333E88">
        <w:rPr>
          <w:sz w:val="24"/>
          <w:szCs w:val="24"/>
        </w:rPr>
        <w:tab/>
      </w:r>
      <w:r w:rsidRPr="00333E88">
        <w:rPr>
          <w:sz w:val="24"/>
          <w:szCs w:val="24"/>
        </w:rPr>
        <w:tab/>
      </w:r>
      <w:r w:rsidRPr="00333E88">
        <w:rPr>
          <w:sz w:val="24"/>
          <w:szCs w:val="24"/>
        </w:rPr>
        <w:tab/>
      </w:r>
      <w:r w:rsidRPr="00333E88">
        <w:rPr>
          <w:sz w:val="24"/>
          <w:szCs w:val="24"/>
        </w:rPr>
        <w:tab/>
      </w:r>
      <w:r w:rsidRPr="00333E88">
        <w:rPr>
          <w:sz w:val="24"/>
          <w:szCs w:val="24"/>
        </w:rPr>
        <w:tab/>
      </w:r>
      <w:r w:rsidRPr="00333E88">
        <w:rPr>
          <w:sz w:val="24"/>
          <w:szCs w:val="24"/>
        </w:rPr>
        <w:tab/>
      </w:r>
      <w:r w:rsidRPr="00333E88">
        <w:rPr>
          <w:sz w:val="24"/>
          <w:szCs w:val="24"/>
        </w:rPr>
        <w:tab/>
      </w:r>
      <w:r w:rsidRPr="00333E88">
        <w:rPr>
          <w:sz w:val="24"/>
          <w:szCs w:val="24"/>
        </w:rPr>
        <w:tab/>
        <w:t xml:space="preserve">S  U  D  A  C </w:t>
      </w:r>
    </w:p>
    <w:p w:rsidRDefault="00333E88" w:rsidP="00333E88" w:rsidR="00333E88" w:rsidRPr="00333E88">
      <w:pPr>
        <w:rPr>
          <w:sz w:val="24"/>
          <w:szCs w:val="24"/>
        </w:rPr>
      </w:pPr>
    </w:p>
    <w:p w:rsidRDefault="00333E88" w:rsidP="006277BF" w:rsidR="006277BF" w:rsidRPr="00333E88">
      <w:pPr>
        <w:rPr>
          <w:sz w:val="24"/>
          <w:szCs w:val="24"/>
        </w:rPr>
      </w:pPr>
      <w:r w:rsidRPr="00333E88">
        <w:rPr>
          <w:sz w:val="24"/>
          <w:szCs w:val="24"/>
        </w:rPr>
        <w:tab/>
      </w:r>
      <w:r w:rsidRPr="00333E88">
        <w:rPr>
          <w:sz w:val="24"/>
          <w:szCs w:val="24"/>
        </w:rPr>
        <w:tab/>
      </w:r>
      <w:r w:rsidRPr="00333E88">
        <w:rPr>
          <w:sz w:val="24"/>
          <w:szCs w:val="24"/>
        </w:rPr>
        <w:tab/>
      </w:r>
      <w:r w:rsidRPr="00333E88">
        <w:rPr>
          <w:sz w:val="24"/>
          <w:szCs w:val="24"/>
        </w:rPr>
        <w:tab/>
      </w:r>
      <w:r w:rsidRPr="00333E88">
        <w:rPr>
          <w:sz w:val="24"/>
          <w:szCs w:val="24"/>
        </w:rPr>
        <w:tab/>
      </w:r>
      <w:r w:rsidRPr="00333E88">
        <w:rPr>
          <w:sz w:val="24"/>
          <w:szCs w:val="24"/>
        </w:rPr>
        <w:tab/>
      </w:r>
      <w:r w:rsidRPr="00333E88">
        <w:rPr>
          <w:sz w:val="24"/>
          <w:szCs w:val="24"/>
        </w:rPr>
        <w:tab/>
      </w:r>
      <w:r w:rsidRPr="00333E88">
        <w:rPr>
          <w:sz w:val="24"/>
          <w:szCs w:val="24"/>
        </w:rPr>
        <w:tab/>
      </w:r>
      <w:r w:rsidRPr="00333E88">
        <w:rPr>
          <w:sz w:val="24"/>
          <w:szCs w:val="24"/>
        </w:rPr>
        <w:tab/>
        <w:t xml:space="preserve">Velimir </w:t>
      </w:r>
      <w:r w:rsidR="006277BF">
        <w:rPr>
          <w:sz w:val="24"/>
          <w:szCs w:val="24"/>
        </w:rPr>
        <w:t>Vuković</w:t>
      </w:r>
    </w:p>
    <w:p w:rsidRDefault="006277BF" w:rsidP="00333E88" w:rsidR="006277BF" w:rsidRPr="00333E88">
      <w:pPr>
        <w:rPr>
          <w:sz w:val="24"/>
          <w:szCs w:val="24"/>
        </w:rPr>
      </w:pPr>
    </w:p>
    <w:p w:rsidRDefault="00333E88" w:rsidP="00333E88" w:rsidR="00333E88" w:rsidRPr="00333E88">
      <w:pPr>
        <w:rPr>
          <w:sz w:val="24"/>
          <w:szCs w:val="24"/>
        </w:rPr>
      </w:pPr>
    </w:p>
    <w:p w:rsidRDefault="00333E88" w:rsidP="00333E88" w:rsidR="00333E88">
      <w:pPr>
        <w:pStyle w:val="Uputaopravnomlijeku"/>
        <w:rPr>
          <w:b/>
          <w:lang w:eastAsia="ar-SA"/>
        </w:rPr>
      </w:pPr>
      <w:r>
        <w:rPr>
          <w:b/>
        </w:rPr>
        <w:t>Uputa o pravnom lijeku:</w:t>
      </w:r>
    </w:p>
    <w:p w:rsidRDefault="00333E88" w:rsidP="00333E88" w:rsidR="00333E88">
      <w:pPr>
        <w:pStyle w:val="Uputatekst"/>
      </w:pPr>
      <w:r>
        <w:t>Protiv ovog rješenja dopuštena je žalba Visokom trgovačkom sudu RH u Zagrebu. Žalba se podnosi putem ovog suda u 3 primjerka u roku od 8 dana od dana primitka pisanog otpravka ovog rješenja. odnosno  u roku od 8 dana od dana objave presude namrežnoj stranici e-oglasnoj ploči ovog suda.</w:t>
      </w:r>
    </w:p>
    <w:p w:rsidRDefault="00333E88" w:rsidP="00333E88" w:rsidR="00333E88">
      <w:pPr>
        <w:pStyle w:val="Uputatekst"/>
      </w:pPr>
    </w:p>
    <w:p w:rsidRDefault="00333E88" w:rsidP="00333E88" w:rsidR="00333E88">
      <w:pPr>
        <w:pStyle w:val="Uputatekst"/>
      </w:pPr>
      <w:r>
        <w:t>D N A :</w:t>
      </w:r>
    </w:p>
    <w:p w:rsidRDefault="00333E88" w:rsidP="00333E88" w:rsidR="00333E88">
      <w:pPr>
        <w:pStyle w:val="Uputatekst"/>
      </w:pPr>
      <w:r>
        <w:t>-Stečajno</w:t>
      </w:r>
      <w:r w:rsidR="007838E9">
        <w:t>m</w:t>
      </w:r>
      <w:r>
        <w:t xml:space="preserve"> upravitelj</w:t>
      </w:r>
      <w:r w:rsidR="007838E9">
        <w:t>u</w:t>
      </w:r>
    </w:p>
    <w:p w:rsidRDefault="00333E88" w:rsidP="00333E88" w:rsidR="00333E88">
      <w:pPr>
        <w:pStyle w:val="Uputatekst"/>
      </w:pPr>
      <w:r>
        <w:t>-Mrežna stranica e-oglasne ploče</w:t>
      </w:r>
    </w:p>
    <w:p w:rsidRDefault="00333E88" w:rsidP="00333E88" w:rsidR="00333E88"/>
    <w:p w:rsidRDefault="00333E88" w:rsidP="00333E88" w:rsidR="00333E88"/>
    <w:p w:rsidRDefault="00333E88" w:rsidP="00333E88" w:rsidR="00333E88">
      <w:r>
        <w:tab/>
      </w:r>
    </w:p>
    <w:p w:rsidRDefault="00333E88" w:rsidP="00333E88" w:rsidR="00333E88">
      <w:pPr>
        <w:ind w:firstLine="720"/>
        <w:jc w:val="both"/>
        <w:rPr>
          <w:sz w:val="24"/>
          <w:szCs w:val="24"/>
          <w:lang w:val="hr-HR"/>
        </w:rPr>
      </w:pPr>
    </w:p>
    <w:p w:rsidRDefault="00333E88" w:rsidP="00333E88" w:rsidR="00333E88">
      <w:pPr>
        <w:jc w:val="both"/>
        <w:rPr>
          <w:sz w:val="24"/>
          <w:szCs w:val="24"/>
          <w:lang w:val="hr-HR"/>
        </w:rPr>
      </w:pPr>
    </w:p>
    <w:sectPr w:rsidR="00333E8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6FF22DC"/>
    <w:multiLevelType w:val="hybridMultilevel"/>
    <w:tmpl w:val="D9B8FD5A"/>
    <w:lvl w:tplc="12D6169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33E88"/>
    <w:rsid w:val="00333E88"/>
    <w:rsid w:val="006277BF"/>
    <w:rsid w:val="0070094F"/>
    <w:rsid w:val="00783509"/>
    <w:rsid w:val="007838E9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uiPriority="0" w:name="Body Text Indent 3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33E88"/>
    <w:rPr>
      <w:rFonts w:eastAsia="Times New Roman"/>
      <w:sz w:val="20"/>
      <w:szCs w:val="20"/>
      <w:lang w:eastAsia="hr-HR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-uvlaka3" w:type="paragraph">
    <w:name w:val="Body Text Indent 3"/>
    <w:basedOn w:val="Normal"/>
    <w:link w:val="Tijeloteksta-uvlaka3Char"/>
    <w:semiHidden/>
    <w:unhideWhenUsed/>
    <w:rsid w:val="00333E88"/>
    <w:pPr>
      <w:spacing w:after="120"/>
      <w:ind w:left="283"/>
    </w:pPr>
    <w:rPr>
      <w:sz w:val="16"/>
      <w:szCs w:val="16"/>
      <w:lang w:val="hr-HR"/>
    </w:rPr>
  </w:style>
  <w:style w:customStyle="true" w:styleId="Tijeloteksta-uvlaka3Char" w:type="character">
    <w:name w:val="Tijelo teksta - uvlaka 3 Char"/>
    <w:basedOn w:val="Zadanifontodlomka"/>
    <w:link w:val="Tijeloteksta-uvlaka3"/>
    <w:semiHidden/>
    <w:rsid w:val="00333E88"/>
    <w:rPr>
      <w:rFonts w:eastAsia="Times New Roman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333E88"/>
    <w:pPr>
      <w:ind w:left="720"/>
      <w:contextualSpacing/>
    </w:pPr>
  </w:style>
  <w:style w:styleId="Naglaeno" w:type="character">
    <w:name w:val="Strong"/>
    <w:basedOn w:val="Zadanifontodlomka"/>
    <w:uiPriority w:val="22"/>
    <w:qFormat/>
    <w:rsid w:val="00333E88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33E8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33E88"/>
    <w:rPr>
      <w:rFonts w:cs="Tahoma" w:eastAsia="Times New Roman" w:hAnsi="Tahoma" w:ascii="Tahoma"/>
      <w:sz w:val="16"/>
      <w:szCs w:val="16"/>
      <w:lang w:eastAsia="hr-HR" w:val="en-US"/>
    </w:rPr>
  </w:style>
  <w:style w:customStyle="true" w:styleId="Uputaopravnomlijeku" w:type="paragraph">
    <w:name w:val="Uputa o pravnom lijeku"/>
    <w:basedOn w:val="Normal"/>
    <w:next w:val="Normal"/>
    <w:qFormat/>
    <w:rsid w:val="00333E88"/>
    <w:pPr>
      <w:keepNext/>
      <w:spacing w:after="120" w:before="360"/>
    </w:pPr>
    <w:rPr>
      <w:rFonts w:cstheme="minorBidi" w:eastAsiaTheme="minorHAnsi"/>
      <w:sz w:val="24"/>
      <w:szCs w:val="24"/>
      <w:lang w:eastAsia="en-US" w:val="hr-HR"/>
    </w:rPr>
  </w:style>
  <w:style w:customStyle="true" w:styleId="UputatekstChar" w:type="character">
    <w:name w:val="Uputa_tekst Char"/>
    <w:basedOn w:val="Zadanifontodlomka"/>
    <w:link w:val="Uputatekst"/>
    <w:locked/>
    <w:rsid w:val="00333E88"/>
  </w:style>
  <w:style w:customStyle="true" w:styleId="Uputatekst" w:type="paragraph">
    <w:name w:val="Uputa_tekst"/>
    <w:basedOn w:val="Normal"/>
    <w:link w:val="UputatekstChar"/>
    <w:qFormat/>
    <w:rsid w:val="00333E88"/>
    <w:pPr>
      <w:spacing w:after="120"/>
      <w:jc w:val="both"/>
    </w:pPr>
    <w:rPr>
      <w:rFonts w:eastAsiaTheme="minorHAnsi"/>
      <w:sz w:val="24"/>
      <w:szCs w:val="24"/>
      <w:lang w:eastAsia="en-US" w:val="hr-HR"/>
    </w:rPr>
  </w:style>
  <w:style w:styleId="Tekstrezerviranogmjesta" w:type="character">
    <w:name w:val="Placeholder Text"/>
    <w:basedOn w:val="Zadanifontodlomka"/>
    <w:uiPriority w:val="99"/>
    <w:semiHidden/>
    <w:rsid w:val="007009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094F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094F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094F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094F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Body Text Indent 3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33E88"/>
    <w:rPr>
      <w:rFonts w:eastAsia="Times New Roman"/>
      <w:sz w:val="20"/>
      <w:szCs w:val="20"/>
      <w:lang w:eastAsia="hr-HR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-uvlaka3" w:type="paragraph">
    <w:name w:val="Body Text Indent 3"/>
    <w:basedOn w:val="Normal"/>
    <w:link w:val="Tijeloteksta-uvlaka3Char"/>
    <w:semiHidden/>
    <w:unhideWhenUsed/>
    <w:rsid w:val="00333E88"/>
    <w:pPr>
      <w:spacing w:after="120"/>
      <w:ind w:left="283"/>
    </w:pPr>
    <w:rPr>
      <w:sz w:val="16"/>
      <w:szCs w:val="16"/>
      <w:lang w:val="hr-HR"/>
    </w:rPr>
  </w:style>
  <w:style w:customStyle="1" w:styleId="Tijeloteksta-uvlaka3Char" w:type="character">
    <w:name w:val="Tijelo teksta - uvlaka 3 Char"/>
    <w:basedOn w:val="Zadanifontodlomka"/>
    <w:link w:val="Tijeloteksta-uvlaka3"/>
    <w:semiHidden/>
    <w:rsid w:val="00333E88"/>
    <w:rPr>
      <w:rFonts w:eastAsia="Times New Roman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333E88"/>
    <w:pPr>
      <w:ind w:left="720"/>
      <w:contextualSpacing/>
    </w:pPr>
  </w:style>
  <w:style w:styleId="Naglaeno" w:type="character">
    <w:name w:val="Strong"/>
    <w:basedOn w:val="Zadanifontodlomka"/>
    <w:uiPriority w:val="22"/>
    <w:qFormat/>
    <w:rsid w:val="00333E88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33E8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33E88"/>
    <w:rPr>
      <w:rFonts w:ascii="Tahoma" w:cs="Tahoma" w:eastAsia="Times New Roman" w:hAnsi="Tahoma"/>
      <w:sz w:val="16"/>
      <w:szCs w:val="16"/>
      <w:lang w:eastAsia="hr-HR" w:val="en-US"/>
    </w:rPr>
  </w:style>
  <w:style w:customStyle="1" w:styleId="Uputaopravnomlijeku" w:type="paragraph">
    <w:name w:val="Uputa o pravnom lijeku"/>
    <w:basedOn w:val="Normal"/>
    <w:next w:val="Normal"/>
    <w:qFormat/>
    <w:rsid w:val="00333E88"/>
    <w:pPr>
      <w:keepNext/>
      <w:spacing w:after="120" w:before="360"/>
    </w:pPr>
    <w:rPr>
      <w:rFonts w:cstheme="minorBidi" w:eastAsiaTheme="minorHAnsi"/>
      <w:sz w:val="24"/>
      <w:szCs w:val="24"/>
      <w:lang w:eastAsia="en-US" w:val="hr-HR"/>
    </w:rPr>
  </w:style>
  <w:style w:customStyle="1" w:styleId="UputatekstChar" w:type="character">
    <w:name w:val="Uputa_tekst Char"/>
    <w:basedOn w:val="Zadanifontodlomka"/>
    <w:link w:val="Uputatekst"/>
    <w:locked/>
    <w:rsid w:val="00333E88"/>
  </w:style>
  <w:style w:customStyle="1" w:styleId="Uputatekst" w:type="paragraph">
    <w:name w:val="Uputa_tekst"/>
    <w:basedOn w:val="Normal"/>
    <w:link w:val="UputatekstChar"/>
    <w:qFormat/>
    <w:rsid w:val="00333E88"/>
    <w:pPr>
      <w:spacing w:after="120"/>
      <w:jc w:val="both"/>
    </w:pPr>
    <w:rPr>
      <w:rFonts w:eastAsiaTheme="minorHAnsi"/>
      <w:sz w:val="24"/>
      <w:szCs w:val="24"/>
      <w:lang w:eastAsia="en-US" w:val="hr-HR"/>
    </w:rPr>
  </w:style>
  <w:style w:styleId="Tekstrezerviranogmjesta" w:type="character">
    <w:name w:val="Placeholder Text"/>
    <w:basedOn w:val="Zadanifontodlomka"/>
    <w:uiPriority w:val="99"/>
    <w:semiHidden/>
    <w:rsid w:val="007009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094F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094F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094F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094F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855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6611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kolovoza 2016.</izvorni_sadrzaj>
    <derivirana_varijabla naziv="DomainObject.DatumDonosenjaOdluke_1">24.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</izvorni_sadrzaj>
    <derivirana_varijabla naziv="DomainObject.Predmet.Broj_1">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ožujka 2012.</izvorni_sadrzaj>
    <derivirana_varijabla naziv="DomainObject.Predmet.DatumOsnivanja_1">5.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St-45/2012</izvorni_sadrzaj>
    <derivirana_varijabla naziv="DomainObject.Predmet.OznakaBroj_1">St-45/2012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Kod ovog suda već postoje stečajni spisi ST-781/11 i St-745/11</izvorni_sadrzaj>
    <derivirana_varijabla naziv="DomainObject.Predmet.PrimjedbaSuca_1">Kod ovog suda već postoje stečajni spisi ST-781/11 i St-745/11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BETON TRILJ, d.o.o. za graditeljstvo "u stečaju"</izvorni_sadrzaj>
    <derivirana_varijabla naziv="DomainObject.Predmet.ProtustrankaFormated_1">  BETON TRILJ, d.o.o. za graditeljstvo "u stečaju"</derivirana_varijabla>
  </DomainObject.Predmet.ProtustrankaFormated>
  <DomainObject.Predmet.ProtustrankaFormatedOIB>
    <izvorni_sadrzaj>  BETON TRILJ, d.o.o. za graditeljstvo "u stečaju", OIB 91053554368</izvorni_sadrzaj>
    <derivirana_varijabla naziv="DomainObject.Predmet.ProtustrankaFormatedOIB_1">  BETON TRILJ, d.o.o. za graditeljstvo "u stečaju", OIB 91053554368</derivirana_varijabla>
  </DomainObject.Predmet.ProtustrankaFormatedOIB>
  <DomainObject.Predmet.ProtustrankaFormatedWithAdress>
    <izvorni_sadrzaj> BETON TRILJ, d.o.o. za graditeljstvo "u stečaju", Kralja Tomislava 46, 21240 Trilj</izvorni_sadrzaj>
    <derivirana_varijabla naziv="DomainObject.Predmet.ProtustrankaFormatedWithAdress_1"> BETON TRILJ, d.o.o. za graditeljstvo "u stečaju", Kralja Tomislava 46, 21240 Trilj</derivirana_varijabla>
  </DomainObject.Predmet.ProtustrankaFormatedWithAdress>
  <DomainObject.Predmet.ProtustrankaFormatedWithAdressOIB>
    <izvorni_sadrzaj> BETON TRILJ, d.o.o. za graditeljstvo "u stečaju", OIB 91053554368, Kralja Tomislava 46, 21240 Trilj</izvorni_sadrzaj>
    <derivirana_varijabla naziv="DomainObject.Predmet.ProtustrankaFormatedWithAdressOIB_1"> BETON TRILJ, d.o.o. za graditeljstvo "u stečaju", OIB 91053554368, Kralja Tomislava 46, 21240 Trilj</derivirana_varijabla>
  </DomainObject.Predmet.ProtustrankaFormatedWithAdressOIB>
  <DomainObject.Predmet.ProtustrankaWithAdress>
    <izvorni_sadrzaj>BETON TRILJ, d.o.o. za graditeljstvo "u stečaju" Kralja Tomislava 46, 21240 Trilj</izvorni_sadrzaj>
    <derivirana_varijabla naziv="DomainObject.Predmet.ProtustrankaWithAdress_1">BETON TRILJ, d.o.o. za graditeljstvo "u stečaju" Kralja Tomislava 46, 21240 Trilj</derivirana_varijabla>
  </DomainObject.Predmet.ProtustrankaWithAdress>
  <DomainObject.Predmet.ProtustrankaWithAdressOIB>
    <izvorni_sadrzaj>BETON TRILJ, d.o.o. za graditeljstvo "u stečaju", OIB 91053554368, Kralja Tomislava 46, 21240 Trilj</izvorni_sadrzaj>
    <derivirana_varijabla naziv="DomainObject.Predmet.ProtustrankaWithAdressOIB_1">BETON TRILJ, d.o.o. za graditeljstvo "u stečaju", OIB 91053554368, Kralja Tomislava 46, 21240 Trilj</derivirana_varijabla>
  </DomainObject.Predmet.ProtustrankaWithAdressOIB>
  <DomainObject.Predmet.ProtustrankaNazivFormated>
    <izvorni_sadrzaj>BETON TRILJ, d.o.o. za graditeljstvo "u stečaju"</izvorni_sadrzaj>
    <derivirana_varijabla naziv="DomainObject.Predmet.ProtustrankaNazivFormated_1">BETON TRILJ, d.o.o. za graditeljstvo "u stečaju"</derivirana_varijabla>
  </DomainObject.Predmet.ProtustrankaNazivFormated>
  <DomainObject.Predmet.ProtustrankaNazivFormatedOIB>
    <izvorni_sadrzaj>BETON TRILJ, d.o.o. za graditeljstvo "u stečaju", OIB 91053554368</izvorni_sadrzaj>
    <derivirana_varijabla naziv="DomainObject.Predmet.ProtustrankaNazivFormatedOIB_1">BETON TRILJ, d.o.o. za graditeljstvo "u stečaju", OIB 91053554368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IMPULS-LEASING društvo s ograničenom odgovornošću za leasing zastupanog po punomoćniku Odvjetničko društvo Borić i partneri d.o.o.</izvorni_sadrzaj>
    <derivirana_varijabla naziv="DomainObject.Predmet.StrankaFormated_1">  IMPULS-LEASING društvo s ograničenom odgovornošću za leasing zastupanog po punomoćniku Odvjetničko društvo Borić i partneri d.o.o.</derivirana_varijabla>
  </DomainObject.Predmet.StrankaFormated>
  <DomainObject.Predmet.StrankaFormatedOIB>
    <izvorni_sadrzaj>  IMPULS-LEASING društvo s ograničenom odgovornošću za leasing, OIB 65918029671 zastupanog po punomoćniku Odvjetničko društvo Borić i partneri d.o.o.</izvorni_sadrzaj>
    <derivirana_varijabla naziv="DomainObject.Predmet.StrankaFormatedOIB_1">  IMPULS-LEASING društvo s ograničenom odgovornošću za leasing, OIB 65918029671 zastupanog po punomoćniku Odvjetničko društvo Borić i partneri d.o.o.</derivirana_varijabla>
  </DomainObject.Predmet.StrankaFormatedOIB>
  <DomainObject.Predmet.StrankaFormatedWithAdress>
    <izvorni_sadrzaj> IMPULS-LEASING društvo s ograničenom odgovornošću za leasing, Velimira Škorpika 24/1, 10000 Zagreb zastupanog po punomoćniku Odvjetničko društvo Borić i partneri d.o.o.</izvorni_sadrzaj>
    <derivirana_varijabla naziv="DomainObject.Predmet.StrankaFormatedWithAdress_1"> IMPULS-LEASING društvo s ograničenom odgovornošću za leasing, Velimira Škorpika 24/1, 10000 Zagreb zastupanog po punomoćniku Odvjetničko društvo Borić i partneri d.o.o.</derivirana_varijabla>
  </DomainObject.Predmet.StrankaFormatedWithAdress>
  <DomainObject.Predmet.StrankaFormatedWithAdressOIB>
    <izvorni_sadrzaj> IMPULS-LEASING društvo s ograničenom odgovornošću za leasing, OIB 65918029671, Velimira Škorpika 24/1, 10000 Zagreb zastupanog po punomoćniku Odvjetničko društvo Borić i partneri d.o.o.</izvorni_sadrzaj>
    <derivirana_varijabla naziv="DomainObject.Predmet.StrankaFormatedWithAdressOIB_1"> IMPULS-LEASING društvo s ograničenom odgovornošću za leasing, OIB 65918029671, Velimira Škorpika 24/1, 10000 Zagreb zastupanog po punomoćniku Odvjetničko društvo Borić i partneri d.o.o.</derivirana_varijabla>
  </DomainObject.Predmet.StrankaFormatedWithAdressOIB>
  <DomainObject.Predmet.StrankaWithAdress>
    <izvorni_sadrzaj>IMPULS-LEASING društvo s ograničenom odgovornošću za leasing Velimira Škorpika 24/1,10000 Zagreb</izvorni_sadrzaj>
    <derivirana_varijabla naziv="DomainObject.Predmet.StrankaWithAdress_1">IMPULS-LEASING društvo s ograničenom odgovornošću za leasing Velimira Škorpika 24/1,10000 Zagreb</derivirana_varijabla>
  </DomainObject.Predmet.StrankaWithAdress>
  <DomainObject.Predmet.StrankaWithAdressOIB>
    <izvorni_sadrzaj>IMPULS-LEASING društvo s ograničenom odgovornošću za leasing, OIB 65918029671, Velimira Škorpika 24/1,10000 Zagreb</izvorni_sadrzaj>
    <derivirana_varijabla naziv="DomainObject.Predmet.StrankaWithAdressOIB_1">IMPULS-LEASING društvo s ograničenom odgovornošću za leasing, OIB 65918029671, Velimira Škorpika 24/1,10000 Zagreb</derivirana_varijabla>
  </DomainObject.Predmet.StrankaWithAdressOIB>
  <DomainObject.Predmet.StrankaNazivFormated>
    <izvorni_sadrzaj>IMPULS-LEASING društvo s ograničenom odgovornošću za leasing</izvorni_sadrzaj>
    <derivirana_varijabla naziv="DomainObject.Predmet.StrankaNazivFormated_1">IMPULS-LEASING društvo s ograničenom odgovornošću za leasing</derivirana_varijabla>
  </DomainObject.Predmet.StrankaNazivFormated>
  <DomainObject.Predmet.StrankaNazivFormatedOIB>
    <izvorni_sadrzaj>IMPULS-LEASING društvo s ograničenom odgovornošću za leasing, OIB 65918029671</izvorni_sadrzaj>
    <derivirana_varijabla naziv="DomainObject.Predmet.StrankaNazivFormatedOIB_1">IMPULS-LEASING društvo s ograničenom odgovornošću za leasing, OIB 65918029671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IMPULS-LEASING društvo s ograničenom odgovornošću za leasing zastupanog po punomoćniku Odvjetničko društvo Borić i partneri d.o.o.</item>
    </izvorni_sadrzaj>
    <derivirana_varijabla naziv="DomainObject.Predmet.StrankaListFormated_1">
      <item>IMPULS-LEASING društvo s ograničenom odgovornošću za leasing zastupanog po punomoćniku Odvjetničko društvo Borić i partneri d.o.o.</item>
    </derivirana_varijabla>
  </DomainObject.Predmet.StrankaListFormated>
  <DomainObject.Predmet.StrankaListFormatedOIB>
    <izvorni_sadrzaj>
      <item>IMPULS-LEASING društvo s ograničenom odgovornošću za leasing, OIB 65918029671 zastupanog po punomoćniku Odvjetničko društvo Borić i partneri d.o.o.</item>
    </izvorni_sadrzaj>
    <derivirana_varijabla naziv="DomainObject.Predmet.StrankaListFormatedOIB_1">
      <item>IMPULS-LEASING društvo s ograničenom odgovornošću za leasing, OIB 65918029671 zastupanog po punomoćniku Odvjetničko društvo Borić i partneri d.o.o.</item>
    </derivirana_varijabla>
  </DomainObject.Predmet.StrankaListFormatedOIB>
  <DomainObject.Predmet.StrankaListFormatedWithAdress>
    <izvorni_sadrzaj>
      <item>IMPULS-LEASING društvo s ograničenom odgovornošću za leasing, Velimira Škorpika 24/1, 10000 Zagreb zastupanog po punomoćniku Odvjetničko društvo Borić i partneri d.o.o.</item>
    </izvorni_sadrzaj>
    <derivirana_varijabla naziv="DomainObject.Predmet.StrankaListFormatedWithAdress_1">
      <item>IMPULS-LEASING društvo s ograničenom odgovornošću za leasing, Velimira Škorpika 24/1, 10000 Zagreb zastupanog po punomoćniku Odvjetničko društvo Borić i partneri d.o.o.</item>
    </derivirana_varijabla>
  </DomainObject.Predmet.StrankaListFormatedWithAdress>
  <DomainObject.Predmet.StrankaListFormatedWithAdressOIB>
    <izvorni_sadrzaj>
      <item>IMPULS-LEASING društvo s ograničenom odgovornošću za leasing, OIB 65918029671, Velimira Škorpika 24/1, 10000 Zagreb zastupanog po punomoćniku Odvjetničko društvo Borić i partneri d.o.o.</item>
    </izvorni_sadrzaj>
    <derivirana_varijabla naziv="DomainObject.Predmet.StrankaListFormatedWithAdressOIB_1">
      <item>IMPULS-LEASING društvo s ograničenom odgovornošću za leasing, OIB 65918029671, Velimira Škorpika 24/1, 10000 Zagreb zastupanog po punomoćniku Odvjetničko društvo Borić i partneri d.o.o.</item>
    </derivirana_varijabla>
  </DomainObject.Predmet.StrankaListFormatedWithAdressOIB>
  <DomainObject.Predmet.StrankaListNazivFormated>
    <izvorni_sadrzaj>
      <item>IMPULS-LEASING društvo s ograničenom odgovornošću za leasing</item>
    </izvorni_sadrzaj>
    <derivirana_varijabla naziv="DomainObject.Predmet.StrankaListNazivFormated_1">
      <item>IMPULS-LEASING društvo s ograničenom odgovornošću za leasing</item>
    </derivirana_varijabla>
  </DomainObject.Predmet.StrankaListNazivFormated>
  <DomainObject.Predmet.StrankaListNazivFormatedOIB>
    <izvorni_sadrzaj>
      <item>IMPULS-LEASING društvo s ograničenom odgovornošću za leasing, OIB 65918029671</item>
    </izvorni_sadrzaj>
    <derivirana_varijabla naziv="DomainObject.Predmet.StrankaListNazivFormatedOIB_1">
      <item>IMPULS-LEASING društvo s ograničenom odgovornošću za leasing, OIB 65918029671</item>
    </derivirana_varijabla>
  </DomainObject.Predmet.StrankaListNazivFormatedOIB>
  <DomainObject.Predmet.ProtuStrankaListFormated>
    <izvorni_sadrzaj>
      <item>BETON TRILJ, d.o.o. za graditeljstvo "u stečaju"</item>
    </izvorni_sadrzaj>
    <derivirana_varijabla naziv="DomainObject.Predmet.ProtuStrankaListFormated_1">
      <item>BETON TRILJ, d.o.o. za graditeljstvo "u stečaju"</item>
    </derivirana_varijabla>
  </DomainObject.Predmet.ProtuStrankaListFormated>
  <DomainObject.Predmet.ProtuStrankaListFormatedOIB>
    <izvorni_sadrzaj>
      <item>BETON TRILJ, d.o.o. za graditeljstvo "u stečaju", OIB 91053554368</item>
    </izvorni_sadrzaj>
    <derivirana_varijabla naziv="DomainObject.Predmet.ProtuStrankaListFormatedOIB_1">
      <item>BETON TRILJ, d.o.o. za graditeljstvo "u stečaju", OIB 91053554368</item>
    </derivirana_varijabla>
  </DomainObject.Predmet.ProtuStrankaListFormatedOIB>
  <DomainObject.Predmet.ProtuStrankaListFormatedWithAdress>
    <izvorni_sadrzaj>
      <item>BETON TRILJ, d.o.o. za graditeljstvo "u stečaju", Kralja Tomislava 46, 21240 Trilj</item>
    </izvorni_sadrzaj>
    <derivirana_varijabla naziv="DomainObject.Predmet.ProtuStrankaListFormatedWithAdress_1">
      <item>BETON TRILJ, d.o.o. za graditeljstvo "u stečaju", Kralja Tomislava 46, 21240 Trilj</item>
    </derivirana_varijabla>
  </DomainObject.Predmet.ProtuStrankaListFormatedWithAdress>
  <DomainObject.Predmet.ProtuStrankaListFormatedWithAdressOIB>
    <izvorni_sadrzaj>
      <item>BETON TRILJ, d.o.o. za graditeljstvo "u stečaju", OIB 91053554368, Kralja Tomislava 46, 21240 Trilj</item>
    </izvorni_sadrzaj>
    <derivirana_varijabla naziv="DomainObject.Predmet.ProtuStrankaListFormatedWithAdressOIB_1">
      <item>BETON TRILJ, d.o.o. za graditeljstvo "u stečaju", OIB 91053554368, Kralja Tomislava 46, 21240 Trilj</item>
    </derivirana_varijabla>
  </DomainObject.Predmet.ProtuStrankaListFormatedWithAdressOIB>
  <DomainObject.Predmet.ProtuStrankaListNazivFormated>
    <izvorni_sadrzaj>
      <item>BETON TRILJ, d.o.o. za graditeljstvo "u stečaju"</item>
    </izvorni_sadrzaj>
    <derivirana_varijabla naziv="DomainObject.Predmet.ProtuStrankaListNazivFormated_1">
      <item>BETON TRILJ, d.o.o. za graditeljstvo "u stečaju"</item>
    </derivirana_varijabla>
  </DomainObject.Predmet.ProtuStrankaListNazivFormated>
  <DomainObject.Predmet.ProtuStrankaListNazivFormatedOIB>
    <izvorni_sadrzaj>
      <item>BETON TRILJ, d.o.o. za graditeljstvo "u stečaju", OIB 91053554368</item>
    </izvorni_sadrzaj>
    <derivirana_varijabla naziv="DomainObject.Predmet.ProtuStrankaListNazivFormatedOIB_1">
      <item>BETON TRILJ, d.o.o. za graditeljstvo "u stečaju", OIB 91053554368</item>
    </derivirana_varijabla>
  </DomainObject.Predmet.ProtuStrankaListNazivFormatedOIB>
  <DomainObject.Predmet.OstaliListFormated>
    <izvorni_sadrzaj>
      <item>Odvjetničko društvo Borić i partneri d.o.o. punomoćnik sudionika u postupku IMPULS-LEASING društvo s ograničenom odgovornošću za leasing</item>
      <item>Božo Guvo</item>
    </izvorni_sadrzaj>
    <derivirana_varijabla naziv="DomainObject.Predmet.OstaliListFormated_1">
      <item>Odvjetničko društvo Borić i partneri d.o.o. punomoćnik sudionika u postupku IMPULS-LEASING društvo s ograničenom odgovornošću za leasing</item>
      <item>Božo Guvo</item>
    </derivirana_varijabla>
  </DomainObject.Predmet.OstaliListFormated>
  <DomainObject.Predmet.OstaliListFormatedOIB>
    <izvorni_sadrzaj>
      <item>Odvjetničko društvo Borić i partneri d.o.o., OIB 75819777315 punomoćnik sudionika u postupku IMPULS-LEASING društvo s ograničenom odgovornošću za leasing</item>
      <item>Božo Guvo, OIB 55368811100</item>
    </izvorni_sadrzaj>
    <derivirana_varijabla naziv="DomainObject.Predmet.OstaliListFormatedOIB_1">
      <item>Odvjetničko društvo Borić i partneri d.o.o., OIB 75819777315 punomoćnik sudionika u postupku IMPULS-LEASING društvo s ograničenom odgovornošću za leasing</item>
      <item>Božo Guvo, OIB 55368811100</item>
    </derivirana_varijabla>
  </DomainObject.Predmet.OstaliListFormatedOIB>
  <DomainObject.Predmet.OstaliListFormatedWithAdress>
    <izvorni_sadrzaj>
      <item>Odvjetničko društvo Borić i partneri d.o.o., Josipa Marohnića 1, 10000 Zagreb punomoćnik sudionika u postupku IMPULS-LEASING društvo s ograničenom odgovornošću za leasing</item>
      <item>Božo Guvo, Smiljanićeva 2, 21000 Split</item>
    </izvorni_sadrzaj>
    <derivirana_varijabla naziv="DomainObject.Predmet.OstaliListFormatedWithAdress_1">
      <item>Odvjetničko društvo Borić i partneri d.o.o., Josipa Marohnića 1, 10000 Zagreb punomoćnik sudionika u postupku IMPULS-LEASING društvo s ograničenom odgovornošću za leasing</item>
      <item>Božo Guvo, Smiljanićeva 2, 21000 Split</item>
    </derivirana_varijabla>
  </DomainObject.Predmet.OstaliListFormatedWithAdress>
  <DomainObject.Predmet.OstaliListFormatedWithAdressOIB>
    <izvorni_sadrzaj>
      <item>Odvjetničko društvo Borić i partneri d.o.o., OIB 75819777315, Josipa Marohnića 1, 10000 Zagreb punomoćnik sudionika u postupku IMPULS-LEASING društvo s ograničenom odgovornošću za leasing</item>
      <item>Božo Guvo, OIB 55368811100, Smiljanićeva 2, 21000 Split</item>
    </izvorni_sadrzaj>
    <derivirana_varijabla naziv="DomainObject.Predmet.OstaliListFormatedWithAdressOIB_1">
      <item>Odvjetničko društvo Borić i partneri d.o.o., OIB 75819777315, Josipa Marohnića 1, 10000 Zagreb punomoćnik sudionika u postupku IMPULS-LEASING društvo s ograničenom odgovornošću za leasing</item>
      <item>Božo Guvo, OIB 55368811100, Smiljanićeva 2, 21000 Split</item>
    </derivirana_varijabla>
  </DomainObject.Predmet.OstaliListFormatedWithAdressOIB>
  <DomainObject.Predmet.OstaliListNazivFormated>
    <izvorni_sadrzaj>
      <item>Odvjetničko društvo Borić i partneri d.o.o.</item>
      <item>Božo Guvo</item>
    </izvorni_sadrzaj>
    <derivirana_varijabla naziv="DomainObject.Predmet.OstaliListNazivFormated_1">
      <item>Odvjetničko društvo Borić i partneri d.o.o.</item>
      <item>Božo Guvo</item>
    </derivirana_varijabla>
  </DomainObject.Predmet.OstaliListNazivFormated>
  <DomainObject.Predmet.OstaliListNazivFormatedOIB>
    <izvorni_sadrzaj>
      <item>Odvjetničko društvo Borić i partneri d.o.o., OIB 75819777315</item>
      <item>Božo Guvo, OIB 55368811100</item>
    </izvorni_sadrzaj>
    <derivirana_varijabla naziv="DomainObject.Predmet.OstaliListNazivFormatedOIB_1">
      <item>Odvjetničko društvo Borić i partneri d.o.o., OIB 75819777315</item>
      <item>Božo Guvo, OIB 55368811100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2016.</izvorni_sadrzaj>
    <derivirana_varijabla naziv="DomainObject.Datum_1">24.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IMPULS-LEASING društvo s ograničenom odgovornošću za leasing</izvorni_sadrzaj>
    <derivirana_varijabla naziv="DomainObject.Predmet.StrankaIDrugi_1">IMPULS-LEASING društvo s ograničenom odgovornošću za leasing</derivirana_varijabla>
  </DomainObject.Predmet.StrankaIDrugi>
  <DomainObject.Predmet.ProtustrankaIDrugi>
    <izvorni_sadrzaj>BETON TRILJ, d.o.o. za graditeljstvo "u stečaju"</izvorni_sadrzaj>
    <derivirana_varijabla naziv="DomainObject.Predmet.ProtustrankaIDrugi_1">BETON TRILJ, d.o.o. za graditeljstvo "u stečaju"</derivirana_varijabla>
  </DomainObject.Predmet.ProtustrankaIDrugi>
  <DomainObject.Predmet.StrankaIDrugiAdressOIB>
    <izvorni_sadrzaj>IMPULS-LEASING društvo s ograničenom odgovornošću za leasing, OIB 65918029671, Velimira Škorpika 24/1, 10000 Zagreb</izvorni_sadrzaj>
    <derivirana_varijabla naziv="DomainObject.Predmet.StrankaIDrugiAdressOIB_1">IMPULS-LEASING društvo s ograničenom odgovornošću za leasing, OIB 65918029671, Velimira Škorpika 24/1, 10000 Zagreb</derivirana_varijabla>
  </DomainObject.Predmet.StrankaIDrugiAdressOIB>
  <DomainObject.Predmet.ProtustrankaIDrugiAdressOIB>
    <izvorni_sadrzaj>BETON TRILJ, d.o.o. za graditeljstvo "u stečaju", OIB 91053554368, Kralja Tomislava 46, 21240 Trilj</izvorni_sadrzaj>
    <derivirana_varijabla naziv="DomainObject.Predmet.ProtustrankaIDrugiAdressOIB_1">BETON TRILJ, d.o.o. za graditeljstvo "u stečaju", OIB 91053554368, Kralja Tomislava 46, 21240 Trilj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BETON TRILJ, d.o.o. za graditeljstvo "u stečaju"</item>
      <item>Odvjetničko društvo Borić i partneri d.o.o.</item>
      <item>IMPULS-LEASING društvo s ograničenom odgovornošću za leasing</item>
      <item>Božo Guvo</item>
    </izvorni_sadrzaj>
    <derivirana_varijabla naziv="DomainObject.Predmet.SudioniciListNaziv_1">
      <item>BETON TRILJ, d.o.o. za graditeljstvo "u stečaju"</item>
      <item>Odvjetničko društvo Borić i partneri d.o.o.</item>
      <item>IMPULS-LEASING društvo s ograničenom odgovornošću za leasing</item>
      <item>Božo Guvo</item>
    </derivirana_varijabla>
  </DomainObject.Predmet.SudioniciListNaziv>
  <DomainObject.Predmet.SudioniciListAdressOIB>
    <izvorni_sadrzaj>
      <item>BETON TRILJ, d.o.o. za graditeljstvo "u stečaju", OIB 91053554368, Kralja Tomislava 46,21240 Trilj</item>
      <item>Odvjetničko društvo Borić i partneri d.o.o., OIB 75819777315, Josipa Marohnića 1,10000 Zagreb</item>
      <item>IMPULS-LEASING društvo s ograničenom odgovornošću za leasing, OIB 65918029671, Velimira Škorpika 24/1,10000 Zagreb</item>
      <item>Božo Guvo, OIB 55368811100, Smiljanićeva 2,21000 Split</item>
    </izvorni_sadrzaj>
    <derivirana_varijabla naziv="DomainObject.Predmet.SudioniciListAdressOIB_1">
      <item>BETON TRILJ, d.o.o. za graditeljstvo "u stečaju", OIB 91053554368, Kralja Tomislava 46,21240 Trilj</item>
      <item>Odvjetničko društvo Borić i partneri d.o.o., OIB 75819777315, Josipa Marohnića 1,10000 Zagreb</item>
      <item>IMPULS-LEASING društvo s ograničenom odgovornošću za leasing, OIB 65918029671, Velimira Škorpika 24/1,10000 Zagreb</item>
      <item>Božo Guvo, OIB 55368811100, Smiljanićeva 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91053554368</item>
      <item>, OIB 75819777315</item>
      <item>, OIB 65918029671</item>
      <item>, OIB 55368811100</item>
    </izvorni_sadrzaj>
    <derivirana_varijabla naziv="DomainObject.Predmet.SudioniciListNazivOIB_1">
      <item>, OIB 91053554368</item>
      <item>, OIB 75819777315</item>
      <item>, OIB 65918029671</item>
      <item>, OIB 55368811100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Bože Guvo, OIB 55368811100, Smiljanićeva 2 Split</item>
    </izvorni_sadrzaj>
    <derivirana_varijabla naziv="DomainObject.Predmet.StecajniUpraviteljiListAddressOIB_1">
      <item>Bože Guvo, OIB 55368811100,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483</properties:Words>
  <properties:Characters>2700</properties:Characters>
  <properties:Lines>80</properties:Lines>
  <properties:Paragraphs>27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2016-08-24T06:46:00Z</dcterms:created>
  <dc:creator>Velimir Vuković</dc:creator>
  <cp:lastModifiedBy>Velimir Vuković</cp:lastModifiedBy>
  <cp:lastPrinted>2016-08-24T07:21:00Z</cp:lastPrinted>
  <dcterms:modified xmlns:xsi="http://www.w3.org/2001/XMLSchema-instance" xsi:type="dcterms:W3CDTF">2016-08-24T07:24:00Z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