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af341d" w14:paraId="faf341d" w:rsidRDefault="007C6B24" w:rsidP="00FF194F" w:rsidR="00524570">
      <w:pPr>
        <w15:collapsed w:val="false"/>
      </w:pPr>
      <w:bookmarkStart w:name="_GoBack" w:id="0"/>
      <w:bookmarkEnd w:id="0"/>
      <w:r>
        <w:t xml:space="preserve">    </w:t>
      </w:r>
      <w:r w:rsidR="001010D3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122F44" w:rsidR="005866EA" w:rsidRPr="002F3D5C">
        <w:tc>
          <w:tcPr>
            <w:tcW w:type="dxa" w:w="3060"/>
          </w:tcPr>
          <w:p w:rsidRDefault="005866EA" w:rsidP="005866EA" w:rsidR="005866EA" w:rsidRPr="002F3D5C">
            <w:r w:rsidRPr="002F3D5C">
              <w:t>REPUBLIKA HRVATSKA</w:t>
            </w:r>
          </w:p>
          <w:p w:rsidRDefault="005866EA" w:rsidP="005866EA" w:rsidR="005866EA" w:rsidRPr="002F3D5C">
            <w:r w:rsidRPr="002F3D5C">
              <w:t>Trgovački sud u Zagrebu</w:t>
            </w:r>
          </w:p>
          <w:p w:rsidRDefault="005866EA" w:rsidP="005866EA" w:rsidR="005866EA" w:rsidRPr="002F3D5C">
            <w:r w:rsidRPr="002F3D5C">
              <w:t>Zagreb, Amruševa 2/II</w:t>
            </w:r>
          </w:p>
        </w:tc>
      </w:tr>
    </w:tbl>
    <w:p w:rsidRDefault="005E6194" w:rsidP="00844F17" w:rsidR="005E6194">
      <w:pPr>
        <w:jc w:val="right"/>
        <w:rPr>
          <w:b/>
        </w:rPr>
      </w:pPr>
    </w:p>
    <w:p w:rsidRDefault="00844F17" w:rsidP="00844F17" w:rsidR="00844F17">
      <w:pPr>
        <w:jc w:val="right"/>
      </w:pPr>
      <w:r w:rsidRPr="005F3621">
        <w:rPr>
          <w:b/>
        </w:rPr>
        <w:tab/>
      </w:r>
      <w:r>
        <w:rPr>
          <w:b/>
        </w:rPr>
        <w:t xml:space="preserve">  </w:t>
      </w:r>
      <w:r w:rsidRPr="00482933">
        <w:t>40.</w:t>
      </w:r>
      <w:r>
        <w:rPr>
          <w:b/>
        </w:rPr>
        <w:t xml:space="preserve"> </w:t>
      </w:r>
      <w:r w:rsidRPr="00482933">
        <w:t>S</w:t>
      </w:r>
      <w:r>
        <w:t>t-</w:t>
      </w:r>
      <w:r w:rsidR="00353FF2">
        <w:t>434</w:t>
      </w:r>
      <w:r>
        <w:t>/1</w:t>
      </w:r>
      <w:r w:rsidR="00353FF2">
        <w:t>3</w:t>
      </w:r>
      <w:r>
        <w:t xml:space="preserve">    </w:t>
      </w:r>
    </w:p>
    <w:p w:rsidRDefault="00844F17" w:rsidP="00844F17" w:rsidR="00844F17">
      <w:pPr>
        <w:jc w:val="right"/>
      </w:pPr>
    </w:p>
    <w:p w:rsidRDefault="00844F17" w:rsidP="00844F17" w:rsidR="00844F17" w:rsidRPr="005F3621">
      <w:pPr>
        <w:jc w:val="center"/>
        <w:rPr>
          <w:b/>
        </w:rPr>
      </w:pPr>
      <w:r>
        <w:t>R E P U B L I K A  H R V A T S K A</w:t>
      </w:r>
    </w:p>
    <w:p w:rsidRDefault="00844F17" w:rsidP="00844F17" w:rsidR="00844F17" w:rsidRPr="00B654E9">
      <w:pPr>
        <w:jc w:val="center"/>
      </w:pPr>
      <w:r w:rsidRPr="00B654E9">
        <w:t>R J E Š E NJ E</w:t>
      </w:r>
    </w:p>
    <w:p w:rsidRDefault="00844F17" w:rsidP="00844F17" w:rsidR="00844F17" w:rsidRPr="005F3621">
      <w:pPr>
        <w:jc w:val="center"/>
        <w:rPr>
          <w:b/>
        </w:rPr>
      </w:pPr>
    </w:p>
    <w:p w:rsidRDefault="00844F17" w:rsidP="00844F17" w:rsidR="00844F17" w:rsidRPr="005F3621">
      <w:pPr>
        <w:jc w:val="both"/>
      </w:pPr>
      <w:r w:rsidRPr="005F3621">
        <w:t xml:space="preserve">  </w:t>
      </w:r>
      <w:r w:rsidRPr="005F3621">
        <w:tab/>
        <w:t xml:space="preserve">TRGOVAČKI SUD U ZAGREBU, po sucu tog suda Anti Galiću, kao stečajnom sucu, u stečajnom postupku nad dužnikom </w:t>
      </w:r>
      <w:r w:rsidR="00353FF2" w:rsidRPr="00200F94">
        <w:t xml:space="preserve">NEOKON d.o.o. u stečaju, Zagreb, Barutanski jarak 42 (OIB 930313112618), dana </w:t>
      </w:r>
      <w:r w:rsidR="00353FF2">
        <w:t>11.rujna</w:t>
      </w:r>
      <w:r w:rsidR="00353FF2" w:rsidRPr="00200F94">
        <w:t xml:space="preserve"> 201</w:t>
      </w:r>
      <w:r w:rsidR="00353FF2">
        <w:t>7</w:t>
      </w:r>
      <w:r w:rsidR="00353FF2" w:rsidRPr="00200F94">
        <w:t>.</w:t>
      </w:r>
    </w:p>
    <w:p w:rsidRDefault="00844F17" w:rsidP="00844F17" w:rsidR="00844F17" w:rsidRPr="005F3621">
      <w:pPr>
        <w:jc w:val="both"/>
        <w:rPr>
          <w:sz w:val="40"/>
          <w:szCs w:val="40"/>
        </w:rPr>
      </w:pPr>
    </w:p>
    <w:p w:rsidRDefault="005866EA" w:rsidP="005866EA" w:rsidR="005866EA" w:rsidRPr="00E278BA">
      <w:pPr>
        <w:jc w:val="center"/>
      </w:pPr>
      <w:r w:rsidRPr="00E278BA">
        <w:t>r i j e š i o     j e</w:t>
      </w:r>
    </w:p>
    <w:p w:rsidRDefault="005866EA" w:rsidP="005866EA" w:rsidR="005866EA" w:rsidRPr="00E278BA">
      <w:pPr>
        <w:jc w:val="center"/>
      </w:pPr>
      <w:r>
        <w:t xml:space="preserve"> </w:t>
      </w:r>
    </w:p>
    <w:p w:rsidRDefault="005866EA" w:rsidP="00B50E45" w:rsidR="00B50E45">
      <w:pPr>
        <w:ind w:firstLine="720"/>
        <w:jc w:val="both"/>
      </w:pPr>
      <w:r>
        <w:t xml:space="preserve">Stečajnom upravitelju </w:t>
      </w:r>
      <w:r w:rsidR="00353FF2">
        <w:t>Tomislavu Đurčinu iz varaždina, Dravska poljana 1.</w:t>
      </w:r>
      <w:r>
        <w:t xml:space="preserve">, </w:t>
      </w:r>
      <w:r w:rsidRPr="00ED1A28">
        <w:t>od</w:t>
      </w:r>
      <w:r>
        <w:t xml:space="preserve">ređuje se konačna nagrada za poslove stečajnog upravitelja stečajnog dužnika </w:t>
      </w:r>
      <w:r w:rsidR="00353FF2" w:rsidRPr="00200F94">
        <w:t>NEOKON d.o.o. u stečaju, Zagreb, Barutanski jarak 42 (OIB 930313112618)</w:t>
      </w:r>
      <w:r>
        <w:t xml:space="preserve"> </w:t>
      </w:r>
      <w:r w:rsidR="00B50E45">
        <w:t xml:space="preserve">u bruto iznosu od </w:t>
      </w:r>
      <w:r w:rsidR="00B7749F">
        <w:t xml:space="preserve">31.848,84 </w:t>
      </w:r>
      <w:r w:rsidR="003D1C60">
        <w:t xml:space="preserve"> kn.</w:t>
      </w:r>
    </w:p>
    <w:p w:rsidRDefault="005866EA" w:rsidP="005866EA" w:rsidR="005866EA" w:rsidRPr="00ED1A28">
      <w:pPr>
        <w:ind w:firstLine="720"/>
        <w:jc w:val="both"/>
      </w:pPr>
      <w:r>
        <w:t xml:space="preserve"> </w:t>
      </w:r>
    </w:p>
    <w:p w:rsidRDefault="005866EA" w:rsidP="005866EA" w:rsidR="005866EA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154" w:val="center"/>
        </w:tabs>
        <w:jc w:val="both"/>
      </w:pPr>
    </w:p>
    <w:p w:rsidRDefault="005866EA" w:rsidP="005866EA" w:rsidR="005866EA">
      <w:pPr>
        <w:jc w:val="center"/>
      </w:pPr>
      <w:r>
        <w:t>Obrazloženje</w:t>
      </w:r>
    </w:p>
    <w:p w:rsidRDefault="005866EA" w:rsidP="005866EA" w:rsidR="005866EA">
      <w:pPr>
        <w:jc w:val="both"/>
      </w:pPr>
    </w:p>
    <w:p w:rsidRDefault="005866EA" w:rsidP="005866EA" w:rsidR="005866EA">
      <w:pPr>
        <w:ind w:firstLine="720"/>
        <w:jc w:val="both"/>
      </w:pPr>
      <w:r>
        <w:t xml:space="preserve">Podneskom od </w:t>
      </w:r>
      <w:r w:rsidR="00B7749F">
        <w:t>4.rujna</w:t>
      </w:r>
      <w:r>
        <w:t xml:space="preserve"> 201</w:t>
      </w:r>
      <w:r w:rsidR="00B7749F">
        <w:t>7</w:t>
      </w:r>
      <w:r>
        <w:t xml:space="preserve">. stečajni je upravitelj obavijestio stečajnog suca kako je unovčio cjelokupnu imovinu stečajnog dužnika, u ukupnom iznosu od </w:t>
      </w:r>
      <w:r w:rsidR="00B7749F">
        <w:t>232.073,71</w:t>
      </w:r>
      <w:r w:rsidR="007D5746">
        <w:t xml:space="preserve"> </w:t>
      </w:r>
      <w:r>
        <w:t>kn, te predložio određivanje nagrade.</w:t>
      </w:r>
    </w:p>
    <w:p w:rsidRDefault="005866EA" w:rsidP="005866EA" w:rsidR="005866EA">
      <w:pPr>
        <w:ind w:firstLine="720"/>
        <w:jc w:val="both"/>
      </w:pPr>
    </w:p>
    <w:p w:rsidRDefault="005866EA" w:rsidP="005866EA" w:rsidR="005866EA">
      <w:pPr>
        <w:ind w:firstLine="708"/>
        <w:jc w:val="both"/>
      </w:pPr>
      <w:r>
        <w:t>Prije ostalog valja naglasiti kako je tijekom trajanja ovog stečajnog postupka, a nakon podnošenja prijedloga za otvaranje stečajnog postupka  na snagu stupio Stečajni zakon (N.N. br.71/15), te Uredbe o kriterijima i načinu obračuna i plaćanja nagrada stečajnim upraviteljima (N.N. br. 105/15., dalje: Uredba 15)</w:t>
      </w:r>
    </w:p>
    <w:p w:rsidRDefault="005866EA" w:rsidP="005866EA" w:rsidR="005866EA">
      <w:pPr>
        <w:ind w:firstLine="708"/>
        <w:jc w:val="both"/>
      </w:pPr>
    </w:p>
    <w:p w:rsidRDefault="005866EA" w:rsidP="005866EA" w:rsidR="005866EA">
      <w:pPr>
        <w:ind w:firstLine="708"/>
        <w:jc w:val="both"/>
      </w:pPr>
      <w:r>
        <w:t xml:space="preserve">Prema odredbi članka 441. stavak 1. SZ 15, stečajni postupci pokrenuti do stupanja na snagu SZ 15 dovršiti će se prema odredbama Stečajnog zakona koji je bio na snazi u vrijeme njihova pokretanja. </w:t>
      </w:r>
    </w:p>
    <w:p w:rsidRDefault="005866EA" w:rsidP="005866EA" w:rsidR="005866EA">
      <w:pPr>
        <w:ind w:firstLine="708"/>
        <w:jc w:val="both"/>
      </w:pPr>
      <w:r>
        <w:t xml:space="preserve">Kako je ovaj stečajni postupak pokrenut </w:t>
      </w:r>
      <w:r w:rsidR="007D5746">
        <w:t>30.ožujka</w:t>
      </w:r>
      <w:r>
        <w:t xml:space="preserve"> 20</w:t>
      </w:r>
      <w:r w:rsidR="007D5746">
        <w:t>11</w:t>
      </w:r>
      <w:r>
        <w:t xml:space="preserve">., tj. prije stupanja na snagu SZ 15 (1.rujna 2015.), to se na njega primjenjuju odredbe </w:t>
      </w:r>
      <w:r w:rsidRPr="008A2CA9">
        <w:t>Stečajnog zakona (NN br. 44/96, 29/99, 129/00, 123/03, 82/06, 116/10</w:t>
      </w:r>
      <w:r>
        <w:t>,</w:t>
      </w:r>
      <w:r w:rsidRPr="008A2CA9">
        <w:t xml:space="preserve"> 25/12</w:t>
      </w:r>
      <w:r>
        <w:t xml:space="preserve"> i 133/12</w:t>
      </w:r>
      <w:r w:rsidRPr="008A2CA9">
        <w:t xml:space="preserve"> dalje: SZ)</w:t>
      </w:r>
    </w:p>
    <w:p w:rsidRDefault="005866EA" w:rsidP="005866EA" w:rsidR="005866EA">
      <w:pPr>
        <w:ind w:firstLine="720"/>
        <w:jc w:val="both"/>
      </w:pPr>
    </w:p>
    <w:p w:rsidRDefault="005866EA" w:rsidP="005866EA" w:rsidR="005866EA">
      <w:pPr>
        <w:ind w:firstLine="720"/>
        <w:jc w:val="both"/>
      </w:pPr>
      <w:r>
        <w:t xml:space="preserve">Prema odredbi članka 16. stavak 2. Uredbe 15 za rad stečajnom upravitelju koji je obavljen do stupanja na snagu te uredbe (2.listopada 2015.) obračunati će se nagrada po pravilima  Uredbe o kriterijima i načinu obračuna i plaćanja nagrada stečajnim upraviteljima (N.N.br. 183/03., dalje: Uredba 03) pri čemu je sud dužan utvrditi postotak nagrade koja stečajnom upravitelju pripada prema pravilima te uredbe, a prema odredbi stavaka 3. istog </w:t>
      </w:r>
      <w:r>
        <w:lastRenderedPageBreak/>
        <w:t>članka za poslove obavljene nakon stupanja na snagu Uredbe 15, nagrada će se odrediti po njenim pravilima, vodeći računa o postotku namirenja iz stavka 2. tog članka.</w:t>
      </w:r>
    </w:p>
    <w:p w:rsidRDefault="005866EA" w:rsidP="005866EA" w:rsidR="005866EA">
      <w:pPr>
        <w:ind w:firstLine="720"/>
        <w:jc w:val="both"/>
      </w:pPr>
    </w:p>
    <w:p w:rsidRDefault="005866EA" w:rsidP="005866EA" w:rsidR="005866EA">
      <w:pPr>
        <w:ind w:firstLine="720"/>
        <w:jc w:val="both"/>
      </w:pPr>
      <w:r>
        <w:t>Prema članku 29. stavak 1. SZ-a stečajni upravitelj ima pravo na nagradu za svoj rad, te na naknadu stvarnih troškova. Nagradu određuje stečajni sudac prema posebnom propisu kojim Vlada Republike Hrvatske utvrđuje kriterije i način obračuna i plaćanja nagrade stečajnom upravitelju (stavak 2. članka 29. SZ-a).</w:t>
      </w:r>
    </w:p>
    <w:p w:rsidRDefault="005866EA" w:rsidP="005866EA" w:rsidR="005866EA">
      <w:pPr>
        <w:ind w:firstLine="720"/>
        <w:jc w:val="both"/>
      </w:pPr>
    </w:p>
    <w:p w:rsidRDefault="005866EA" w:rsidP="005866EA" w:rsidR="005866EA">
      <w:pPr>
        <w:ind w:firstLine="720"/>
        <w:jc w:val="both"/>
      </w:pPr>
      <w:r>
        <w:t>Prema članku 7. Uredbe 15 nagrada stečajnom upravitelju s osnove vrijednosti unovčene stečajne mase obračunava se primjenom tablica vrijednosti unovčene stečajne mase  i nagrade u postocima:</w:t>
      </w:r>
    </w:p>
    <w:p w:rsidRDefault="005866EA" w:rsidP="005866EA" w:rsidR="005866EA">
      <w:pPr>
        <w:ind w:firstLine="720"/>
        <w:jc w:val="both"/>
      </w:pPr>
      <w:r>
        <w:t xml:space="preserve">                                                  do     100.000,00 kn  -   16 %</w:t>
      </w:r>
    </w:p>
    <w:p w:rsidRDefault="005866EA" w:rsidP="005866EA" w:rsidR="005866EA">
      <w:pPr>
        <w:ind w:firstLine="720"/>
        <w:jc w:val="both"/>
      </w:pPr>
      <w:r>
        <w:t>na razliku    100.000,01             do     300.000,00 kn -    12%</w:t>
      </w:r>
    </w:p>
    <w:p w:rsidRDefault="005866EA" w:rsidP="005866EA" w:rsidR="005866EA">
      <w:pPr>
        <w:ind w:firstLine="720"/>
        <w:jc w:val="both"/>
      </w:pPr>
      <w:r>
        <w:t>na razliku    300.000,01             do     500.000,00 kn -    10%</w:t>
      </w:r>
    </w:p>
    <w:p w:rsidRDefault="005866EA" w:rsidP="005866EA" w:rsidR="005866EA">
      <w:pPr>
        <w:ind w:firstLine="720"/>
        <w:jc w:val="both"/>
      </w:pPr>
      <w:r>
        <w:t>na razliku    500.000,01             do   1.000.000,00 kn -    8%</w:t>
      </w:r>
    </w:p>
    <w:p w:rsidRDefault="005866EA" w:rsidP="005866EA" w:rsidR="005866EA">
      <w:pPr>
        <w:ind w:firstLine="720"/>
        <w:jc w:val="both"/>
      </w:pPr>
      <w:r>
        <w:t>na razliku  1.000.000,01            do    5.000.000,00 kn -    7%</w:t>
      </w:r>
    </w:p>
    <w:p w:rsidRDefault="005866EA" w:rsidP="005866EA" w:rsidR="005866EA">
      <w:pPr>
        <w:ind w:firstLine="720"/>
        <w:jc w:val="both"/>
      </w:pPr>
      <w:r>
        <w:t>na razliku  5.000.000,01            do    10.000.000,00 kn -  6%</w:t>
      </w:r>
    </w:p>
    <w:p w:rsidRDefault="005866EA" w:rsidP="005866EA" w:rsidR="005866EA">
      <w:pPr>
        <w:ind w:firstLine="720"/>
        <w:jc w:val="both"/>
      </w:pPr>
      <w:r>
        <w:t>na razliku 10.000.000,01           do   12.000.000,00 kn -  5%</w:t>
      </w:r>
    </w:p>
    <w:p w:rsidRDefault="005866EA" w:rsidP="005866EA" w:rsidR="005866EA">
      <w:pPr>
        <w:ind w:firstLine="720"/>
        <w:jc w:val="both"/>
      </w:pPr>
      <w:r>
        <w:t>na razliku iznad 12.000.000,01                               1%</w:t>
      </w:r>
    </w:p>
    <w:p w:rsidRDefault="005866EA" w:rsidP="005866EA" w:rsidR="005866EA">
      <w:pPr>
        <w:ind w:firstLine="720"/>
        <w:jc w:val="both"/>
      </w:pPr>
    </w:p>
    <w:p w:rsidRDefault="005866EA" w:rsidP="005866EA" w:rsidR="005866EA">
      <w:pPr>
        <w:ind w:firstLine="720"/>
        <w:jc w:val="both"/>
      </w:pPr>
      <w:r>
        <w:t>Naprijed navedenom odredbom propisan je sustav postotnih razreda prema ukupnoj vrijednosti unovčene stečajne mase sa regresivnim tendencijama kod većih iznosa, maximaliziran člankom 6. Uredbe 15 (ne više od 630.000,00 kn)</w:t>
      </w:r>
    </w:p>
    <w:p w:rsidRDefault="005866EA" w:rsidP="005866EA" w:rsidR="005866EA">
      <w:pPr>
        <w:ind w:firstLine="720"/>
        <w:jc w:val="both"/>
      </w:pPr>
      <w:r>
        <w:t xml:space="preserve">Pri tome su postotni razredi određeni  riječima  </w:t>
      </w:r>
      <w:r w:rsidRPr="004E0D9B">
        <w:rPr>
          <w:u w:val="single"/>
        </w:rPr>
        <w:t>od</w:t>
      </w:r>
      <w:r>
        <w:t xml:space="preserve">  (iznosa)  </w:t>
      </w:r>
      <w:r w:rsidRPr="004E0D9B">
        <w:rPr>
          <w:u w:val="single"/>
        </w:rPr>
        <w:t>do</w:t>
      </w:r>
      <w:r>
        <w:t xml:space="preserve"> (iznosa), s tim da je prvi postotni razred određen riječju </w:t>
      </w:r>
      <w:r w:rsidRPr="00F5560C">
        <w:rPr>
          <w:u w:val="single"/>
        </w:rPr>
        <w:t>do</w:t>
      </w:r>
      <w:r>
        <w:t xml:space="preserve"> (vrijednosti unovčene stečajne mase), a zadnji postotni razred određen riječju </w:t>
      </w:r>
      <w:r w:rsidRPr="00F5560C">
        <w:rPr>
          <w:u w:val="single"/>
        </w:rPr>
        <w:t>na razliku iznad</w:t>
      </w:r>
      <w:r>
        <w:t xml:space="preserve"> (vrijednosti unovčene stečajne mase).</w:t>
      </w:r>
    </w:p>
    <w:p w:rsidRDefault="005866EA" w:rsidP="005866EA" w:rsidR="005866EA">
      <w:pPr>
        <w:ind w:firstLine="720"/>
        <w:jc w:val="both"/>
      </w:pPr>
    </w:p>
    <w:p w:rsidRDefault="005866EA" w:rsidP="005866EA" w:rsidR="005866EA">
      <w:pPr>
        <w:ind w:firstLine="720"/>
        <w:jc w:val="both"/>
      </w:pPr>
    </w:p>
    <w:p w:rsidRDefault="005866EA" w:rsidP="005866EA" w:rsidR="005866EA">
      <w:pPr>
        <w:ind w:firstLine="720"/>
        <w:jc w:val="both"/>
      </w:pPr>
      <w:r>
        <w:t xml:space="preserve">Dužnost utvrđivanja postotka nagrade primjenom pravila Uredbe 03 (članak 16. stavak 2. Uredbe 15), odnosno vođenje računa o postotku namirenja  (članak 16. stavak 3. Uredbe 15), po ocjeni ovog suda, predstavlja obvezu primjene regresivnih tendencija određenih Uredbama, tj. zabranu dvostrukog obračuna po povoljnijim razredima.  </w:t>
      </w:r>
    </w:p>
    <w:p w:rsidRDefault="005866EA" w:rsidP="005866EA" w:rsidR="005866EA">
      <w:pPr>
        <w:ind w:firstLine="720"/>
        <w:jc w:val="both"/>
      </w:pPr>
    </w:p>
    <w:p w:rsidRDefault="005E6194" w:rsidP="005866EA" w:rsidR="005E6194">
      <w:pPr>
        <w:ind w:firstLine="720"/>
        <w:jc w:val="both"/>
      </w:pPr>
    </w:p>
    <w:p w:rsidRDefault="005866EA" w:rsidP="005866EA" w:rsidR="005866EA">
      <w:pPr>
        <w:ind w:firstLine="720"/>
        <w:jc w:val="both"/>
      </w:pPr>
      <w:r>
        <w:t xml:space="preserve"> Kako je dakle stečajni upravitelj za razdoblje važenja Uredbe 15 unovčio stečajnu masu za ukupan iznos </w:t>
      </w:r>
      <w:r w:rsidR="007543C8">
        <w:t>232.073,71</w:t>
      </w:r>
      <w:r>
        <w:t xml:space="preserve"> kn, to mu primjenom članka 7. Uredbe 15 pripada nagrada i to:</w:t>
      </w:r>
    </w:p>
    <w:p w:rsidRDefault="001B70F1" w:rsidP="005866EA" w:rsidR="00F90024">
      <w:pPr>
        <w:ind w:firstLine="720"/>
        <w:jc w:val="both"/>
      </w:pPr>
      <w:r>
        <w:t xml:space="preserve">                                                                osnovica             %</w:t>
      </w:r>
    </w:p>
    <w:p w:rsidRDefault="00F90024" w:rsidP="00F90024" w:rsidR="00F90024">
      <w:pPr>
        <w:ind w:firstLine="720"/>
        <w:jc w:val="both"/>
      </w:pPr>
      <w:r>
        <w:t xml:space="preserve">                          do     100.000,00 kn      100.000,00 kn    16         16.000,00 kn</w:t>
      </w:r>
    </w:p>
    <w:p w:rsidRDefault="00F90024" w:rsidP="007A1656" w:rsidR="007A1656">
      <w:pPr>
        <w:jc w:val="both"/>
      </w:pPr>
      <w:r>
        <w:t xml:space="preserve">na razliku 100.000,01  do     </w:t>
      </w:r>
      <w:r w:rsidR="007543C8">
        <w:t>232.</w:t>
      </w:r>
      <w:r w:rsidR="007A1656">
        <w:t>073,71</w:t>
      </w:r>
      <w:r>
        <w:t xml:space="preserve"> kn     1</w:t>
      </w:r>
      <w:r w:rsidR="007A1656">
        <w:t>32.073,70</w:t>
      </w:r>
      <w:r>
        <w:t xml:space="preserve"> kn      12         </w:t>
      </w:r>
      <w:r w:rsidR="007A1656">
        <w:t>15.848,84</w:t>
      </w:r>
      <w:r>
        <w:t xml:space="preserve"> kn</w:t>
      </w:r>
    </w:p>
    <w:p w:rsidRDefault="00883FF5" w:rsidP="00883FF5" w:rsidR="00883FF5">
      <w:pPr>
        <w:ind w:firstLine="720"/>
        <w:jc w:val="both"/>
      </w:pPr>
    </w:p>
    <w:p w:rsidRDefault="00883FF5" w:rsidP="00883FF5" w:rsidR="00883FF5">
      <w:pPr>
        <w:jc w:val="both"/>
      </w:pPr>
      <w:r>
        <w:t xml:space="preserve">odnosno sveukupno temeljem članka 7. Uredbe 15 iznos od  </w:t>
      </w:r>
      <w:r w:rsidR="007A1656">
        <w:t>31.848,84</w:t>
      </w:r>
      <w:r>
        <w:t xml:space="preserve"> kn</w:t>
      </w:r>
    </w:p>
    <w:p w:rsidRDefault="00883FF5" w:rsidP="005866EA" w:rsidR="00883FF5">
      <w:pPr>
        <w:jc w:val="both"/>
      </w:pPr>
    </w:p>
    <w:p w:rsidRDefault="005866EA" w:rsidP="005866EA" w:rsidR="005866EA">
      <w:pPr>
        <w:jc w:val="both"/>
      </w:pPr>
      <w:r>
        <w:tab/>
        <w:t>Prema odredbi članka 15. Uredbe 15 svi iznosi koji se primjenjuju Uredbom su bruto iznosi</w:t>
      </w:r>
      <w:r w:rsidR="00943683">
        <w:t xml:space="preserve">, a prema odredbi članka </w:t>
      </w:r>
      <w:r w:rsidR="00391C76">
        <w:t>6. Uredbe 15 nagrada stečajnom upravitelju osnovom unovčene stečajne mase iznosi najviše 630.000,00 kn</w:t>
      </w:r>
      <w:r>
        <w:t>.</w:t>
      </w:r>
    </w:p>
    <w:p w:rsidRDefault="005866EA" w:rsidP="005866EA" w:rsidR="005866EA">
      <w:pPr>
        <w:jc w:val="both"/>
      </w:pPr>
    </w:p>
    <w:p w:rsidRDefault="005E6194" w:rsidP="005866EA" w:rsidR="005E6194">
      <w:pPr>
        <w:jc w:val="both"/>
      </w:pPr>
    </w:p>
    <w:p w:rsidRDefault="005E6194" w:rsidP="005866EA" w:rsidR="005E6194">
      <w:pPr>
        <w:jc w:val="both"/>
      </w:pPr>
    </w:p>
    <w:p w:rsidRDefault="005866EA" w:rsidP="005866EA" w:rsidR="005866EA">
      <w:pPr>
        <w:ind w:firstLine="720"/>
        <w:jc w:val="both"/>
      </w:pPr>
      <w:r>
        <w:lastRenderedPageBreak/>
        <w:t xml:space="preserve">Slijedom svega naprijed navedenog za stečajnu masu unovčenu u iznosu </w:t>
      </w:r>
      <w:r w:rsidR="007A1656">
        <w:t>232.073,71 kn</w:t>
      </w:r>
      <w:r w:rsidR="00391C76">
        <w:t xml:space="preserve"> temeljem članka 6., 7. i članka 15. Uredbe </w:t>
      </w:r>
      <w:r>
        <w:t xml:space="preserve">stečajnom upravitelju pripada nagrada u bruto iznos od </w:t>
      </w:r>
      <w:r w:rsidR="007A1656">
        <w:t>31.848,84 kn</w:t>
      </w:r>
    </w:p>
    <w:p w:rsidRDefault="005866EA" w:rsidP="005866EA" w:rsidR="005866EA">
      <w:pPr>
        <w:jc w:val="center"/>
      </w:pPr>
    </w:p>
    <w:p w:rsidRDefault="005866EA" w:rsidP="005866EA" w:rsidR="005866EA">
      <w:pPr>
        <w:jc w:val="center"/>
      </w:pPr>
      <w:r>
        <w:t xml:space="preserve">Zagreb, </w:t>
      </w:r>
      <w:r w:rsidR="007A1656">
        <w:t>11.</w:t>
      </w:r>
      <w:r w:rsidR="003E2896">
        <w:t>rujna</w:t>
      </w:r>
      <w:r>
        <w:t xml:space="preserve"> 201</w:t>
      </w:r>
      <w:r w:rsidR="007A1656">
        <w:t>7</w:t>
      </w:r>
      <w:r>
        <w:t xml:space="preserve">. </w:t>
      </w:r>
    </w:p>
    <w:p w:rsidRDefault="005866EA" w:rsidP="005866EA" w:rsidR="005866EA">
      <w:pPr>
        <w:ind w:left="4320"/>
        <w:jc w:val="right"/>
      </w:pPr>
      <w:r>
        <w:t xml:space="preserve">                                       Sudac:</w:t>
      </w:r>
    </w:p>
    <w:p w:rsidRDefault="005866EA" w:rsidP="005866EA" w:rsidR="005866EA">
      <w:pPr>
        <w:jc w:val="right"/>
      </w:pPr>
      <w:r>
        <w:t xml:space="preserve">Ante Galić </w:t>
      </w:r>
      <w:r w:rsidR="00EE4B15">
        <w:t>v.r.</w:t>
      </w:r>
    </w:p>
    <w:p w:rsidRDefault="005866EA" w:rsidP="005866EA" w:rsidR="005866EA">
      <w:pPr>
        <w:jc w:val="both"/>
      </w:pPr>
    </w:p>
    <w:p w:rsidRDefault="005866EA" w:rsidP="005866EA" w:rsidR="005866EA">
      <w:pPr>
        <w:jc w:val="both"/>
      </w:pPr>
      <w:r>
        <w:t>Uputa o pravnom lijeku:</w:t>
      </w:r>
    </w:p>
    <w:p w:rsidRDefault="005866EA" w:rsidP="005866EA" w:rsidR="005866EA">
      <w:pPr>
        <w:jc w:val="both"/>
      </w:pPr>
      <w:r>
        <w:t>Protiv ovog rješenja može se  uložiti žalba Visokom trgovačkom sudu Republike Hrvatske u roku od 8 dana od primitka rješenja, a ulaže se putem ovog suda u 2 primjerka za sud.</w:t>
      </w:r>
    </w:p>
    <w:p w:rsidRDefault="005866EA" w:rsidP="005866EA" w:rsidR="005866EA">
      <w:pPr>
        <w:ind w:firstLine="720"/>
        <w:jc w:val="both"/>
      </w:pPr>
    </w:p>
    <w:p w:rsidRDefault="00EE4B15" w:rsidP="00EE4B15" w:rsidR="00EE4B15">
      <w:pPr>
        <w:ind w:firstLine="708" w:left="3540"/>
        <w:jc w:val="both"/>
      </w:pPr>
      <w:r>
        <w:t>Za točnost otpravka, ovlašteni službenik:</w:t>
      </w:r>
    </w:p>
    <w:p w:rsidRDefault="00EE4B15" w:rsidP="00EE4B15" w:rsidR="003E2896" w:rsidRPr="00F869EF">
      <w:pPr>
        <w:jc w:val="both"/>
      </w:pPr>
      <w:r>
        <w:t xml:space="preserve">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Valentina Delač</w:t>
      </w:r>
    </w:p>
    <w:sectPr w:rsidSect="001D2443" w:rsidR="003E2896" w:rsidRPr="00F869EF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60F0B" w:rsidR="00E60F0B">
      <w:r>
        <w:separator/>
      </w:r>
    </w:p>
  </w:endnote>
  <w:endnote w:id="0" w:type="continuationSeparator">
    <w:p w:rsidRDefault="00E60F0B" w:rsidR="00E60F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60F0B" w:rsidR="00E60F0B">
      <w:r>
        <w:separator/>
      </w:r>
    </w:p>
  </w:footnote>
  <w:footnote w:id="0" w:type="continuationSeparator">
    <w:p w:rsidRDefault="00E60F0B" w:rsidR="00E60F0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61C" w:rsidP="00E00585" w:rsidR="00C2261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2261C" w:rsidR="00C2261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61C" w:rsidP="00E00585" w:rsidR="00C2261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E4B15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C2261C" w:rsidR="00C2261C">
    <w:pPr>
      <w:pStyle w:val="Zaglavlje"/>
    </w:pPr>
    <w:r>
      <w:t xml:space="preserve">                                                                                                                    </w:t>
    </w:r>
    <w:r w:rsidR="005866EA">
      <w:t>40. St-</w:t>
    </w:r>
    <w:r w:rsidR="007543C8">
      <w:t>434</w:t>
    </w:r>
    <w:r w:rsidR="00791B32">
      <w:t>/1</w:t>
    </w:r>
    <w:r w:rsidR="007543C8">
      <w:t>3</w:t>
    </w:r>
  </w:p>
  <w:p w:rsidRDefault="005866EA" w:rsidR="005866EA"/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5568EF"/>
    <w:multiLevelType w:val="hybridMultilevel"/>
    <w:tmpl w:val="5E9E680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EF27457"/>
    <w:multiLevelType w:val="hybridMultilevel"/>
    <w:tmpl w:val="475E52E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E99395E"/>
    <w:multiLevelType w:val="hybridMultilevel"/>
    <w:tmpl w:val="07B859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DFD57D5"/>
    <w:multiLevelType w:val="hybridMultilevel"/>
    <w:tmpl w:val="D19A95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7652"/>
    <w:rsid w:val="000075E1"/>
    <w:rsid w:val="00007717"/>
    <w:rsid w:val="00024785"/>
    <w:rsid w:val="00052561"/>
    <w:rsid w:val="0007620B"/>
    <w:rsid w:val="00086650"/>
    <w:rsid w:val="00087C90"/>
    <w:rsid w:val="00096B4E"/>
    <w:rsid w:val="000A759B"/>
    <w:rsid w:val="000D6E67"/>
    <w:rsid w:val="000E6D9D"/>
    <w:rsid w:val="000F6BA9"/>
    <w:rsid w:val="001010D3"/>
    <w:rsid w:val="001154E0"/>
    <w:rsid w:val="00121C3F"/>
    <w:rsid w:val="001360D7"/>
    <w:rsid w:val="001459C7"/>
    <w:rsid w:val="001577E4"/>
    <w:rsid w:val="0017575A"/>
    <w:rsid w:val="00180A63"/>
    <w:rsid w:val="001A616B"/>
    <w:rsid w:val="001B20B3"/>
    <w:rsid w:val="001B70F1"/>
    <w:rsid w:val="001C3161"/>
    <w:rsid w:val="001D2443"/>
    <w:rsid w:val="001F1881"/>
    <w:rsid w:val="00202649"/>
    <w:rsid w:val="00205368"/>
    <w:rsid w:val="002131BA"/>
    <w:rsid w:val="002251CD"/>
    <w:rsid w:val="002304C3"/>
    <w:rsid w:val="0024046F"/>
    <w:rsid w:val="00243B55"/>
    <w:rsid w:val="002452F2"/>
    <w:rsid w:val="00245E5F"/>
    <w:rsid w:val="00253495"/>
    <w:rsid w:val="00264341"/>
    <w:rsid w:val="0027207A"/>
    <w:rsid w:val="00282033"/>
    <w:rsid w:val="00285FE0"/>
    <w:rsid w:val="0029135F"/>
    <w:rsid w:val="002A271C"/>
    <w:rsid w:val="002B6B77"/>
    <w:rsid w:val="002C4476"/>
    <w:rsid w:val="002D5187"/>
    <w:rsid w:val="002E0389"/>
    <w:rsid w:val="00300EBC"/>
    <w:rsid w:val="00317F97"/>
    <w:rsid w:val="00323349"/>
    <w:rsid w:val="00325C88"/>
    <w:rsid w:val="0034310D"/>
    <w:rsid w:val="00353FF2"/>
    <w:rsid w:val="00354188"/>
    <w:rsid w:val="00354F39"/>
    <w:rsid w:val="00391C76"/>
    <w:rsid w:val="003A4A42"/>
    <w:rsid w:val="003B3AE5"/>
    <w:rsid w:val="003B6DD3"/>
    <w:rsid w:val="003D1C60"/>
    <w:rsid w:val="003D41F5"/>
    <w:rsid w:val="003E0EB9"/>
    <w:rsid w:val="003E2896"/>
    <w:rsid w:val="003E60CD"/>
    <w:rsid w:val="003E7652"/>
    <w:rsid w:val="00410C13"/>
    <w:rsid w:val="00412B30"/>
    <w:rsid w:val="004721ED"/>
    <w:rsid w:val="00491AB1"/>
    <w:rsid w:val="004A0F64"/>
    <w:rsid w:val="00505654"/>
    <w:rsid w:val="0051464C"/>
    <w:rsid w:val="00520D93"/>
    <w:rsid w:val="00524570"/>
    <w:rsid w:val="00525876"/>
    <w:rsid w:val="005408FF"/>
    <w:rsid w:val="005608D4"/>
    <w:rsid w:val="00586359"/>
    <w:rsid w:val="005866EA"/>
    <w:rsid w:val="005868C5"/>
    <w:rsid w:val="00596B42"/>
    <w:rsid w:val="005C4492"/>
    <w:rsid w:val="005C4D4D"/>
    <w:rsid w:val="005E4C75"/>
    <w:rsid w:val="005E5A41"/>
    <w:rsid w:val="005E6194"/>
    <w:rsid w:val="005F3816"/>
    <w:rsid w:val="005F3E59"/>
    <w:rsid w:val="005F5711"/>
    <w:rsid w:val="006776F8"/>
    <w:rsid w:val="0069472B"/>
    <w:rsid w:val="006C0093"/>
    <w:rsid w:val="006C116B"/>
    <w:rsid w:val="006E2618"/>
    <w:rsid w:val="0070616F"/>
    <w:rsid w:val="0072602F"/>
    <w:rsid w:val="007343D3"/>
    <w:rsid w:val="007374C7"/>
    <w:rsid w:val="007543C8"/>
    <w:rsid w:val="00755E35"/>
    <w:rsid w:val="0076394A"/>
    <w:rsid w:val="00787E90"/>
    <w:rsid w:val="00791B32"/>
    <w:rsid w:val="007976A6"/>
    <w:rsid w:val="007A1656"/>
    <w:rsid w:val="007C53CD"/>
    <w:rsid w:val="007C6B24"/>
    <w:rsid w:val="007D289E"/>
    <w:rsid w:val="007D5746"/>
    <w:rsid w:val="008144A5"/>
    <w:rsid w:val="008177C6"/>
    <w:rsid w:val="00822617"/>
    <w:rsid w:val="00844F17"/>
    <w:rsid w:val="00880396"/>
    <w:rsid w:val="00881D1D"/>
    <w:rsid w:val="00883FF5"/>
    <w:rsid w:val="008917E8"/>
    <w:rsid w:val="00897B1D"/>
    <w:rsid w:val="008A136C"/>
    <w:rsid w:val="008F05A9"/>
    <w:rsid w:val="00901B73"/>
    <w:rsid w:val="009222E9"/>
    <w:rsid w:val="0092396E"/>
    <w:rsid w:val="00926B2C"/>
    <w:rsid w:val="00943683"/>
    <w:rsid w:val="009439CA"/>
    <w:rsid w:val="00973D51"/>
    <w:rsid w:val="009C1C3B"/>
    <w:rsid w:val="009C6D30"/>
    <w:rsid w:val="00A21501"/>
    <w:rsid w:val="00A31301"/>
    <w:rsid w:val="00A652A7"/>
    <w:rsid w:val="00A80CCD"/>
    <w:rsid w:val="00A87E4D"/>
    <w:rsid w:val="00A9007C"/>
    <w:rsid w:val="00AA1CFB"/>
    <w:rsid w:val="00AB71DB"/>
    <w:rsid w:val="00AC2EFA"/>
    <w:rsid w:val="00AE4D35"/>
    <w:rsid w:val="00AF57F1"/>
    <w:rsid w:val="00B009F8"/>
    <w:rsid w:val="00B00A10"/>
    <w:rsid w:val="00B04FE7"/>
    <w:rsid w:val="00B07A8F"/>
    <w:rsid w:val="00B465E2"/>
    <w:rsid w:val="00B50E45"/>
    <w:rsid w:val="00B5356F"/>
    <w:rsid w:val="00B57FBD"/>
    <w:rsid w:val="00B7749F"/>
    <w:rsid w:val="00B902ED"/>
    <w:rsid w:val="00C058C9"/>
    <w:rsid w:val="00C12DF9"/>
    <w:rsid w:val="00C22123"/>
    <w:rsid w:val="00C2261C"/>
    <w:rsid w:val="00C35162"/>
    <w:rsid w:val="00C4533D"/>
    <w:rsid w:val="00C50F38"/>
    <w:rsid w:val="00C84A8C"/>
    <w:rsid w:val="00C93351"/>
    <w:rsid w:val="00CA29DB"/>
    <w:rsid w:val="00CB2F05"/>
    <w:rsid w:val="00CB7414"/>
    <w:rsid w:val="00CD3D2C"/>
    <w:rsid w:val="00CD3FFC"/>
    <w:rsid w:val="00CD4A64"/>
    <w:rsid w:val="00CD7F3C"/>
    <w:rsid w:val="00CF2698"/>
    <w:rsid w:val="00CF3A7E"/>
    <w:rsid w:val="00D00CB1"/>
    <w:rsid w:val="00D23FD4"/>
    <w:rsid w:val="00D24601"/>
    <w:rsid w:val="00D4326A"/>
    <w:rsid w:val="00D46697"/>
    <w:rsid w:val="00D55987"/>
    <w:rsid w:val="00D57AC9"/>
    <w:rsid w:val="00D77EFA"/>
    <w:rsid w:val="00D860E8"/>
    <w:rsid w:val="00DB2501"/>
    <w:rsid w:val="00DB2873"/>
    <w:rsid w:val="00DD5D5D"/>
    <w:rsid w:val="00DD7BB0"/>
    <w:rsid w:val="00E00585"/>
    <w:rsid w:val="00E04F68"/>
    <w:rsid w:val="00E2104F"/>
    <w:rsid w:val="00E25F85"/>
    <w:rsid w:val="00E60F0B"/>
    <w:rsid w:val="00E63731"/>
    <w:rsid w:val="00E71B72"/>
    <w:rsid w:val="00E749A5"/>
    <w:rsid w:val="00E86A79"/>
    <w:rsid w:val="00EA1A2B"/>
    <w:rsid w:val="00EB0A95"/>
    <w:rsid w:val="00EB7EF3"/>
    <w:rsid w:val="00ED3A5D"/>
    <w:rsid w:val="00ED6B92"/>
    <w:rsid w:val="00EE3BE3"/>
    <w:rsid w:val="00EE4B15"/>
    <w:rsid w:val="00EE5B40"/>
    <w:rsid w:val="00F10C44"/>
    <w:rsid w:val="00F340FF"/>
    <w:rsid w:val="00F47207"/>
    <w:rsid w:val="00F53960"/>
    <w:rsid w:val="00F90024"/>
    <w:rsid w:val="00F923D3"/>
    <w:rsid w:val="00F92410"/>
    <w:rsid w:val="00FA0073"/>
    <w:rsid w:val="00FA298D"/>
    <w:rsid w:val="00FB23D8"/>
    <w:rsid w:val="00FC0CD3"/>
    <w:rsid w:val="00FC210F"/>
    <w:rsid w:val="00FD4CB1"/>
    <w:rsid w:val="00FE19D9"/>
    <w:rsid w:val="00FE7440"/>
    <w:rsid w:val="00FF194F"/>
    <w:rsid w:val="00FF7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7D289E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styleId="Naslov8" w:type="paragraph">
    <w:name w:val="heading 8"/>
    <w:basedOn w:val="Normal"/>
    <w:next w:val="Normal"/>
    <w:link w:val="Naslov8Char"/>
    <w:semiHidden/>
    <w:unhideWhenUsed/>
    <w:qFormat/>
    <w:rsid w:val="00354188"/>
    <w:pPr>
      <w:keepNext/>
      <w:keepLines/>
      <w:spacing w:before="200"/>
      <w:outlineLvl w:val="7"/>
    </w:pPr>
    <w:rPr>
      <w:rFonts w:cstheme="majorBidi" w:eastAsiaTheme="majorEastAsia" w:hAnsiTheme="majorHAnsi" w:asciiTheme="majorHAnsi"/>
      <w:color w:themeTint="BF" w:themeColor="text1" w:val="404040"/>
      <w:sz w:val="20"/>
      <w:szCs w:val="20"/>
    </w:rPr>
  </w:style>
  <w:style w:styleId="Naslov9" w:type="paragraph">
    <w:name w:val="heading 9"/>
    <w:basedOn w:val="Normal"/>
    <w:next w:val="Normal"/>
    <w:link w:val="Naslov9Char"/>
    <w:semiHidden/>
    <w:unhideWhenUsed/>
    <w:qFormat/>
    <w:rsid w:val="00354188"/>
    <w:pPr>
      <w:keepNext/>
      <w:keepLines/>
      <w:spacing w:before="200"/>
      <w:outlineLvl w:val="8"/>
    </w:pPr>
    <w:rPr>
      <w:rFonts w:cstheme="majorBidi" w:eastAsiaTheme="majorEastAsia" w:hAnsiTheme="majorHAnsi" w:asciiTheme="majorHAnsi"/>
      <w:i/>
      <w:iCs/>
      <w:color w:themeTint="BF" w:themeColor="text1" w:val="404040"/>
      <w:sz w:val="2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link w:val="PodnojeChar"/>
    <w:rsid w:val="001D2443"/>
    <w:pPr>
      <w:tabs>
        <w:tab w:pos="4536" w:val="center"/>
        <w:tab w:pos="9072" w:val="right"/>
      </w:tabs>
    </w:pPr>
  </w:style>
  <w:style w:customStyle="true" w:styleId="StilEpote19" w:type="character">
    <w:name w:val="StilEpošte19"/>
    <w:semiHidden/>
    <w:rsid w:val="00524570"/>
    <w:rPr>
      <w:rFonts w:cs="Arial" w:hAnsi="Arial" w:ascii="Arial"/>
      <w:color w:val="auto"/>
      <w:sz w:val="20"/>
      <w:szCs w:val="20"/>
    </w:rPr>
  </w:style>
  <w:style w:customStyle="true" w:styleId="Naslov2Char" w:type="character">
    <w:name w:val="Naslov 2 Char"/>
    <w:basedOn w:val="Zadanifontodlomka"/>
    <w:link w:val="Naslov2"/>
    <w:rsid w:val="007D289E"/>
    <w:rPr>
      <w:b/>
      <w:bCs/>
      <w:sz w:val="28"/>
      <w:szCs w:val="24"/>
    </w:rPr>
  </w:style>
  <w:style w:customStyle="true" w:styleId="Naslov8Char" w:type="character">
    <w:name w:val="Naslov 8 Char"/>
    <w:basedOn w:val="Zadanifontodlomka"/>
    <w:link w:val="Naslov8"/>
    <w:semiHidden/>
    <w:rsid w:val="00354188"/>
    <w:rPr>
      <w:rFonts w:cstheme="majorBidi" w:eastAsiaTheme="majorEastAsia" w:hAnsiTheme="majorHAnsi" w:asciiTheme="majorHAnsi"/>
      <w:color w:themeTint="BF" w:themeColor="text1" w:val="404040"/>
    </w:rPr>
  </w:style>
  <w:style w:customStyle="true" w:styleId="Naslov9Char" w:type="character">
    <w:name w:val="Naslov 9 Char"/>
    <w:basedOn w:val="Zadanifontodlomka"/>
    <w:link w:val="Naslov9"/>
    <w:semiHidden/>
    <w:rsid w:val="00354188"/>
    <w:rPr>
      <w:rFonts w:cstheme="majorBidi" w:eastAsiaTheme="majorEastAsia" w:hAnsiTheme="majorHAnsi" w:asciiTheme="majorHAnsi"/>
      <w:i/>
      <w:iCs/>
      <w:color w:themeTint="BF" w:themeColor="text1" w:val="404040"/>
    </w:rPr>
  </w:style>
  <w:style w:customStyle="true" w:styleId="PodnojeChar" w:type="character">
    <w:name w:val="Podnožje Char"/>
    <w:basedOn w:val="Zadanifontodlomka"/>
    <w:link w:val="Podnoje"/>
    <w:rsid w:val="00354188"/>
    <w:rPr>
      <w:sz w:val="24"/>
      <w:szCs w:val="24"/>
    </w:rPr>
  </w:style>
  <w:style w:styleId="Tijeloteksta" w:type="paragraph">
    <w:name w:val="Body Text"/>
    <w:basedOn w:val="Normal"/>
    <w:link w:val="TijelotekstaChar"/>
    <w:unhideWhenUsed/>
    <w:rsid w:val="00354188"/>
    <w:pPr>
      <w:overflowPunct w:val="false"/>
      <w:autoSpaceDE w:val="false"/>
      <w:autoSpaceDN w:val="false"/>
      <w:adjustRightInd w:val="false"/>
      <w:jc w:val="both"/>
    </w:pPr>
    <w:rPr>
      <w:spacing w:val="-10"/>
      <w:szCs w:val="20"/>
    </w:rPr>
  </w:style>
  <w:style w:customStyle="true" w:styleId="TijelotekstaChar" w:type="character">
    <w:name w:val="Tijelo teksta Char"/>
    <w:basedOn w:val="Zadanifontodlomka"/>
    <w:link w:val="Tijeloteksta"/>
    <w:rsid w:val="00354188"/>
    <w:rPr>
      <w:spacing w:val="-10"/>
      <w:sz w:val="24"/>
    </w:rPr>
  </w:style>
  <w:style w:styleId="Tekstrezerviranogmjesta" w:type="character">
    <w:name w:val="Placeholder Text"/>
    <w:basedOn w:val="Zadanifontodlomka"/>
    <w:uiPriority w:val="99"/>
    <w:semiHidden/>
    <w:rsid w:val="00EE4B1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E4B1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E4B1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E4B1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E4B1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7D289E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styleId="Naslov8" w:type="paragraph">
    <w:name w:val="heading 8"/>
    <w:basedOn w:val="Normal"/>
    <w:next w:val="Normal"/>
    <w:link w:val="Naslov8Char"/>
    <w:semiHidden/>
    <w:unhideWhenUsed/>
    <w:qFormat/>
    <w:rsid w:val="00354188"/>
    <w:pPr>
      <w:keepNext/>
      <w:keepLines/>
      <w:spacing w:before="200"/>
      <w:outlineLvl w:val="7"/>
    </w:pPr>
    <w:rPr>
      <w:rFonts w:asciiTheme="majorHAnsi" w:cstheme="majorBidi" w:eastAsiaTheme="majorEastAsia" w:hAnsiTheme="majorHAnsi"/>
      <w:color w:themeColor="text1" w:themeTint="BF" w:val="404040"/>
      <w:sz w:val="20"/>
      <w:szCs w:val="20"/>
    </w:rPr>
  </w:style>
  <w:style w:styleId="Naslov9" w:type="paragraph">
    <w:name w:val="heading 9"/>
    <w:basedOn w:val="Normal"/>
    <w:next w:val="Normal"/>
    <w:link w:val="Naslov9Char"/>
    <w:semiHidden/>
    <w:unhideWhenUsed/>
    <w:qFormat/>
    <w:rsid w:val="00354188"/>
    <w:pPr>
      <w:keepNext/>
      <w:keepLines/>
      <w:spacing w:before="200"/>
      <w:outlineLvl w:val="8"/>
    </w:pPr>
    <w:rPr>
      <w:rFonts w:asciiTheme="majorHAnsi" w:cstheme="majorBidi" w:eastAsiaTheme="majorEastAsia" w:hAnsiTheme="majorHAnsi"/>
      <w:i/>
      <w:iCs/>
      <w:color w:themeColor="text1" w:themeTint="BF" w:val="404040"/>
      <w:sz w:val="2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link w:val="PodnojeChar"/>
    <w:rsid w:val="001D2443"/>
    <w:pPr>
      <w:tabs>
        <w:tab w:pos="4536" w:val="center"/>
        <w:tab w:pos="9072" w:val="right"/>
      </w:tabs>
    </w:pPr>
  </w:style>
  <w:style w:customStyle="1" w:styleId="StilEpote19" w:type="character">
    <w:name w:val="StilEpošte19"/>
    <w:semiHidden/>
    <w:rsid w:val="00524570"/>
    <w:rPr>
      <w:rFonts w:ascii="Arial" w:cs="Arial" w:hAnsi="Arial"/>
      <w:color w:val="auto"/>
      <w:sz w:val="20"/>
      <w:szCs w:val="20"/>
    </w:rPr>
  </w:style>
  <w:style w:customStyle="1" w:styleId="Naslov2Char" w:type="character">
    <w:name w:val="Naslov 2 Char"/>
    <w:basedOn w:val="Zadanifontodlomka"/>
    <w:link w:val="Naslov2"/>
    <w:rsid w:val="007D289E"/>
    <w:rPr>
      <w:b/>
      <w:bCs/>
      <w:sz w:val="28"/>
      <w:szCs w:val="24"/>
    </w:rPr>
  </w:style>
  <w:style w:customStyle="1" w:styleId="Naslov8Char" w:type="character">
    <w:name w:val="Naslov 8 Char"/>
    <w:basedOn w:val="Zadanifontodlomka"/>
    <w:link w:val="Naslov8"/>
    <w:semiHidden/>
    <w:rsid w:val="00354188"/>
    <w:rPr>
      <w:rFonts w:asciiTheme="majorHAnsi" w:cstheme="majorBidi" w:eastAsiaTheme="majorEastAsia" w:hAnsiTheme="majorHAnsi"/>
      <w:color w:themeColor="text1" w:themeTint="BF" w:val="404040"/>
    </w:rPr>
  </w:style>
  <w:style w:customStyle="1" w:styleId="Naslov9Char" w:type="character">
    <w:name w:val="Naslov 9 Char"/>
    <w:basedOn w:val="Zadanifontodlomka"/>
    <w:link w:val="Naslov9"/>
    <w:semiHidden/>
    <w:rsid w:val="00354188"/>
    <w:rPr>
      <w:rFonts w:asciiTheme="majorHAnsi" w:cstheme="majorBidi" w:eastAsiaTheme="majorEastAsia" w:hAnsiTheme="majorHAnsi"/>
      <w:i/>
      <w:iCs/>
      <w:color w:themeColor="text1" w:themeTint="BF" w:val="404040"/>
    </w:rPr>
  </w:style>
  <w:style w:customStyle="1" w:styleId="PodnojeChar" w:type="character">
    <w:name w:val="Podnožje Char"/>
    <w:basedOn w:val="Zadanifontodlomka"/>
    <w:link w:val="Podnoje"/>
    <w:rsid w:val="00354188"/>
    <w:rPr>
      <w:sz w:val="24"/>
      <w:szCs w:val="24"/>
    </w:rPr>
  </w:style>
  <w:style w:styleId="Tijeloteksta" w:type="paragraph">
    <w:name w:val="Body Text"/>
    <w:basedOn w:val="Normal"/>
    <w:link w:val="TijelotekstaChar"/>
    <w:unhideWhenUsed/>
    <w:rsid w:val="00354188"/>
    <w:pPr>
      <w:overflowPunct w:val="0"/>
      <w:autoSpaceDE w:val="0"/>
      <w:autoSpaceDN w:val="0"/>
      <w:adjustRightInd w:val="0"/>
      <w:jc w:val="both"/>
    </w:pPr>
    <w:rPr>
      <w:spacing w:val="-10"/>
      <w:szCs w:val="20"/>
    </w:rPr>
  </w:style>
  <w:style w:customStyle="1" w:styleId="TijelotekstaChar" w:type="character">
    <w:name w:val="Tijelo teksta Char"/>
    <w:basedOn w:val="Zadanifontodlomka"/>
    <w:link w:val="Tijeloteksta"/>
    <w:rsid w:val="00354188"/>
    <w:rPr>
      <w:spacing w:val="-10"/>
      <w:sz w:val="24"/>
    </w:rPr>
  </w:style>
  <w:style w:styleId="Tekstrezerviranogmjesta" w:type="character">
    <w:name w:val="Placeholder Text"/>
    <w:basedOn w:val="Zadanifontodlomka"/>
    <w:uiPriority w:val="99"/>
    <w:semiHidden/>
    <w:rsid w:val="00EE4B1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E4B1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E4B1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E4B1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E4B1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27337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58704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93339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rujna 2017.</izvorni_sadrzaj>
    <derivirana_varijabla naziv="DomainObject.DatumDonosenjaOdluke_1">11.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434</izvorni_sadrzaj>
    <derivirana_varijabla naziv="DomainObject.Predmet.Broj_1">434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ožujka 2013.</izvorni_sadrzaj>
    <derivirana_varijabla naziv="DomainObject.Predmet.DatumOsnivanja_1">11. ožujka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St-434/2013</izvorni_sadrzaj>
    <derivirana_varijabla naziv="DomainObject.Predmet.OznakaBroj_1">St-434/2013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NEOKON društvo s ograničenom odgovornošću za graditeljstvo</izvorni_sadrzaj>
    <derivirana_varijabla naziv="DomainObject.Predmet.ProtustrankaFormated_1">  NEOKON društvo s ograničenom odgovornošću za graditeljstvo</derivirana_varijabla>
  </DomainObject.Predmet.ProtustrankaFormated>
  <DomainObject.Predmet.ProtustrankaFormatedOIB>
    <izvorni_sadrzaj>  NEOKON društvo s ograničenom odgovornošću za graditeljstvo, OIB 90313112618</izvorni_sadrzaj>
    <derivirana_varijabla naziv="DomainObject.Predmet.ProtustrankaFormatedOIB_1">  NEOKON društvo s ograničenom odgovornošću za graditeljstvo, OIB 90313112618</derivirana_varijabla>
  </DomainObject.Predmet.ProtustrankaFormatedOIB>
  <DomainObject.Predmet.ProtustrankaFormatedWithAdress>
    <izvorni_sadrzaj> NEOKON društvo s ograničenom odgovornošću za graditeljstvo, Barutanski jarak 42, 10000 Zagreb</izvorni_sadrzaj>
    <derivirana_varijabla naziv="DomainObject.Predmet.ProtustrankaFormatedWithAdress_1"> NEOKON društvo s ograničenom odgovornošću za graditeljstvo, Barutanski jarak 42, 10000 Zagreb</derivirana_varijabla>
  </DomainObject.Predmet.ProtustrankaFormatedWithAdress>
  <DomainObject.Predmet.ProtustrankaFormatedWithAdressOIB>
    <izvorni_sadrzaj> NEOKON društvo s ograničenom odgovornošću za graditeljstvo, OIB 90313112618, Barutanski jarak 42, 10000 Zagreb</izvorni_sadrzaj>
    <derivirana_varijabla naziv="DomainObject.Predmet.ProtustrankaFormatedWithAdressOIB_1"> NEOKON društvo s ograničenom odgovornošću za graditeljstvo, OIB 90313112618, Barutanski jarak 42, 10000 Zagreb</derivirana_varijabla>
  </DomainObject.Predmet.ProtustrankaFormatedWithAdressOIB>
  <DomainObject.Predmet.ProtustrankaWithAdress>
    <izvorni_sadrzaj>NEOKON društvo s ograničenom odgovornošću za graditeljstvo Barutanski jarak 42, 10000 Zagreb</izvorni_sadrzaj>
    <derivirana_varijabla naziv="DomainObject.Predmet.ProtustrankaWithAdress_1">NEOKON društvo s ograničenom odgovornošću za graditeljstvo Barutanski jarak 42, 10000 Zagreb</derivirana_varijabla>
  </DomainObject.Predmet.ProtustrankaWithAdress>
  <DomainObject.Predmet.ProtustrankaWithAdressOIB>
    <izvorni_sadrzaj>NEOKON društvo s ograničenom odgovornošću za graditeljstvo, OIB 90313112618, Barutanski jarak 42, 10000 Zagreb</izvorni_sadrzaj>
    <derivirana_varijabla naziv="DomainObject.Predmet.ProtustrankaWithAdressOIB_1">NEOKON društvo s ograničenom odgovornošću za graditeljstvo, OIB 90313112618, Barutanski jarak 42, 10000 Zagreb</derivirana_varijabla>
  </DomainObject.Predmet.ProtustrankaWithAdressOIB>
  <DomainObject.Predmet.ProtustrankaNazivFormated>
    <izvorni_sadrzaj>NEOKON društvo s ograničenom odgovornošću za graditeljstvo</izvorni_sadrzaj>
    <derivirana_varijabla naziv="DomainObject.Predmet.ProtustrankaNazivFormated_1">NEOKON društvo s ograničenom odgovornošću za graditeljstvo</derivirana_varijabla>
  </DomainObject.Predmet.ProtustrankaNazivFormated>
  <DomainObject.Predmet.ProtustrankaNazivFormatedOIB>
    <izvorni_sadrzaj>NEOKON društvo s ograničenom odgovornošću za graditeljstvo, OIB 90313112618</izvorni_sadrzaj>
    <derivirana_varijabla naziv="DomainObject.Predmet.ProtustrankaNazivFormatedOIB_1">NEOKON društvo s ograničenom odgovornošću za graditeljstvo, OIB 90313112618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GRANDELION društvo s ograničenom odgovornošću za usluge i trgovinu, turistička agencija</izvorni_sadrzaj>
    <derivirana_varijabla naziv="DomainObject.Predmet.StrankaFormated_1">  FINA; GRANDELION društvo s ograničenom odgovornošću za usluge i trgovinu, turistička agencija</derivirana_varijabla>
  </DomainObject.Predmet.StrankaFormated>
  <DomainObject.Predmet.StrankaFormatedOIB>
    <izvorni_sadrzaj>  FINA, OIB 85821130368; GRANDELION društvo s ograničenom odgovornošću za usluge i trgovinu, turistička agencija, OIB 11961654782</izvorni_sadrzaj>
    <derivirana_varijabla naziv="DomainObject.Predmet.StrankaFormatedOIB_1">  FINA, OIB 85821130368; GRANDELION društvo s ograničenom odgovornošću za usluge i trgovinu, turistička agencija, OIB 11961654782</derivirana_varijabla>
  </DomainObject.Predmet.StrankaFormatedOIB>
  <DomainObject.Predmet.StrankaFormatedWithAdress>
    <izvorni_sadrzaj> FINA, ALBRECHTOVA 42, 10000 Zagreb; GRANDELION društvo s ograničenom odgovornošću za usluge i trgovinu, turistička agencija, Mejna 17, 10257 Hrvatski Leskovac</izvorni_sadrzaj>
    <derivirana_varijabla naziv="DomainObject.Predmet.StrankaFormatedWithAdress_1"> FINA, ALBRECHTOVA 42, 10000 Zagreb; GRANDELION društvo s ograničenom odgovornošću za usluge i trgovinu, turistička agencija, Mejna 17, 10257 Hrvatski Leskovac</derivirana_varijabla>
  </DomainObject.Predmet.StrankaFormatedWithAdress>
  <DomainObject.Predmet.StrankaFormatedWithAdressOIB>
    <izvorni_sadrzaj> FINA, OIB 85821130368, ALBRECHTOVA 42, 10000 Zagreb; GRANDELION društvo s ograničenom odgovornošću za usluge i trgovinu, turistička agencija, OIB 11961654782, Mejna 17, 10257 Hrvatski Leskovac</izvorni_sadrzaj>
    <derivirana_varijabla naziv="DomainObject.Predmet.StrankaFormatedWithAdressOIB_1"> FINA, OIB 85821130368, ALBRECHTOVA 42, 10000 Zagreb; GRANDELION društvo s ograničenom odgovornošću za usluge i trgovinu, turistička agencija, OIB 11961654782, Mejna 17, 10257 Hrvatski Leskovac</derivirana_varijabla>
  </DomainObject.Predmet.StrankaFormatedWithAdressOIB>
  <DomainObject.Predmet.StrankaWithAdress>
    <izvorni_sadrzaj>FINA ALBRECHTOVA 42,10000 Zagreb,GRANDELION društvo s ograničenom odgovornošću za usluge i trgovinu, turistička agencija Mejna 17,10257 Hrvatski Leskovac</izvorni_sadrzaj>
    <derivirana_varijabla naziv="DomainObject.Predmet.StrankaWithAdress_1">FINA ALBRECHTOVA 42,10000 Zagreb,GRANDELION društvo s ograničenom odgovornošću za usluge i trgovinu, turistička agencija Mejna 17,10257 Hrvatski Leskovac</derivirana_varijabla>
  </DomainObject.Predmet.StrankaWithAdress>
  <DomainObject.Predmet.StrankaWithAdressOIB>
    <izvorni_sadrzaj>FINA, OIB 85821130368, ALBRECHTOVA 42,10000 Zagreb,GRANDELION društvo s ograničenom odgovornošću za usluge i trgovinu, turistička agencija, OIB 11961654782, Mejna 17,10257 Hrvatski Leskovac</izvorni_sadrzaj>
    <derivirana_varijabla naziv="DomainObject.Predmet.StrankaWithAdressOIB_1">FINA, OIB 85821130368, ALBRECHTOVA 42,10000 Zagreb,GRANDELION društvo s ograničenom odgovornošću za usluge i trgovinu, turistička agencija, OIB 11961654782, Mejna 17,10257 Hrvatski Leskovac</derivirana_varijabla>
  </DomainObject.Predmet.StrankaWithAdressOIB>
  <DomainObject.Predmet.StrankaNazivFormated>
    <izvorni_sadrzaj>FINA,GRANDELION društvo s ograničenom odgovornošću za usluge i trgovinu, turistička agencija</izvorni_sadrzaj>
    <derivirana_varijabla naziv="DomainObject.Predmet.StrankaNazivFormated_1">FINA,GRANDELION društvo s ograničenom odgovornošću za usluge i trgovinu, turistička agencija</derivirana_varijabla>
  </DomainObject.Predmet.StrankaNazivFormated>
  <DomainObject.Predmet.StrankaNazivFormatedOIB>
    <izvorni_sadrzaj>FINA, OIB 85821130368,GRANDELION društvo s ograničenom odgovornošću za usluge i trgovinu, turistička agencija, OIB 11961654782</izvorni_sadrzaj>
    <derivirana_varijabla naziv="DomainObject.Predmet.StrankaNazivFormatedOIB_1">FINA, OIB 85821130368,GRANDELION društvo s ograničenom odgovornošću za usluge i trgovinu, turistička agencija, OIB 11961654782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</item>
      <item>GRANDELION društvo s ograničenom odgovornošću za usluge i trgovinu, turistička agencija</item>
    </izvorni_sadrzaj>
    <derivirana_varijabla naziv="DomainObject.Predmet.StrankaListFormated_1">
      <item>FINA</item>
      <item>GRANDELION društvo s ograničenom odgovornošću za usluge i trgovinu, turistička agencija</item>
    </derivirana_varijabla>
  </DomainObject.Predmet.StrankaListFormated>
  <DomainObject.Predmet.StrankaListFormatedOIB>
    <izvorni_sadrzaj>
      <item>FINA, OIB 85821130368</item>
      <item>GRANDELION društvo s ograničenom odgovornošću za usluge i trgovinu, turistička agencija, OIB 11961654782</item>
    </izvorni_sadrzaj>
    <derivirana_varijabla naziv="DomainObject.Predmet.StrankaListFormatedOIB_1">
      <item>FINA, OIB 85821130368</item>
      <item>GRANDELION društvo s ograničenom odgovornošću za usluge i trgovinu, turistička agencija, OIB 11961654782</item>
    </derivirana_varijabla>
  </DomainObject.Predmet.StrankaListFormatedOIB>
  <DomainObject.Predmet.StrankaListFormatedWithAdress>
    <izvorni_sadrzaj>
      <item>FINA, ALBRECHTOVA 42, 10000 Zagreb</item>
      <item>GRANDELION društvo s ograničenom odgovornošću za usluge i trgovinu, turistička agencija, Mejna 17, 10257 Hrvatski Leskovac</item>
    </izvorni_sadrzaj>
    <derivirana_varijabla naziv="DomainObject.Predmet.StrankaListFormatedWithAdress_1">
      <item>FINA, ALBRECHTOVA 42, 10000 Zagreb</item>
      <item>GRANDELION društvo s ograničenom odgovornošću za usluge i trgovinu, turistička agencija, Mejna 17, 10257 Hrvatski Leskovac</item>
    </derivirana_varijabla>
  </DomainObject.Predmet.StrankaListFormatedWithAdress>
  <DomainObject.Predmet.StrankaListFormatedWithAdressOIB>
    <izvorni_sadrzaj>
      <item>FINA, OIB 85821130368, ALBRECHTOVA 42, 10000 Zagreb</item>
      <item>GRANDELION društvo s ograničenom odgovornošću za usluge i trgovinu, turistička agencija, OIB 11961654782, Mejna 17, 10257 Hrvatski Leskovac</item>
    </izvorni_sadrzaj>
    <derivirana_varijabla naziv="DomainObject.Predmet.StrankaListFormatedWithAdressOIB_1">
      <item>FINA, OIB 85821130368, ALBRECHTOVA 42, 10000 Zagreb</item>
      <item>GRANDELION društvo s ograničenom odgovornošću za usluge i trgovinu, turistička agencija, OIB 11961654782, Mejna 17, 10257 Hrvatski Leskovac</item>
    </derivirana_varijabla>
  </DomainObject.Predmet.StrankaListFormatedWithAdressOIB>
  <DomainObject.Predmet.StrankaListNazivFormated>
    <izvorni_sadrzaj>
      <item>FINA</item>
      <item>GRANDELION društvo s ograničenom odgovornošću za usluge i trgovinu, turistička agencija</item>
    </izvorni_sadrzaj>
    <derivirana_varijabla naziv="DomainObject.Predmet.StrankaListNazivFormated_1">
      <item>FINA</item>
      <item>GRANDELION društvo s ograničenom odgovornošću za usluge i trgovinu, turistička agencija</item>
    </derivirana_varijabla>
  </DomainObject.Predmet.StrankaListNazivFormated>
  <DomainObject.Predmet.StrankaListNazivFormatedOIB>
    <izvorni_sadrzaj>
      <item>FINA, OIB 85821130368</item>
      <item>GRANDELION društvo s ograničenom odgovornošću za usluge i trgovinu, turistička agencija, OIB 11961654782</item>
    </izvorni_sadrzaj>
    <derivirana_varijabla naziv="DomainObject.Predmet.StrankaListNazivFormatedOIB_1">
      <item>FINA, OIB 85821130368</item>
      <item>GRANDELION društvo s ograničenom odgovornošću za usluge i trgovinu, turistička agencija, OIB 11961654782</item>
    </derivirana_varijabla>
  </DomainObject.Predmet.StrankaListNazivFormatedOIB>
  <DomainObject.Predmet.ProtuStrankaListFormated>
    <izvorni_sadrzaj>
      <item>NEOKON društvo s ograničenom odgovornošću za graditeljstvo</item>
    </izvorni_sadrzaj>
    <derivirana_varijabla naziv="DomainObject.Predmet.ProtuStrankaListFormated_1">
      <item>NEOKON društvo s ograničenom odgovornošću za graditeljstvo</item>
    </derivirana_varijabla>
  </DomainObject.Predmet.ProtuStrankaListFormated>
  <DomainObject.Predmet.ProtuStrankaListFormatedOIB>
    <izvorni_sadrzaj>
      <item>NEOKON društvo s ograničenom odgovornošću za graditeljstvo, OIB 90313112618</item>
    </izvorni_sadrzaj>
    <derivirana_varijabla naziv="DomainObject.Predmet.ProtuStrankaListFormatedOIB_1">
      <item>NEOKON društvo s ograničenom odgovornošću za graditeljstvo, OIB 90313112618</item>
    </derivirana_varijabla>
  </DomainObject.Predmet.ProtuStrankaListFormatedOIB>
  <DomainObject.Predmet.ProtuStrankaListFormatedWithAdress>
    <izvorni_sadrzaj>
      <item>NEOKON društvo s ograničenom odgovornošću za graditeljstvo, Barutanski jarak 42, 10000 Zagreb</item>
    </izvorni_sadrzaj>
    <derivirana_varijabla naziv="DomainObject.Predmet.ProtuStrankaListFormatedWithAdress_1">
      <item>NEOKON društvo s ograničenom odgovornošću za graditeljstvo, Barutanski jarak 42, 10000 Zagreb</item>
    </derivirana_varijabla>
  </DomainObject.Predmet.ProtuStrankaListFormatedWithAdress>
  <DomainObject.Predmet.ProtuStrankaListFormatedWithAdressOIB>
    <izvorni_sadrzaj>
      <item>NEOKON društvo s ograničenom odgovornošću za graditeljstvo, OIB 90313112618, Barutanski jarak 42, 10000 Zagreb</item>
    </izvorni_sadrzaj>
    <derivirana_varijabla naziv="DomainObject.Predmet.ProtuStrankaListFormatedWithAdressOIB_1">
      <item>NEOKON društvo s ograničenom odgovornošću za graditeljstvo, OIB 90313112618, Barutanski jarak 42, 10000 Zagreb</item>
    </derivirana_varijabla>
  </DomainObject.Predmet.ProtuStrankaListFormatedWithAdressOIB>
  <DomainObject.Predmet.ProtuStrankaListNazivFormated>
    <izvorni_sadrzaj>
      <item>NEOKON društvo s ograničenom odgovornošću za graditeljstvo</item>
    </izvorni_sadrzaj>
    <derivirana_varijabla naziv="DomainObject.Predmet.ProtuStrankaListNazivFormated_1">
      <item>NEOKON društvo s ograničenom odgovornošću za graditeljstvo</item>
    </derivirana_varijabla>
  </DomainObject.Predmet.ProtuStrankaListNazivFormated>
  <DomainObject.Predmet.ProtuStrankaListNazivFormatedOIB>
    <izvorni_sadrzaj>
      <item>NEOKON društvo s ograničenom odgovornošću za graditeljstvo, OIB 90313112618</item>
    </izvorni_sadrzaj>
    <derivirana_varijabla naziv="DomainObject.Predmet.ProtuStrankaListNazivFormatedOIB_1">
      <item>NEOKON društvo s ograničenom odgovornošću za graditeljstvo, OIB 90313112618</item>
    </derivirana_varijabla>
  </DomainObject.Predmet.ProtuStrankaListNazivFormatedOIB>
  <DomainObject.Predmet.OstaliListFormated>
    <izvorni_sadrzaj>
      <item>ZLATKO PETEK</item>
      <item>ZORAN VUJAKOVIĆ</item>
      <item>Tomislav Đuričin</item>
      <item>BUTERIN &amp; POSAVEC odvjetničko društvo j.t.d.</item>
    </izvorni_sadrzaj>
    <derivirana_varijabla naziv="DomainObject.Predmet.OstaliListFormated_1">
      <item>ZLATKO PETEK</item>
      <item>ZORAN VUJAKOVIĆ</item>
      <item>Tomislav Đuričin</item>
      <item>BUTERIN &amp; POSAVEC odvjetničko društvo j.t.d.</item>
    </derivirana_varijabla>
  </DomainObject.Predmet.OstaliListFormated>
  <DomainObject.Predmet.OstaliListFormatedOIB>
    <izvorni_sadrzaj>
      <item>ZLATKO PETEK, OIB 35626966780</item>
      <item>ZORAN VUJAKOVIĆ, OIB 25772500084</item>
      <item>Tomislav Đuričin, OIB 01733609458</item>
      <item>BUTERIN &amp; POSAVEC odvjetničko društvo j.t.d., OIB 88443826619</item>
    </izvorni_sadrzaj>
    <derivirana_varijabla naziv="DomainObject.Predmet.OstaliListFormatedOIB_1">
      <item>ZLATKO PETEK, OIB 35626966780</item>
      <item>ZORAN VUJAKOVIĆ, OIB 25772500084</item>
      <item>Tomislav Đuričin, OIB 01733609458</item>
      <item>BUTERIN &amp; POSAVEC odvjetničko društvo j.t.d., OIB 88443826619</item>
    </derivirana_varijabla>
  </DomainObject.Predmet.OstaliListFormatedOIB>
  <DomainObject.Predmet.OstaliListFormatedWithAdress>
    <izvorni_sadrzaj>
      <item>ZLATKO PETEK, BARUTANSKI JARAK 42, 10000 Zagreb</item>
      <item>ZORAN VUJAKOVIĆ, VUČETIĆEV PRILAZ 5, 10000 Zagreb</item>
      <item>Tomislav Đuričin, Petrovaradinska 1, 10000 Zagreb</item>
      <item>BUTERIN &amp; POSAVEC odvjetničko društvo j.t.d., Draškovićeva 82, 10000 Zagreb</item>
    </izvorni_sadrzaj>
    <derivirana_varijabla naziv="DomainObject.Predmet.OstaliListFormatedWithAdress_1">
      <item>ZLATKO PETEK, BARUTANSKI JARAK 42, 10000 Zagreb</item>
      <item>ZORAN VUJAKOVIĆ, VUČETIĆEV PRILAZ 5, 10000 Zagreb</item>
      <item>Tomislav Đuričin, Petrovaradinska 1, 10000 Zagreb</item>
      <item>BUTERIN &amp; POSAVEC odvjetničko društvo j.t.d., Draškovićeva 82, 10000 Zagreb</item>
    </derivirana_varijabla>
  </DomainObject.Predmet.OstaliListFormatedWithAdress>
  <DomainObject.Predmet.OstaliListFormatedWithAdressOIB>
    <izvorni_sadrzaj>
      <item>ZLATKO PETEK, OIB 35626966780, BARUTANSKI JARAK 42, 10000 Zagreb</item>
      <item>ZORAN VUJAKOVIĆ, OIB 25772500084, VUČETIĆEV PRILAZ 5, 10000 Zagreb</item>
      <item>Tomislav Đuričin, OIB 01733609458, Petrovaradinska 1, 10000 Zagreb</item>
      <item>BUTERIN &amp; POSAVEC odvjetničko društvo j.t.d., OIB 88443826619, Draškovićeva 82, 10000 Zagreb</item>
    </izvorni_sadrzaj>
    <derivirana_varijabla naziv="DomainObject.Predmet.OstaliListFormatedWithAdressOIB_1">
      <item>ZLATKO PETEK, OIB 35626966780, BARUTANSKI JARAK 42, 10000 Zagreb</item>
      <item>ZORAN VUJAKOVIĆ, OIB 25772500084, VUČETIĆEV PRILAZ 5, 10000 Zagreb</item>
      <item>Tomislav Đuričin, OIB 01733609458, Petrovaradinska 1, 10000 Zagreb</item>
      <item>BUTERIN &amp; POSAVEC odvjetničko društvo j.t.d., OIB 88443826619, Draškovićeva 82, 10000 Zagreb</item>
    </derivirana_varijabla>
  </DomainObject.Predmet.OstaliListFormatedWithAdressOIB>
  <DomainObject.Predmet.OstaliListNazivFormated>
    <izvorni_sadrzaj>
      <item>ZLATKO PETEK</item>
      <item>ZORAN VUJAKOVIĆ</item>
      <item>Tomislav Đuričin</item>
      <item>BUTERIN &amp; POSAVEC odvjetničko društvo j.t.d.</item>
    </izvorni_sadrzaj>
    <derivirana_varijabla naziv="DomainObject.Predmet.OstaliListNazivFormated_1">
      <item>ZLATKO PETEK</item>
      <item>ZORAN VUJAKOVIĆ</item>
      <item>Tomislav Đuričin</item>
      <item>BUTERIN &amp; POSAVEC odvjetničko društvo j.t.d.</item>
    </derivirana_varijabla>
  </DomainObject.Predmet.OstaliListNazivFormated>
  <DomainObject.Predmet.OstaliListNazivFormatedOIB>
    <izvorni_sadrzaj>
      <item>ZLATKO PETEK, OIB 35626966780</item>
      <item>ZORAN VUJAKOVIĆ, OIB 25772500084</item>
      <item>Tomislav Đuričin, OIB 01733609458</item>
      <item>BUTERIN &amp; POSAVEC odvjetničko društvo j.t.d., OIB 88443826619</item>
    </izvorni_sadrzaj>
    <derivirana_varijabla naziv="DomainObject.Predmet.OstaliListNazivFormatedOIB_1">
      <item>ZLATKO PETEK, OIB 35626966780</item>
      <item>ZORAN VUJAKOVIĆ, OIB 25772500084</item>
      <item>Tomislav Đuričin, OIB 01733609458</item>
      <item>BUTERIN &amp; POSAVEC odvjetničko društvo j.t.d., OIB 88443826619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rujna 2017.</izvorni_sadrzaj>
    <derivirana_varijabla naziv="DomainObject.Datum_1">11.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NEOKON društvo s ograničenom odgovornošću za graditeljstvo</izvorni_sadrzaj>
    <derivirana_varijabla naziv="DomainObject.Predmet.ProtustrankaIDrugi_1">NEOKON društvo s ograničenom odgovornošću za graditeljstvo</derivirana_varijabla>
  </DomainObject.Predmet.ProtustrankaIDrugi>
  <DomainObject.Predmet.StrankaIDrugiAdressOIB>
    <izvorni_sadrzaj>FINA, OIB 85821130368, ALBRECHTOVA 42, 10000 Zagreb i dr.</izvorni_sadrzaj>
    <derivirana_varijabla naziv="DomainObject.Predmet.StrankaIDrugiAdressOIB_1">FINA, OIB 85821130368, ALBRECHTOVA 42, 10000 Zagreb i dr.</derivirana_varijabla>
  </DomainObject.Predmet.StrankaIDrugiAdressOIB>
  <DomainObject.Predmet.ProtustrankaIDrugiAdressOIB>
    <izvorni_sadrzaj>NEOKON društvo s ograničenom odgovornošću za graditeljstvo, OIB 90313112618, Barutanski jarak 42, 10000 Zagreb</izvorni_sadrzaj>
    <derivirana_varijabla naziv="DomainObject.Predmet.ProtustrankaIDrugiAdressOIB_1">NEOKON društvo s ograničenom odgovornošću za graditeljstvo, OIB 90313112618, Barutanski jarak 42,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NEOKON društvo s ograničenom odgovornošću za graditeljstvo</item>
      <item>FINA</item>
      <item>ZLATKO PETEK</item>
      <item>ZORAN VUJAKOVIĆ</item>
      <item>Tomislav Đuričin</item>
      <item>BUTERIN &amp; POSAVEC odvjetničko društvo j.t.d.</item>
      <item>GRANDELION društvo s ograničenom odgovornošću za usluge i trgovinu, turistička agencija</item>
    </izvorni_sadrzaj>
    <derivirana_varijabla naziv="DomainObject.Predmet.SudioniciListNaziv_1">
      <item>NEOKON društvo s ograničenom odgovornošću za graditeljstvo</item>
      <item>FINA</item>
      <item>ZLATKO PETEK</item>
      <item>ZORAN VUJAKOVIĆ</item>
      <item>Tomislav Đuričin</item>
      <item>BUTERIN &amp; POSAVEC odvjetničko društvo j.t.d.</item>
      <item>GRANDELION društvo s ograničenom odgovornošću za usluge i trgovinu, turistička agencija</item>
    </derivirana_varijabla>
  </DomainObject.Predmet.SudioniciListNaziv>
  <DomainObject.Predmet.SudioniciListAdressOIB>
    <izvorni_sadrzaj>
      <item>NEOKON društvo s ograničenom odgovornošću za graditeljstvo, OIB 90313112618, Barutanski jarak 42,10000 Zagreb</item>
      <item>FINA, OIB 85821130368, ALBRECHTOVA 42,10000 Zagreb</item>
      <item>ZLATKO PETEK, OIB 35626966780, BARUTANSKI JARAK 42,10000 Zagreb</item>
      <item>ZORAN VUJAKOVIĆ, OIB 25772500084, VUČETIĆEV PRILAZ 5,10000 Zagreb</item>
      <item>Tomislav Đuričin, OIB 01733609458, Petrovaradinska 1,10000 Zagreb</item>
      <item>BUTERIN &amp; POSAVEC odvjetničko društvo j.t.d., OIB 88443826619, Draškovićeva 82,10000 Zagreb</item>
      <item>GRANDELION društvo s ograničenom odgovornošću za usluge i trgovinu, turistička agencija, OIB 11961654782, Mejna 17,10257 Hrvatski Leskovac</item>
    </izvorni_sadrzaj>
    <derivirana_varijabla naziv="DomainObject.Predmet.SudioniciListAdressOIB_1">
      <item>NEOKON društvo s ograničenom odgovornošću za graditeljstvo, OIB 90313112618, Barutanski jarak 42,10000 Zagreb</item>
      <item>FINA, OIB 85821130368, ALBRECHTOVA 42,10000 Zagreb</item>
      <item>ZLATKO PETEK, OIB 35626966780, BARUTANSKI JARAK 42,10000 Zagreb</item>
      <item>ZORAN VUJAKOVIĆ, OIB 25772500084, VUČETIĆEV PRILAZ 5,10000 Zagreb</item>
      <item>Tomislav Đuričin, OIB 01733609458, Petrovaradinska 1,10000 Zagreb</item>
      <item>BUTERIN &amp; POSAVEC odvjetničko društvo j.t.d., OIB 88443826619, Draškovićeva 82,10000 Zagreb</item>
      <item>GRANDELION društvo s ograničenom odgovornošću za usluge i trgovinu, turistička agencija, OIB 11961654782, Mejna 17,10257 Hrvatski Leskovac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90313112618</item>
      <item>, OIB 85821130368</item>
      <item>, OIB 35626966780</item>
      <item>, OIB 25772500084</item>
      <item>, OIB 01733609458</item>
      <item>, OIB 88443826619</item>
      <item>, OIB 11961654782</item>
    </izvorni_sadrzaj>
    <derivirana_varijabla naziv="DomainObject.Predmet.SudioniciListNazivOIB_1">
      <item>, OIB 90313112618</item>
      <item>, OIB 85821130368</item>
      <item>, OIB 35626966780</item>
      <item>, OIB 25772500084</item>
      <item>, OIB 01733609458</item>
      <item>, OIB 88443826619</item>
      <item>, OIB 11961654782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Đuričin, OIB 01733609458, Dravska poljana 1 Varaždin</item>
    </izvorni_sadrzaj>
    <derivirana_varijabla naziv="DomainObject.Predmet.StecajniUpraviteljiListAddressOIB_1">
      <item>Tomislav Đuričin, OIB 01733609458, Dravska poljana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763</properties:Words>
  <properties:Characters>4146</properties:Characters>
  <properties:Lines>107</properties:Lines>
  <properties:Paragraphs>42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5308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2017-09-11T10:06:00Z</dcterms:created>
  <dc:creator>Korisnik</dc:creator>
  <cp:lastModifiedBy>Valentina Delač</cp:lastModifiedBy>
  <cp:lastPrinted>2017-09-11T10:11:00Z</cp:lastPrinted>
  <dcterms:modified xmlns:xsi="http://www.w3.org/2001/XMLSchema-instance" xsi:type="dcterms:W3CDTF">2017-09-11T10:11:00Z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