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7019a1" w14:paraId="b7019a1" w:rsidRDefault="00071633" w:rsidP="00C62C16" w:rsidR="000D6BA8" w:rsidRPr="00EA7318">
      <w:pPr>
        <w:jc w:val="both"/>
        <w15:collapsed w:val="false"/>
        <w:rPr>
          <w:bCs/>
          <w:sz w:val="24"/>
          <w:szCs w:val="24"/>
        </w:rPr>
      </w:pPr>
      <w:bookmarkStart w:name="_GoBack" w:id="0"/>
      <w:bookmarkEnd w:id="0"/>
      <w:r w:rsidRPr="00EA7318">
        <w:rPr>
          <w:bCs/>
          <w:sz w:val="24"/>
          <w:szCs w:val="24"/>
        </w:rPr>
        <w:t xml:space="preserve">                                                                                                                         </w:t>
      </w:r>
    </w:p>
    <w:p w:rsidRDefault="00071633" w:rsidP="00C62C16" w:rsidR="00071633" w:rsidRPr="00EA7318">
      <w:pPr>
        <w:jc w:val="both"/>
        <w:rPr>
          <w:bCs/>
          <w:sz w:val="24"/>
          <w:szCs w:val="24"/>
        </w:rPr>
      </w:pPr>
      <w:r w:rsidRPr="00EA7318">
        <w:rPr>
          <w:bCs/>
          <w:sz w:val="24"/>
          <w:szCs w:val="24"/>
        </w:rPr>
        <w:t xml:space="preserve">REPUBLIKA HRVATSKA </w:t>
      </w:r>
    </w:p>
    <w:p w:rsidRDefault="00071633" w:rsidP="00C62C16" w:rsidR="00071633" w:rsidRPr="00EA7318">
      <w:pPr>
        <w:jc w:val="both"/>
        <w:rPr>
          <w:bCs/>
          <w:sz w:val="24"/>
          <w:szCs w:val="24"/>
        </w:rPr>
      </w:pPr>
      <w:r w:rsidRPr="00EA7318">
        <w:rPr>
          <w:bCs/>
          <w:sz w:val="24"/>
          <w:szCs w:val="24"/>
        </w:rPr>
        <w:t>TRGOVAČKI SUD U ZAGREBU</w:t>
      </w:r>
    </w:p>
    <w:p w:rsidRDefault="00071633" w:rsidP="00C6522F" w:rsidR="00853FF6" w:rsidRPr="00EA7318">
      <w:pPr>
        <w:jc w:val="right"/>
        <w:rPr>
          <w:bCs/>
          <w:sz w:val="24"/>
          <w:szCs w:val="24"/>
        </w:rPr>
      </w:pPr>
      <w:r w:rsidRPr="00EA7318">
        <w:rPr>
          <w:bCs/>
          <w:sz w:val="24"/>
          <w:szCs w:val="24"/>
        </w:rPr>
        <w:t>Zagreb, Amruševa 2/II</w:t>
      </w:r>
      <w:r w:rsidR="005568C5" w:rsidRPr="00EA7318">
        <w:rPr>
          <w:bCs/>
          <w:sz w:val="24"/>
          <w:szCs w:val="24"/>
        </w:rPr>
        <w:tab/>
      </w:r>
      <w:r w:rsidR="005568C5" w:rsidRPr="00EA7318">
        <w:rPr>
          <w:bCs/>
          <w:sz w:val="24"/>
          <w:szCs w:val="24"/>
        </w:rPr>
        <w:tab/>
      </w:r>
      <w:r w:rsidR="005568C5" w:rsidRPr="00EA7318">
        <w:rPr>
          <w:bCs/>
          <w:sz w:val="24"/>
          <w:szCs w:val="24"/>
        </w:rPr>
        <w:tab/>
      </w:r>
      <w:r w:rsidR="005568C5" w:rsidRPr="00EA7318">
        <w:rPr>
          <w:bCs/>
          <w:sz w:val="24"/>
          <w:szCs w:val="24"/>
        </w:rPr>
        <w:tab/>
        <w:t xml:space="preserve">        </w:t>
      </w:r>
      <w:r w:rsidR="0089076F" w:rsidRPr="00EA7318">
        <w:rPr>
          <w:bCs/>
          <w:sz w:val="24"/>
          <w:szCs w:val="24"/>
        </w:rPr>
        <w:tab/>
      </w:r>
      <w:r w:rsidR="0089076F" w:rsidRPr="00EA7318">
        <w:rPr>
          <w:bCs/>
          <w:sz w:val="24"/>
          <w:szCs w:val="24"/>
        </w:rPr>
        <w:tab/>
      </w:r>
      <w:r w:rsidR="0089076F" w:rsidRPr="00EA7318">
        <w:rPr>
          <w:bCs/>
          <w:sz w:val="24"/>
          <w:szCs w:val="24"/>
        </w:rPr>
        <w:tab/>
      </w:r>
      <w:r w:rsidR="0089076F" w:rsidRPr="00EA7318">
        <w:rPr>
          <w:bCs/>
          <w:sz w:val="24"/>
          <w:szCs w:val="24"/>
        </w:rPr>
        <w:tab/>
      </w:r>
      <w:r w:rsidR="0089076F" w:rsidRPr="00EA7318">
        <w:rPr>
          <w:bCs/>
          <w:sz w:val="24"/>
          <w:szCs w:val="24"/>
        </w:rPr>
        <w:tab/>
      </w:r>
      <w:r w:rsidR="0089076F" w:rsidRPr="00EA7318">
        <w:rPr>
          <w:bCs/>
          <w:sz w:val="24"/>
          <w:szCs w:val="24"/>
        </w:rPr>
        <w:tab/>
      </w:r>
      <w:r w:rsidR="0089076F" w:rsidRPr="00EA7318">
        <w:rPr>
          <w:bCs/>
          <w:sz w:val="24"/>
          <w:szCs w:val="24"/>
        </w:rPr>
        <w:tab/>
      </w:r>
      <w:r w:rsidRPr="00EA7318">
        <w:rPr>
          <w:bCs/>
          <w:sz w:val="24"/>
          <w:szCs w:val="24"/>
        </w:rPr>
        <w:t xml:space="preserve">                                                                           48</w:t>
      </w:r>
      <w:r w:rsidR="00EA2F22" w:rsidRPr="00EA7318">
        <w:rPr>
          <w:bCs/>
          <w:sz w:val="24"/>
          <w:szCs w:val="24"/>
        </w:rPr>
        <w:t>.</w:t>
      </w:r>
      <w:r w:rsidR="00B84EFD" w:rsidRPr="00EA7318">
        <w:rPr>
          <w:bCs/>
          <w:sz w:val="24"/>
          <w:szCs w:val="24"/>
        </w:rPr>
        <w:t xml:space="preserve"> St-</w:t>
      </w:r>
      <w:r w:rsidR="00D551A1">
        <w:rPr>
          <w:bCs/>
          <w:sz w:val="24"/>
          <w:szCs w:val="24"/>
        </w:rPr>
        <w:t>6577</w:t>
      </w:r>
      <w:r w:rsidR="00355B3E" w:rsidRPr="00EA7318">
        <w:rPr>
          <w:bCs/>
          <w:sz w:val="24"/>
          <w:szCs w:val="24"/>
        </w:rPr>
        <w:t>/16</w:t>
      </w:r>
    </w:p>
    <w:p w:rsidRDefault="00853FF6" w:rsidP="00C62C16" w:rsidR="00853FF6" w:rsidRPr="00EA7318">
      <w:pPr>
        <w:jc w:val="both"/>
        <w:rPr>
          <w:bCs/>
          <w:sz w:val="24"/>
          <w:szCs w:val="24"/>
        </w:rPr>
      </w:pPr>
    </w:p>
    <w:p w:rsidRDefault="00853FF6" w:rsidP="00C6522F" w:rsidR="00853FF6" w:rsidRPr="00EA7318">
      <w:pPr>
        <w:pStyle w:val="Naslov3"/>
        <w:rPr>
          <w:b w:val="false"/>
          <w:bCs/>
          <w:szCs w:val="24"/>
        </w:rPr>
      </w:pPr>
      <w:r w:rsidRPr="00EA7318">
        <w:rPr>
          <w:b w:val="false"/>
          <w:bCs/>
          <w:szCs w:val="24"/>
        </w:rPr>
        <w:t>Z A P I S N I K</w:t>
      </w:r>
    </w:p>
    <w:p w:rsidRDefault="00071633" w:rsidP="00C6522F" w:rsidR="00853FF6" w:rsidRPr="00EA7318">
      <w:pPr>
        <w:pStyle w:val="Naslov1"/>
        <w:jc w:val="center"/>
        <w:rPr>
          <w:b w:val="false"/>
          <w:bCs/>
          <w:szCs w:val="24"/>
        </w:rPr>
      </w:pPr>
      <w:r w:rsidRPr="00EA7318">
        <w:rPr>
          <w:b w:val="false"/>
          <w:bCs/>
          <w:szCs w:val="24"/>
        </w:rPr>
        <w:t>S</w:t>
      </w:r>
      <w:r w:rsidR="00853FF6" w:rsidRPr="00EA7318">
        <w:rPr>
          <w:b w:val="false"/>
          <w:bCs/>
          <w:szCs w:val="24"/>
        </w:rPr>
        <w:t xml:space="preserve"> ISPITNOG ROČIŠTA</w:t>
      </w:r>
    </w:p>
    <w:p w:rsidRDefault="005A3188" w:rsidP="00C62C16" w:rsidR="005A3188" w:rsidRPr="00EA7318">
      <w:pPr>
        <w:jc w:val="both"/>
        <w:rPr>
          <w:sz w:val="24"/>
          <w:szCs w:val="24"/>
        </w:rPr>
      </w:pPr>
    </w:p>
    <w:p w:rsidRDefault="009919F7" w:rsidP="00C62C16" w:rsidR="00BF1405" w:rsidRPr="00EA7318">
      <w:pPr>
        <w:pStyle w:val="Bezproreda"/>
        <w:jc w:val="both"/>
        <w:rPr>
          <w:rFonts w:hAnsi="Times New Roman" w:ascii="Times New Roman"/>
          <w:sz w:val="24"/>
          <w:szCs w:val="24"/>
        </w:rPr>
      </w:pPr>
      <w:r w:rsidRPr="00EA7318">
        <w:rPr>
          <w:rFonts w:hAnsi="Times New Roman" w:ascii="Times New Roman"/>
          <w:bCs/>
          <w:sz w:val="24"/>
          <w:szCs w:val="24"/>
        </w:rPr>
        <w:t xml:space="preserve">održanog dana </w:t>
      </w:r>
      <w:r w:rsidR="000D4384" w:rsidRPr="00EA7318">
        <w:rPr>
          <w:rFonts w:hAnsi="Times New Roman" w:ascii="Times New Roman"/>
          <w:bCs/>
          <w:sz w:val="24"/>
          <w:szCs w:val="24"/>
        </w:rPr>
        <w:t>12</w:t>
      </w:r>
      <w:r w:rsidR="00DB2CB4" w:rsidRPr="00EA7318">
        <w:rPr>
          <w:rFonts w:hAnsi="Times New Roman" w:ascii="Times New Roman"/>
          <w:bCs/>
          <w:sz w:val="24"/>
          <w:szCs w:val="24"/>
        </w:rPr>
        <w:t>. veljače</w:t>
      </w:r>
      <w:r w:rsidR="00B30A32" w:rsidRPr="00EA7318">
        <w:rPr>
          <w:rFonts w:hAnsi="Times New Roman" w:ascii="Times New Roman"/>
          <w:bCs/>
          <w:sz w:val="24"/>
          <w:szCs w:val="24"/>
        </w:rPr>
        <w:t xml:space="preserve"> 2019</w:t>
      </w:r>
      <w:r w:rsidRPr="00EA7318">
        <w:rPr>
          <w:rFonts w:hAnsi="Times New Roman" w:ascii="Times New Roman"/>
          <w:bCs/>
          <w:sz w:val="24"/>
          <w:szCs w:val="24"/>
        </w:rPr>
        <w:t>. na Trgovačkom sudu u Zagrebu, Amruševa</w:t>
      </w:r>
      <w:r w:rsidR="00B30A32" w:rsidRPr="00EA7318">
        <w:rPr>
          <w:rFonts w:hAnsi="Times New Roman" w:ascii="Times New Roman"/>
          <w:bCs/>
          <w:sz w:val="24"/>
          <w:szCs w:val="24"/>
        </w:rPr>
        <w:t xml:space="preserve"> 2/II, soba 93/II kat, UZ</w:t>
      </w:r>
      <w:r w:rsidRPr="00EA7318">
        <w:rPr>
          <w:rFonts w:hAnsi="Times New Roman" w:ascii="Times New Roman"/>
          <w:bCs/>
          <w:sz w:val="24"/>
          <w:szCs w:val="24"/>
        </w:rPr>
        <w:t xml:space="preserve"> u stečajnom predmetu nad </w:t>
      </w:r>
      <w:r w:rsidR="0038417C" w:rsidRPr="00EA7318">
        <w:rPr>
          <w:rFonts w:hAnsi="Times New Roman" w:ascii="Times New Roman"/>
          <w:bCs/>
          <w:sz w:val="24"/>
          <w:szCs w:val="24"/>
        </w:rPr>
        <w:t xml:space="preserve">stečajnim dužnikom </w:t>
      </w:r>
      <w:r w:rsidR="000D4384" w:rsidRPr="00EA7318">
        <w:rPr>
          <w:rFonts w:eastAsiaTheme="minorEastAsia" w:hAnsi="Times New Roman" w:ascii="Times New Roman"/>
          <w:sz w:val="24"/>
          <w:szCs w:val="24"/>
        </w:rPr>
        <w:t>POLIO PROJEKT d.o.o.</w:t>
      </w:r>
      <w:r w:rsidR="004576A4">
        <w:rPr>
          <w:rFonts w:eastAsiaTheme="minorEastAsia" w:hAnsi="Times New Roman" w:ascii="Times New Roman"/>
          <w:sz w:val="24"/>
          <w:szCs w:val="24"/>
        </w:rPr>
        <w:t>- u stečaju</w:t>
      </w:r>
      <w:r w:rsidR="000D4384" w:rsidRPr="00EA7318">
        <w:rPr>
          <w:rFonts w:eastAsiaTheme="minorEastAsia" w:hAnsi="Times New Roman" w:ascii="Times New Roman"/>
          <w:sz w:val="24"/>
          <w:szCs w:val="24"/>
        </w:rPr>
        <w:t>, Zagreb, Našićka 3, OIB: 54487484781</w:t>
      </w:r>
    </w:p>
    <w:p w:rsidRDefault="000834CF" w:rsidP="00C62C16" w:rsidR="000834CF" w:rsidRPr="00EA7318">
      <w:pPr>
        <w:pStyle w:val="Bezproreda"/>
        <w:jc w:val="both"/>
        <w:rPr>
          <w:rFonts w:hAnsi="Times New Roman" w:ascii="Times New Roman"/>
          <w:sz w:val="24"/>
          <w:szCs w:val="24"/>
        </w:rPr>
      </w:pPr>
    </w:p>
    <w:p w:rsidRDefault="00853FF6" w:rsidP="00C62C16" w:rsidR="00853FF6" w:rsidRPr="00EA7318">
      <w:pPr>
        <w:pStyle w:val="Bezproreda"/>
        <w:jc w:val="both"/>
        <w:rPr>
          <w:rFonts w:hAnsi="Times New Roman" w:ascii="Times New Roman"/>
          <w:bCs/>
          <w:sz w:val="24"/>
          <w:szCs w:val="24"/>
        </w:rPr>
      </w:pPr>
      <w:r w:rsidRPr="00EA7318">
        <w:rPr>
          <w:rFonts w:hAnsi="Times New Roman" w:ascii="Times New Roman"/>
          <w:bCs/>
          <w:sz w:val="24"/>
          <w:szCs w:val="24"/>
        </w:rPr>
        <w:t>Nazočni od suda:</w:t>
      </w:r>
    </w:p>
    <w:p w:rsidRDefault="00071633" w:rsidP="00C62C16" w:rsidR="00853FF6" w:rsidRPr="00EA7318">
      <w:pPr>
        <w:jc w:val="both"/>
        <w:rPr>
          <w:bCs/>
          <w:sz w:val="24"/>
          <w:szCs w:val="24"/>
        </w:rPr>
      </w:pPr>
      <w:r w:rsidRPr="00EA7318">
        <w:rPr>
          <w:bCs/>
          <w:sz w:val="24"/>
          <w:szCs w:val="24"/>
        </w:rPr>
        <w:t>Vesna Sremac Šoštar</w:t>
      </w:r>
      <w:r w:rsidR="004642DE" w:rsidRPr="00EA7318">
        <w:rPr>
          <w:bCs/>
          <w:sz w:val="24"/>
          <w:szCs w:val="24"/>
        </w:rPr>
        <w:t xml:space="preserve">, </w:t>
      </w:r>
      <w:r w:rsidR="00853FF6" w:rsidRPr="00EA7318">
        <w:rPr>
          <w:bCs/>
          <w:sz w:val="24"/>
          <w:szCs w:val="24"/>
        </w:rPr>
        <w:t>sudac</w:t>
      </w:r>
    </w:p>
    <w:p w:rsidRDefault="00610D69" w:rsidP="00126873" w:rsidR="00853FF6" w:rsidRPr="00EA7318">
      <w:pPr>
        <w:tabs>
          <w:tab w:pos="8364" w:val="left"/>
        </w:tabs>
        <w:jc w:val="both"/>
        <w:rPr>
          <w:bCs/>
          <w:sz w:val="24"/>
          <w:szCs w:val="24"/>
        </w:rPr>
      </w:pPr>
      <w:r w:rsidRPr="00EA7318">
        <w:rPr>
          <w:bCs/>
          <w:sz w:val="24"/>
          <w:szCs w:val="24"/>
        </w:rPr>
        <w:t>Vinka Mihalinčić</w:t>
      </w:r>
      <w:r w:rsidR="00853FF6" w:rsidRPr="00EA7318">
        <w:rPr>
          <w:bCs/>
          <w:sz w:val="24"/>
          <w:szCs w:val="24"/>
        </w:rPr>
        <w:t>, zapisničar</w:t>
      </w:r>
      <w:r w:rsidR="00126873" w:rsidRPr="00EA7318">
        <w:rPr>
          <w:bCs/>
          <w:sz w:val="24"/>
          <w:szCs w:val="24"/>
        </w:rPr>
        <w:tab/>
      </w:r>
    </w:p>
    <w:p w:rsidRDefault="00853FF6" w:rsidP="00C62C16" w:rsidR="00853FF6" w:rsidRPr="00EA7318">
      <w:pPr>
        <w:jc w:val="both"/>
        <w:rPr>
          <w:bCs/>
          <w:sz w:val="24"/>
          <w:szCs w:val="24"/>
        </w:rPr>
      </w:pPr>
    </w:p>
    <w:p w:rsidRDefault="00853FF6" w:rsidP="00C62C16" w:rsidR="009835DE" w:rsidRPr="00EA7318">
      <w:pPr>
        <w:jc w:val="both"/>
        <w:rPr>
          <w:sz w:val="24"/>
          <w:szCs w:val="24"/>
        </w:rPr>
      </w:pPr>
      <w:r w:rsidRPr="00EA7318">
        <w:rPr>
          <w:sz w:val="24"/>
          <w:szCs w:val="24"/>
        </w:rPr>
        <w:t>Utvrđuje se da je pristu</w:t>
      </w:r>
      <w:r w:rsidR="002A3A8D" w:rsidRPr="00EA7318">
        <w:rPr>
          <w:sz w:val="24"/>
          <w:szCs w:val="24"/>
        </w:rPr>
        <w:t>pio</w:t>
      </w:r>
      <w:r w:rsidRPr="00EA7318">
        <w:rPr>
          <w:sz w:val="24"/>
          <w:szCs w:val="24"/>
        </w:rPr>
        <w:t xml:space="preserve"> stečajn</w:t>
      </w:r>
      <w:r w:rsidR="002A3A8D" w:rsidRPr="00EA7318">
        <w:rPr>
          <w:sz w:val="24"/>
          <w:szCs w:val="24"/>
        </w:rPr>
        <w:t>i</w:t>
      </w:r>
      <w:r w:rsidR="00DC6824" w:rsidRPr="00EA7318">
        <w:rPr>
          <w:sz w:val="24"/>
          <w:szCs w:val="24"/>
        </w:rPr>
        <w:t xml:space="preserve"> </w:t>
      </w:r>
      <w:r w:rsidR="00A63F46" w:rsidRPr="00EA7318">
        <w:rPr>
          <w:sz w:val="24"/>
          <w:szCs w:val="24"/>
        </w:rPr>
        <w:t>upravitelj</w:t>
      </w:r>
      <w:r w:rsidR="00532F34" w:rsidRPr="00EA7318">
        <w:rPr>
          <w:sz w:val="24"/>
          <w:szCs w:val="24"/>
        </w:rPr>
        <w:t xml:space="preserve"> </w:t>
      </w:r>
      <w:r w:rsidR="000D4384" w:rsidRPr="00EA7318">
        <w:rPr>
          <w:sz w:val="24"/>
          <w:szCs w:val="24"/>
        </w:rPr>
        <w:t>Miroslav Borš</w:t>
      </w:r>
    </w:p>
    <w:p w:rsidRDefault="00B23978" w:rsidP="00C62C16" w:rsidR="00954230" w:rsidRPr="00EA7318">
      <w:pPr>
        <w:tabs>
          <w:tab w:pos="7741" w:val="left"/>
        </w:tabs>
        <w:jc w:val="both"/>
        <w:rPr>
          <w:bCs/>
          <w:sz w:val="24"/>
          <w:szCs w:val="24"/>
        </w:rPr>
      </w:pPr>
      <w:r w:rsidRPr="00EA7318">
        <w:rPr>
          <w:bCs/>
          <w:sz w:val="24"/>
          <w:szCs w:val="24"/>
        </w:rPr>
        <w:tab/>
      </w:r>
    </w:p>
    <w:p w:rsidRDefault="00071633" w:rsidP="00C62C16" w:rsidR="00D4581C" w:rsidRPr="00EA7318">
      <w:pPr>
        <w:jc w:val="both"/>
        <w:rPr>
          <w:bCs/>
          <w:sz w:val="24"/>
          <w:szCs w:val="24"/>
        </w:rPr>
      </w:pPr>
      <w:r w:rsidRPr="00EA7318">
        <w:rPr>
          <w:bCs/>
          <w:sz w:val="24"/>
          <w:szCs w:val="24"/>
        </w:rPr>
        <w:t xml:space="preserve">Započeto u </w:t>
      </w:r>
      <w:r w:rsidR="002530EA" w:rsidRPr="00EA7318">
        <w:rPr>
          <w:bCs/>
          <w:sz w:val="24"/>
          <w:szCs w:val="24"/>
        </w:rPr>
        <w:t>10</w:t>
      </w:r>
      <w:r w:rsidR="00B30A32" w:rsidRPr="00EA7318">
        <w:rPr>
          <w:bCs/>
          <w:sz w:val="24"/>
          <w:szCs w:val="24"/>
        </w:rPr>
        <w:t>,00</w:t>
      </w:r>
      <w:r w:rsidR="00956688" w:rsidRPr="00EA7318">
        <w:rPr>
          <w:bCs/>
          <w:sz w:val="24"/>
          <w:szCs w:val="24"/>
        </w:rPr>
        <w:t xml:space="preserve"> </w:t>
      </w:r>
      <w:r w:rsidR="00853FF6" w:rsidRPr="00EA7318">
        <w:rPr>
          <w:bCs/>
          <w:sz w:val="24"/>
          <w:szCs w:val="24"/>
        </w:rPr>
        <w:t>sati.</w:t>
      </w:r>
    </w:p>
    <w:p w:rsidRDefault="00D4581C" w:rsidP="00C62C16" w:rsidR="00D4581C" w:rsidRPr="00EA7318">
      <w:pPr>
        <w:jc w:val="both"/>
        <w:rPr>
          <w:bCs/>
          <w:sz w:val="24"/>
          <w:szCs w:val="24"/>
        </w:rPr>
      </w:pPr>
    </w:p>
    <w:p w:rsidRDefault="00853FF6" w:rsidP="00C62C16" w:rsidR="00071633" w:rsidRPr="00EA7318">
      <w:pPr>
        <w:jc w:val="both"/>
        <w:rPr>
          <w:bCs/>
          <w:sz w:val="24"/>
          <w:szCs w:val="24"/>
        </w:rPr>
      </w:pPr>
      <w:r w:rsidRPr="00EA7318">
        <w:rPr>
          <w:bCs/>
          <w:sz w:val="24"/>
          <w:szCs w:val="24"/>
        </w:rPr>
        <w:t>Ročište je javno.</w:t>
      </w:r>
    </w:p>
    <w:p w:rsidRDefault="00071633" w:rsidP="00C62C16" w:rsidR="00071633" w:rsidRPr="00EA7318">
      <w:pPr>
        <w:jc w:val="both"/>
        <w:rPr>
          <w:bCs/>
          <w:sz w:val="24"/>
          <w:szCs w:val="24"/>
        </w:rPr>
      </w:pPr>
    </w:p>
    <w:p w:rsidRDefault="00853FF6" w:rsidP="00C62C16" w:rsidR="00853FF6" w:rsidRPr="00EA7318">
      <w:pPr>
        <w:jc w:val="both"/>
        <w:rPr>
          <w:bCs/>
          <w:sz w:val="24"/>
          <w:szCs w:val="24"/>
        </w:rPr>
      </w:pPr>
      <w:r w:rsidRPr="00EA7318">
        <w:rPr>
          <w:bCs/>
          <w:sz w:val="24"/>
          <w:szCs w:val="24"/>
        </w:rPr>
        <w:t>Utvrđuje se da su p</w:t>
      </w:r>
      <w:r w:rsidR="009E0988" w:rsidRPr="00EA7318">
        <w:rPr>
          <w:bCs/>
          <w:sz w:val="24"/>
          <w:szCs w:val="24"/>
        </w:rPr>
        <w:t>ristupili sl</w:t>
      </w:r>
      <w:r w:rsidRPr="00EA7318">
        <w:rPr>
          <w:bCs/>
          <w:sz w:val="24"/>
          <w:szCs w:val="24"/>
        </w:rPr>
        <w:t>jedeći vjerovnici:</w:t>
      </w:r>
    </w:p>
    <w:p w:rsidRDefault="000D7C0F" w:rsidP="00C62C16" w:rsidR="000D7C0F" w:rsidRPr="00EA7318">
      <w:pPr>
        <w:jc w:val="both"/>
        <w:rPr>
          <w:bCs/>
          <w:sz w:val="24"/>
          <w:szCs w:val="24"/>
        </w:rPr>
      </w:pPr>
    </w:p>
    <w:p w:rsidRDefault="00A130EB" w:rsidP="00A46D9E" w:rsidR="000D525C" w:rsidRPr="00EA7318">
      <w:pPr>
        <w:jc w:val="both"/>
        <w:rPr>
          <w:bCs/>
          <w:sz w:val="24"/>
          <w:szCs w:val="24"/>
        </w:rPr>
      </w:pPr>
      <w:r w:rsidRPr="00EA7318">
        <w:rPr>
          <w:bCs/>
          <w:sz w:val="24"/>
          <w:szCs w:val="24"/>
        </w:rPr>
        <w:t>RH, MF, Porezna uprava</w:t>
      </w:r>
      <w:r w:rsidR="00C3089E" w:rsidRPr="00EA7318">
        <w:rPr>
          <w:bCs/>
          <w:sz w:val="24"/>
          <w:szCs w:val="24"/>
        </w:rPr>
        <w:t xml:space="preserve"> – </w:t>
      </w:r>
      <w:r w:rsidR="00792F63">
        <w:rPr>
          <w:bCs/>
          <w:sz w:val="24"/>
          <w:szCs w:val="24"/>
        </w:rPr>
        <w:t>Ivana Preglej, zamjenik ŽDO-a</w:t>
      </w:r>
    </w:p>
    <w:p w:rsidRDefault="005277D5" w:rsidP="00B11DA9" w:rsidR="005277D5" w:rsidRPr="00EA7318">
      <w:pPr>
        <w:jc w:val="both"/>
        <w:rPr>
          <w:bCs/>
          <w:sz w:val="24"/>
          <w:szCs w:val="24"/>
        </w:rPr>
      </w:pPr>
    </w:p>
    <w:p w:rsidRDefault="0038417C" w:rsidP="0038417C" w:rsidR="0038417C" w:rsidRPr="00EA7318">
      <w:pPr>
        <w:pStyle w:val="Naslov1"/>
        <w:ind w:firstLine="360"/>
        <w:jc w:val="both"/>
        <w:rPr>
          <w:b w:val="false"/>
          <w:szCs w:val="24"/>
        </w:rPr>
      </w:pPr>
      <w:r w:rsidRPr="00EA7318">
        <w:rPr>
          <w:b w:val="false"/>
          <w:szCs w:val="24"/>
        </w:rPr>
        <w:t xml:space="preserve">Utvrđuje se da je rješenje o otvaranju stečajnog postupka nad dužnikom od </w:t>
      </w:r>
      <w:r w:rsidR="0035226B" w:rsidRPr="00EA7318">
        <w:rPr>
          <w:b w:val="false"/>
          <w:szCs w:val="24"/>
        </w:rPr>
        <w:t>22</w:t>
      </w:r>
      <w:r w:rsidR="000834CF" w:rsidRPr="00EA7318">
        <w:rPr>
          <w:b w:val="false"/>
          <w:szCs w:val="24"/>
        </w:rPr>
        <w:t>. kolovoza</w:t>
      </w:r>
      <w:r w:rsidRPr="00EA7318">
        <w:rPr>
          <w:b w:val="false"/>
          <w:szCs w:val="24"/>
        </w:rPr>
        <w:t xml:space="preserve"> 2018., broj gornji, kojim je određeno današnje ispitno i izvještajno ročište objavljeno na mrežnoj stranici e-oglasna ploča Trgovačkog suda u Zagrebu istog dana, tj. </w:t>
      </w:r>
      <w:r w:rsidR="0035226B" w:rsidRPr="00EA7318">
        <w:rPr>
          <w:b w:val="false"/>
          <w:szCs w:val="24"/>
        </w:rPr>
        <w:t>22</w:t>
      </w:r>
      <w:r w:rsidR="000834CF" w:rsidRPr="00EA7318">
        <w:rPr>
          <w:b w:val="false"/>
          <w:szCs w:val="24"/>
        </w:rPr>
        <w:t>. kolovoza</w:t>
      </w:r>
      <w:r w:rsidRPr="00EA7318">
        <w:rPr>
          <w:b w:val="false"/>
          <w:szCs w:val="24"/>
        </w:rPr>
        <w:t xml:space="preserve"> 2018.</w:t>
      </w:r>
    </w:p>
    <w:p w:rsidRDefault="0038417C" w:rsidP="0038417C" w:rsidR="0038417C" w:rsidRPr="00EA7318">
      <w:pPr>
        <w:rPr>
          <w:bCs/>
          <w:sz w:val="24"/>
          <w:szCs w:val="24"/>
        </w:rPr>
      </w:pPr>
    </w:p>
    <w:p w:rsidRDefault="0038417C" w:rsidP="0038417C" w:rsidR="0038417C" w:rsidRPr="00EA7318">
      <w:pPr>
        <w:ind w:firstLine="360"/>
        <w:jc w:val="both"/>
        <w:rPr>
          <w:sz w:val="24"/>
          <w:szCs w:val="24"/>
        </w:rPr>
      </w:pPr>
      <w:r w:rsidRPr="00EA7318">
        <w:rPr>
          <w:sz w:val="24"/>
          <w:szCs w:val="24"/>
        </w:rPr>
        <w:t>Sud otvara ročište i objavljuje da je predmet današnjeg ročišta ispitivanje prijavljenih tražbina prema iznosima i isplatnom redu kako su uneseni u tablice koje je sastavio stečajni upravitelj i koje tablice su sukladno odredbi čl. 259. Stečajnog zakona ( u daljnjem tekstu SZ-a, NN 71/15) bile objavljene na mrežnoj stranici e-oglasna ploča Trgovačkog suda u Zagrebu i n</w:t>
      </w:r>
      <w:r w:rsidR="000834CF" w:rsidRPr="00EA7318">
        <w:rPr>
          <w:sz w:val="24"/>
          <w:szCs w:val="24"/>
        </w:rPr>
        <w:t>alazile su se na uvidu u sobi 93</w:t>
      </w:r>
      <w:r w:rsidR="000834CF" w:rsidRPr="00EA7318">
        <w:rPr>
          <w:bCs/>
          <w:sz w:val="24"/>
          <w:szCs w:val="24"/>
        </w:rPr>
        <w:t>/II (ulična</w:t>
      </w:r>
      <w:r w:rsidRPr="00EA7318">
        <w:rPr>
          <w:bCs/>
          <w:sz w:val="24"/>
          <w:szCs w:val="24"/>
        </w:rPr>
        <w:t xml:space="preserve"> zgrada) </w:t>
      </w:r>
      <w:r w:rsidRPr="00EA7318">
        <w:rPr>
          <w:sz w:val="24"/>
          <w:szCs w:val="24"/>
        </w:rPr>
        <w:t xml:space="preserve">u Trgovačkom sudu u Zagrebu.    </w:t>
      </w:r>
    </w:p>
    <w:p w:rsidRDefault="0038417C" w:rsidP="0038417C" w:rsidR="0038417C" w:rsidRPr="00EA7318">
      <w:pPr>
        <w:jc w:val="both"/>
        <w:rPr>
          <w:sz w:val="24"/>
          <w:szCs w:val="24"/>
        </w:rPr>
      </w:pPr>
    </w:p>
    <w:p w:rsidRDefault="0038417C" w:rsidP="0038417C" w:rsidR="0038417C" w:rsidRPr="00EA7318">
      <w:pPr>
        <w:ind w:firstLine="360"/>
        <w:jc w:val="both"/>
        <w:rPr>
          <w:sz w:val="24"/>
          <w:szCs w:val="24"/>
        </w:rPr>
      </w:pPr>
      <w:r w:rsidRPr="00EA7318">
        <w:rPr>
          <w:sz w:val="24"/>
          <w:szCs w:val="24"/>
        </w:rPr>
        <w:t xml:space="preserve">Uz tablice su bile izložene i prijave svih vjerovnika koje su stigle u roku objave koji je određen rješenjem o otvaranju stečajnog postupka nad dužnikom od </w:t>
      </w:r>
      <w:r w:rsidR="0035226B" w:rsidRPr="00EA7318">
        <w:rPr>
          <w:sz w:val="24"/>
          <w:szCs w:val="24"/>
        </w:rPr>
        <w:t>22</w:t>
      </w:r>
      <w:r w:rsidR="000834CF" w:rsidRPr="00EA7318">
        <w:rPr>
          <w:sz w:val="24"/>
          <w:szCs w:val="24"/>
        </w:rPr>
        <w:t>. kolovoza</w:t>
      </w:r>
      <w:r w:rsidRPr="00EA7318">
        <w:rPr>
          <w:sz w:val="24"/>
          <w:szCs w:val="24"/>
        </w:rPr>
        <w:t xml:space="preserve"> 2018</w:t>
      </w:r>
      <w:r w:rsidRPr="00EA7318">
        <w:rPr>
          <w:bCs/>
          <w:sz w:val="24"/>
          <w:szCs w:val="24"/>
        </w:rPr>
        <w:t>.</w:t>
      </w:r>
    </w:p>
    <w:p w:rsidRDefault="0038417C" w:rsidP="0038417C" w:rsidR="0038417C" w:rsidRPr="00EA7318">
      <w:pPr>
        <w:jc w:val="both"/>
        <w:rPr>
          <w:sz w:val="24"/>
          <w:szCs w:val="24"/>
        </w:rPr>
      </w:pPr>
    </w:p>
    <w:p w:rsidRDefault="0038417C" w:rsidP="0038417C" w:rsidR="0038417C" w:rsidRPr="00EA7318">
      <w:pPr>
        <w:ind w:firstLine="360"/>
        <w:jc w:val="both"/>
        <w:rPr>
          <w:sz w:val="24"/>
          <w:szCs w:val="24"/>
        </w:rPr>
      </w:pPr>
      <w:r w:rsidRPr="00EA7318">
        <w:rPr>
          <w:sz w:val="24"/>
          <w:szCs w:val="24"/>
        </w:rPr>
        <w:t>Sud obavještava vjerovnike da sukladno čl. 265. SZ-a oni vjerovnici kojima je tražbina priznata neće dobiti poseban otpravak rješenja o utvrđenoj tražbini, osim ako to posebno ne zatraže i plate trošak rješenja.</w:t>
      </w:r>
    </w:p>
    <w:p w:rsidRDefault="0038417C" w:rsidP="0038417C" w:rsidR="0038417C" w:rsidRPr="00EA7318">
      <w:pPr>
        <w:ind w:firstLine="360"/>
        <w:jc w:val="both"/>
        <w:rPr>
          <w:sz w:val="24"/>
          <w:szCs w:val="24"/>
        </w:rPr>
      </w:pPr>
    </w:p>
    <w:p w:rsidRDefault="000D28B2" w:rsidP="00C62C16" w:rsidR="000D28B2" w:rsidRPr="00EA7318">
      <w:pPr>
        <w:ind w:firstLine="360"/>
        <w:jc w:val="both"/>
        <w:rPr>
          <w:sz w:val="24"/>
          <w:szCs w:val="24"/>
        </w:rPr>
      </w:pPr>
      <w:r w:rsidRPr="00EA7318">
        <w:rPr>
          <w:sz w:val="24"/>
          <w:szCs w:val="24"/>
        </w:rPr>
        <w:t>Rješenje o utvrđenim</w:t>
      </w:r>
      <w:r w:rsidR="009045A8" w:rsidRPr="00EA7318">
        <w:rPr>
          <w:sz w:val="24"/>
          <w:szCs w:val="24"/>
        </w:rPr>
        <w:t xml:space="preserve"> i osporenim tražbinama objavit</w:t>
      </w:r>
      <w:r w:rsidRPr="00EA7318">
        <w:rPr>
          <w:sz w:val="24"/>
          <w:szCs w:val="24"/>
        </w:rPr>
        <w:t xml:space="preserve"> će se na mrežnoj stranici e-oglasna pl</w:t>
      </w:r>
      <w:r w:rsidR="009045A8" w:rsidRPr="00EA7318">
        <w:rPr>
          <w:sz w:val="24"/>
          <w:szCs w:val="24"/>
        </w:rPr>
        <w:t>oča sudova (čl. 265. st. 2. SZ</w:t>
      </w:r>
      <w:r w:rsidRPr="00EA7318">
        <w:rPr>
          <w:sz w:val="24"/>
          <w:szCs w:val="24"/>
        </w:rPr>
        <w:t xml:space="preserve">). </w:t>
      </w:r>
    </w:p>
    <w:p w:rsidRDefault="000D28B2" w:rsidP="00C62C16" w:rsidR="000D28B2" w:rsidRPr="00EA7318">
      <w:pPr>
        <w:ind w:firstLine="360"/>
        <w:jc w:val="both"/>
        <w:rPr>
          <w:sz w:val="24"/>
          <w:szCs w:val="24"/>
        </w:rPr>
      </w:pPr>
    </w:p>
    <w:p w:rsidRDefault="000D28B2" w:rsidP="00C62C16" w:rsidR="000D28B2" w:rsidRPr="00EA7318">
      <w:pPr>
        <w:ind w:firstLine="360"/>
        <w:jc w:val="both"/>
        <w:rPr>
          <w:sz w:val="24"/>
          <w:szCs w:val="24"/>
        </w:rPr>
      </w:pPr>
      <w:r w:rsidRPr="00EA7318">
        <w:rPr>
          <w:sz w:val="24"/>
          <w:szCs w:val="24"/>
        </w:rPr>
        <w:lastRenderedPageBreak/>
        <w:t>Vjerovnici čije tražbine budu osporene (čl. 266. SZ</w:t>
      </w:r>
      <w:r w:rsidR="009045A8" w:rsidRPr="00EA7318">
        <w:rPr>
          <w:sz w:val="24"/>
          <w:szCs w:val="24"/>
        </w:rPr>
        <w:t xml:space="preserve">) bit </w:t>
      </w:r>
      <w:r w:rsidRPr="00EA7318">
        <w:rPr>
          <w:sz w:val="24"/>
          <w:szCs w:val="24"/>
        </w:rPr>
        <w:t>će upućeni na parnicu u roku od 8 dana od dana pravomoćnosti rješenja o upućivanju u parnicu, odnosno primitka drugostupanjs</w:t>
      </w:r>
      <w:r w:rsidR="009045A8" w:rsidRPr="00EA7318">
        <w:rPr>
          <w:sz w:val="24"/>
          <w:szCs w:val="24"/>
        </w:rPr>
        <w:t>ke odluke (čl. 267. st. 1. SZ.</w:t>
      </w:r>
      <w:r w:rsidRPr="00EA7318">
        <w:rPr>
          <w:sz w:val="24"/>
          <w:szCs w:val="24"/>
        </w:rPr>
        <w:t xml:space="preserve">). </w:t>
      </w:r>
    </w:p>
    <w:p w:rsidRDefault="00DF1CEC" w:rsidP="00C62C16" w:rsidR="00DF1CEC" w:rsidRPr="00EA7318">
      <w:pPr>
        <w:jc w:val="both"/>
        <w:rPr>
          <w:sz w:val="24"/>
          <w:szCs w:val="24"/>
        </w:rPr>
      </w:pPr>
    </w:p>
    <w:p w:rsidRDefault="000D28B2" w:rsidP="00C62C16" w:rsidR="00BA2A64" w:rsidRPr="00EA7318">
      <w:pPr>
        <w:ind w:firstLine="360"/>
        <w:jc w:val="both"/>
        <w:rPr>
          <w:sz w:val="24"/>
          <w:szCs w:val="24"/>
        </w:rPr>
      </w:pPr>
      <w:r w:rsidRPr="00EA7318">
        <w:rPr>
          <w:sz w:val="24"/>
          <w:szCs w:val="24"/>
        </w:rPr>
        <w:t>Poziva se stečajni upravitelj određeno očitovati osporava li ili priznaje svaku prijavljenu tražbinu</w:t>
      </w:r>
      <w:r w:rsidR="002A3A8D" w:rsidRPr="00EA7318">
        <w:rPr>
          <w:sz w:val="24"/>
          <w:szCs w:val="24"/>
        </w:rPr>
        <w:t xml:space="preserve"> </w:t>
      </w:r>
      <w:r w:rsidR="009045A8" w:rsidRPr="00EA7318">
        <w:rPr>
          <w:sz w:val="24"/>
          <w:szCs w:val="24"/>
        </w:rPr>
        <w:t>(čl. 260. st. 2. SZ</w:t>
      </w:r>
      <w:r w:rsidRPr="00EA7318">
        <w:rPr>
          <w:sz w:val="24"/>
          <w:szCs w:val="24"/>
        </w:rPr>
        <w:t>).</w:t>
      </w:r>
      <w:r w:rsidR="00BA2A64" w:rsidRPr="00EA7318">
        <w:rPr>
          <w:sz w:val="24"/>
          <w:szCs w:val="24"/>
        </w:rPr>
        <w:t xml:space="preserve"> </w:t>
      </w:r>
    </w:p>
    <w:p w:rsidRDefault="00C76C38" w:rsidP="00C62C16" w:rsidR="00C76C38" w:rsidRPr="00EA7318">
      <w:pPr>
        <w:jc w:val="both"/>
        <w:rPr>
          <w:sz w:val="24"/>
          <w:szCs w:val="24"/>
        </w:rPr>
      </w:pPr>
    </w:p>
    <w:p w:rsidRDefault="007657B8" w:rsidP="00C62C16" w:rsidR="007657B8" w:rsidRPr="00EA7318">
      <w:pPr>
        <w:ind w:firstLine="360"/>
        <w:jc w:val="both"/>
        <w:rPr>
          <w:sz w:val="24"/>
          <w:szCs w:val="24"/>
        </w:rPr>
      </w:pPr>
      <w:r w:rsidRPr="00EA7318">
        <w:rPr>
          <w:sz w:val="24"/>
          <w:szCs w:val="24"/>
        </w:rPr>
        <w:t>Prelazi se na ispitivanje svake pojedine tražbine.</w:t>
      </w:r>
    </w:p>
    <w:p w:rsidRDefault="007657B8" w:rsidP="00C62C16" w:rsidR="007657B8" w:rsidRPr="00EA7318">
      <w:pPr>
        <w:jc w:val="both"/>
        <w:rPr>
          <w:sz w:val="24"/>
          <w:szCs w:val="24"/>
        </w:rPr>
      </w:pPr>
    </w:p>
    <w:p w:rsidRDefault="0064196D" w:rsidP="00C62C16" w:rsidR="00C76C38" w:rsidRPr="00EA7318">
      <w:pPr>
        <w:ind w:firstLine="360"/>
        <w:jc w:val="both"/>
        <w:rPr>
          <w:sz w:val="24"/>
          <w:szCs w:val="24"/>
        </w:rPr>
      </w:pPr>
      <w:r w:rsidRPr="00EA7318">
        <w:rPr>
          <w:sz w:val="24"/>
          <w:szCs w:val="24"/>
        </w:rPr>
        <w:t>Stečajni</w:t>
      </w:r>
      <w:r w:rsidR="00C76C38" w:rsidRPr="00EA7318">
        <w:rPr>
          <w:sz w:val="24"/>
          <w:szCs w:val="24"/>
        </w:rPr>
        <w:t xml:space="preserve"> upravitelj izjavljuje da </w:t>
      </w:r>
      <w:r w:rsidR="0089076F" w:rsidRPr="00EA7318">
        <w:rPr>
          <w:sz w:val="24"/>
          <w:szCs w:val="24"/>
        </w:rPr>
        <w:t xml:space="preserve">u ovom stečajnom postupku </w:t>
      </w:r>
      <w:r w:rsidR="00320681" w:rsidRPr="00EA7318">
        <w:rPr>
          <w:sz w:val="24"/>
          <w:szCs w:val="24"/>
        </w:rPr>
        <w:t xml:space="preserve">ima </w:t>
      </w:r>
      <w:r w:rsidR="0089076F" w:rsidRPr="00EA7318">
        <w:rPr>
          <w:sz w:val="24"/>
          <w:szCs w:val="24"/>
        </w:rPr>
        <w:t>vjerovnika</w:t>
      </w:r>
      <w:r w:rsidR="00E77A03" w:rsidRPr="00EA7318">
        <w:rPr>
          <w:sz w:val="24"/>
          <w:szCs w:val="24"/>
        </w:rPr>
        <w:t xml:space="preserve"> </w:t>
      </w:r>
      <w:r w:rsidR="000457CD" w:rsidRPr="00EA7318">
        <w:rPr>
          <w:sz w:val="24"/>
          <w:szCs w:val="24"/>
        </w:rPr>
        <w:t xml:space="preserve">II. </w:t>
      </w:r>
      <w:r w:rsidR="0089076F" w:rsidRPr="00EA7318">
        <w:rPr>
          <w:sz w:val="24"/>
          <w:szCs w:val="24"/>
        </w:rPr>
        <w:t>višeg isplatnog reda</w:t>
      </w:r>
      <w:r w:rsidR="007762AC" w:rsidRPr="00EA7318">
        <w:rPr>
          <w:sz w:val="24"/>
          <w:szCs w:val="24"/>
        </w:rPr>
        <w:t>.</w:t>
      </w:r>
      <w:r w:rsidR="0089076F" w:rsidRPr="00EA7318">
        <w:rPr>
          <w:sz w:val="24"/>
          <w:szCs w:val="24"/>
        </w:rPr>
        <w:t xml:space="preserve"> </w:t>
      </w:r>
    </w:p>
    <w:p w:rsidRDefault="009857F6" w:rsidP="00C62C16" w:rsidR="009857F6" w:rsidRPr="00EA7318">
      <w:pPr>
        <w:jc w:val="both"/>
        <w:rPr>
          <w:bCs/>
          <w:sz w:val="24"/>
          <w:szCs w:val="24"/>
        </w:rPr>
      </w:pPr>
    </w:p>
    <w:p w:rsidRDefault="0064196D" w:rsidP="00C62C16" w:rsidR="00F972B8" w:rsidRPr="00EA7318">
      <w:pPr>
        <w:ind w:firstLine="360"/>
        <w:jc w:val="both"/>
        <w:rPr>
          <w:sz w:val="24"/>
          <w:szCs w:val="24"/>
        </w:rPr>
      </w:pPr>
      <w:r w:rsidRPr="00EA7318">
        <w:rPr>
          <w:sz w:val="24"/>
          <w:szCs w:val="24"/>
        </w:rPr>
        <w:t>Stečajni</w:t>
      </w:r>
      <w:r w:rsidR="00DF0F9D" w:rsidRPr="00EA7318">
        <w:rPr>
          <w:sz w:val="24"/>
          <w:szCs w:val="24"/>
        </w:rPr>
        <w:t xml:space="preserve"> upravitelj čita pr</w:t>
      </w:r>
      <w:r w:rsidRPr="00EA7318">
        <w:rPr>
          <w:sz w:val="24"/>
          <w:szCs w:val="24"/>
        </w:rPr>
        <w:t>ijavljene</w:t>
      </w:r>
      <w:r w:rsidR="00150D16" w:rsidRPr="00EA7318">
        <w:rPr>
          <w:sz w:val="24"/>
          <w:szCs w:val="24"/>
        </w:rPr>
        <w:t xml:space="preserve"> tražbine vjerovnika</w:t>
      </w:r>
      <w:r w:rsidR="00E77A03" w:rsidRPr="00EA7318">
        <w:rPr>
          <w:sz w:val="24"/>
          <w:szCs w:val="24"/>
        </w:rPr>
        <w:t xml:space="preserve"> </w:t>
      </w:r>
      <w:r w:rsidR="000457CD" w:rsidRPr="00EA7318">
        <w:rPr>
          <w:sz w:val="24"/>
          <w:szCs w:val="24"/>
        </w:rPr>
        <w:t xml:space="preserve">II. </w:t>
      </w:r>
      <w:r w:rsidR="00DF0F9D" w:rsidRPr="00EA7318">
        <w:rPr>
          <w:sz w:val="24"/>
          <w:szCs w:val="24"/>
        </w:rPr>
        <w:t>višeg isplatnog reda</w:t>
      </w:r>
      <w:r w:rsidR="007762AC" w:rsidRPr="00EA7318">
        <w:rPr>
          <w:sz w:val="24"/>
          <w:szCs w:val="24"/>
        </w:rPr>
        <w:t>.</w:t>
      </w:r>
    </w:p>
    <w:p w:rsidRDefault="007762AC" w:rsidP="00C62C16" w:rsidR="007762AC" w:rsidRPr="00EA7318">
      <w:pPr>
        <w:ind w:firstLine="360"/>
        <w:jc w:val="both"/>
        <w:rPr>
          <w:sz w:val="24"/>
          <w:szCs w:val="24"/>
        </w:rPr>
      </w:pPr>
    </w:p>
    <w:p w:rsidRDefault="007762AC" w:rsidP="00C62C16" w:rsidR="007F1362" w:rsidRPr="00EA7318">
      <w:pPr>
        <w:ind w:firstLine="360"/>
        <w:jc w:val="both"/>
        <w:rPr>
          <w:sz w:val="24"/>
          <w:szCs w:val="24"/>
        </w:rPr>
      </w:pPr>
      <w:r w:rsidRPr="00EA7318">
        <w:rPr>
          <w:sz w:val="24"/>
          <w:szCs w:val="24"/>
        </w:rPr>
        <w:t>Stečajni upravitelj priznaje sljedeće prijavljene tražbine vjerovnika</w:t>
      </w:r>
      <w:r w:rsidR="00E77A03" w:rsidRPr="00EA7318">
        <w:rPr>
          <w:sz w:val="24"/>
          <w:szCs w:val="24"/>
        </w:rPr>
        <w:t xml:space="preserve"> </w:t>
      </w:r>
      <w:r w:rsidR="000457CD" w:rsidRPr="00EA7318">
        <w:rPr>
          <w:sz w:val="24"/>
          <w:szCs w:val="24"/>
        </w:rPr>
        <w:t xml:space="preserve">II. </w:t>
      </w:r>
      <w:r w:rsidRPr="00EA7318">
        <w:rPr>
          <w:sz w:val="24"/>
          <w:szCs w:val="24"/>
        </w:rPr>
        <w:t>višeg isplatnog reda upisane u tablici :</w:t>
      </w:r>
    </w:p>
    <w:p w:rsidRDefault="007F1362" w:rsidP="00C62C16" w:rsidR="00F53451" w:rsidRPr="00EA7318">
      <w:pPr>
        <w:overflowPunct/>
        <w:autoSpaceDE/>
        <w:autoSpaceDN/>
        <w:adjustRightInd/>
        <w:jc w:val="both"/>
        <w:textAlignment w:val="auto"/>
        <w:rPr>
          <w:sz w:val="24"/>
          <w:szCs w:val="24"/>
        </w:rPr>
        <w:sectPr w:rsidSect="00D551A1" w:rsidR="00F53451" w:rsidRPr="00EA7318">
          <w:headerReference w:type="even" r:id="rId10"/>
          <w:headerReference w:type="default" r:id="rId11"/>
          <w:headerReference w:type="first" r:id="rId12"/>
          <w:pgSz w:h="15840" w:w="12240"/>
          <w:pgMar w:gutter="0" w:footer="709" w:header="709" w:left="1418" w:bottom="1418" w:right="1418" w:top="1418"/>
          <w:cols w:space="708"/>
          <w:titlePg/>
          <w:docGrid w:linePitch="360"/>
        </w:sectPr>
      </w:pPr>
      <w:r w:rsidRPr="00EA7318">
        <w:rPr>
          <w:sz w:val="24"/>
          <w:szCs w:val="24"/>
        </w:rPr>
        <w:br w:type="page"/>
      </w:r>
    </w:p>
    <w:p w:rsidRDefault="00F53451" w:rsidP="00C62C16" w:rsidR="00F53451" w:rsidRPr="00EA7318">
      <w:pPr>
        <w:jc w:val="both"/>
        <w:rPr>
          <w:sz w:val="24"/>
          <w:szCs w:val="24"/>
        </w:rPr>
      </w:pPr>
    </w:p>
    <w:p w:rsidRDefault="00BF1405" w:rsidP="009034E6" w:rsidR="00F53451" w:rsidRPr="00EA7318">
      <w:pPr>
        <w:jc w:val="both"/>
        <w:rPr>
          <w:sz w:val="24"/>
          <w:szCs w:val="24"/>
        </w:rPr>
      </w:pPr>
      <w:r w:rsidRPr="00EA7318">
        <w:rPr>
          <w:sz w:val="24"/>
          <w:szCs w:val="24"/>
        </w:rPr>
        <w:t>I</w:t>
      </w:r>
      <w:r w:rsidR="009034E6" w:rsidRPr="00EA7318">
        <w:rPr>
          <w:sz w:val="24"/>
          <w:szCs w:val="24"/>
        </w:rPr>
        <w:t>I.viši isplatni red:</w:t>
      </w:r>
    </w:p>
    <w:p w:rsidRDefault="00E77A03" w:rsidP="009034E6" w:rsidR="00E77A03" w:rsidRPr="00EA7318">
      <w:pPr>
        <w:jc w:val="both"/>
        <w:rPr>
          <w:sz w:val="24"/>
          <w:szCs w:val="24"/>
        </w:rPr>
      </w:pPr>
    </w:p>
    <w:tbl>
      <w:tblPr>
        <w:tblW w:type="auto" w:w="0"/>
        <w:tblInd w:type="dxa" w:w="108"/>
        <w:tblCellMar>
          <w:left w:type="dxa" w:w="10"/>
          <w:right w:type="dxa" w:w="10"/>
        </w:tblCellMar>
        <w:tblLook w:val="04A0" w:noVBand="1" w:noHBand="0" w:lastColumn="0" w:firstColumn="1" w:lastRow="0" w:firstRow="1"/>
      </w:tblPr>
      <w:tblGrid>
        <w:gridCol w:w="474"/>
        <w:gridCol w:w="863"/>
        <w:gridCol w:w="2879"/>
        <w:gridCol w:w="1234"/>
        <w:gridCol w:w="5404"/>
        <w:gridCol w:w="1570"/>
        <w:gridCol w:w="1539"/>
      </w:tblGrid>
      <w:tr w:rsidTr="00EA7318" w:rsidR="008A4B48" w:rsidRPr="00EA7318">
        <w:trPr>
          <w:trHeight w:val="974"/>
        </w:trPr>
        <w:tc>
          <w:tcPr>
            <w:tcW w:type="auto" w:w="0"/>
            <w:tcBorders>
              <w:top w:space="0" w:sz="4" w:color="000000" w:val="single"/>
              <w:left w:space="0" w:sz="4" w:color="000000" w:val="single"/>
              <w:bottom w:space="0" w:sz="4" w:color="000000" w:val="single"/>
              <w:right w:space="0" w:sz="4" w:color="000000" w:val="single"/>
            </w:tcBorders>
            <w:shd w:fill="FFFFFF" w:color="auto" w:val="clear"/>
            <w:tcMar>
              <w:top w:type="dxa" w:w="0"/>
              <w:left w:type="dxa" w:w="108"/>
              <w:bottom w:type="dxa" w:w="0"/>
              <w:right w:type="dxa" w:w="108"/>
            </w:tcMar>
            <w:vAlign w:val="center"/>
            <w:hideMark/>
          </w:tcPr>
          <w:p w:rsidRDefault="008A4B48" w:rsidP="008E4FC7" w:rsidR="008A4B48" w:rsidRPr="00EA7318">
            <w:pPr>
              <w:spacing w:lineRule="auto" w:line="276"/>
              <w:jc w:val="center"/>
              <w:rPr>
                <w:bCs/>
                <w:sz w:val="22"/>
                <w:szCs w:val="22"/>
              </w:rPr>
            </w:pPr>
            <w:r w:rsidRPr="00EA7318">
              <w:rPr>
                <w:bCs/>
                <w:sz w:val="22"/>
                <w:szCs w:val="22"/>
              </w:rPr>
              <w:t>Rb</w:t>
            </w:r>
          </w:p>
        </w:tc>
        <w:tc>
          <w:tcPr>
            <w:tcW w:type="auto" w:w="0"/>
            <w:tcBorders>
              <w:top w:space="0" w:sz="4" w:color="000000" w:val="single"/>
              <w:left w:val="nil"/>
              <w:bottom w:space="0" w:sz="4" w:color="000000" w:val="single"/>
              <w:right w:space="0" w:sz="4" w:color="000000" w:val="single"/>
            </w:tcBorders>
            <w:shd w:fill="FFFFFF" w:color="auto" w:val="clear"/>
            <w:tcMar>
              <w:top w:type="dxa" w:w="0"/>
              <w:left w:type="dxa" w:w="108"/>
              <w:bottom w:type="dxa" w:w="0"/>
              <w:right w:type="dxa" w:w="108"/>
            </w:tcMar>
            <w:vAlign w:val="center"/>
            <w:hideMark/>
          </w:tcPr>
          <w:p w:rsidRDefault="008A4B48" w:rsidP="008E4FC7" w:rsidR="008A4B48" w:rsidRPr="00EA7318">
            <w:pPr>
              <w:spacing w:lineRule="auto" w:line="276"/>
              <w:jc w:val="center"/>
              <w:rPr>
                <w:bCs/>
                <w:sz w:val="22"/>
                <w:szCs w:val="22"/>
              </w:rPr>
            </w:pPr>
            <w:r w:rsidRPr="00EA7318">
              <w:rPr>
                <w:bCs/>
                <w:sz w:val="22"/>
                <w:szCs w:val="22"/>
              </w:rPr>
              <w:t xml:space="preserve">Br prijave </w:t>
            </w:r>
          </w:p>
        </w:tc>
        <w:tc>
          <w:tcPr>
            <w:tcW w:type="auto" w:w="0"/>
            <w:tcBorders>
              <w:top w:space="0" w:sz="4" w:color="000000" w:val="single"/>
              <w:left w:val="nil"/>
              <w:bottom w:space="0" w:sz="4" w:color="000000" w:val="single"/>
              <w:right w:space="0" w:sz="4" w:color="000000" w:val="single"/>
            </w:tcBorders>
            <w:shd w:fill="FFFFFF" w:color="auto" w:val="clear"/>
            <w:tcMar>
              <w:top w:type="dxa" w:w="0"/>
              <w:left w:type="dxa" w:w="108"/>
              <w:bottom w:type="dxa" w:w="0"/>
              <w:right w:type="dxa" w:w="108"/>
            </w:tcMar>
            <w:vAlign w:val="center"/>
            <w:hideMark/>
          </w:tcPr>
          <w:p w:rsidRDefault="008A4B48" w:rsidP="008E4FC7" w:rsidR="008A4B48" w:rsidRPr="00EA7318">
            <w:pPr>
              <w:spacing w:lineRule="auto" w:line="276"/>
              <w:jc w:val="center"/>
              <w:rPr>
                <w:b/>
                <w:bCs/>
                <w:sz w:val="22"/>
                <w:szCs w:val="22"/>
              </w:rPr>
            </w:pPr>
            <w:r w:rsidRPr="00EA7318">
              <w:rPr>
                <w:b/>
                <w:bCs/>
                <w:sz w:val="22"/>
                <w:szCs w:val="22"/>
              </w:rPr>
              <w:t>vjerovnik</w:t>
            </w:r>
          </w:p>
        </w:tc>
        <w:tc>
          <w:tcPr>
            <w:tcW w:type="auto" w:w="0"/>
            <w:tcBorders>
              <w:top w:space="0" w:sz="4" w:color="000000" w:val="single"/>
              <w:left w:val="nil"/>
              <w:bottom w:space="0" w:sz="4" w:color="000000" w:val="single"/>
              <w:right w:space="0" w:sz="4" w:color="000000" w:val="single"/>
            </w:tcBorders>
            <w:shd w:fill="FFFFFF" w:color="auto" w:val="clear"/>
            <w:tcMar>
              <w:top w:type="dxa" w:w="0"/>
              <w:left w:type="dxa" w:w="108"/>
              <w:bottom w:type="dxa" w:w="0"/>
              <w:right w:type="dxa" w:w="108"/>
            </w:tcMar>
            <w:vAlign w:val="center"/>
            <w:hideMark/>
          </w:tcPr>
          <w:p w:rsidRDefault="008A4B48" w:rsidP="008E4FC7" w:rsidR="008A4B48" w:rsidRPr="00EA7318">
            <w:pPr>
              <w:spacing w:lineRule="auto" w:line="276"/>
              <w:jc w:val="center"/>
              <w:rPr>
                <w:b/>
                <w:bCs/>
                <w:sz w:val="22"/>
                <w:szCs w:val="22"/>
              </w:rPr>
            </w:pPr>
            <w:r w:rsidRPr="00EA7318">
              <w:rPr>
                <w:b/>
                <w:bCs/>
                <w:sz w:val="22"/>
                <w:szCs w:val="22"/>
              </w:rPr>
              <w:t>adresa</w:t>
            </w:r>
          </w:p>
        </w:tc>
        <w:tc>
          <w:tcPr>
            <w:tcW w:type="auto" w:w="0"/>
            <w:tcBorders>
              <w:top w:space="0" w:sz="4" w:color="000000" w:val="single"/>
              <w:left w:val="nil"/>
              <w:bottom w:space="0" w:sz="4" w:color="000000" w:val="single"/>
              <w:right w:space="0" w:sz="4" w:color="000000" w:val="single"/>
            </w:tcBorders>
            <w:shd w:fill="FFFFFF" w:color="auto" w:val="clear"/>
            <w:tcMar>
              <w:top w:type="dxa" w:w="0"/>
              <w:left w:type="dxa" w:w="108"/>
              <w:bottom w:type="dxa" w:w="0"/>
              <w:right w:type="dxa" w:w="108"/>
            </w:tcMar>
            <w:vAlign w:val="center"/>
            <w:hideMark/>
          </w:tcPr>
          <w:p w:rsidRDefault="008A4B48" w:rsidP="008E4FC7" w:rsidR="008A4B48" w:rsidRPr="00EA7318">
            <w:pPr>
              <w:spacing w:lineRule="auto" w:line="276"/>
              <w:jc w:val="center"/>
              <w:rPr>
                <w:sz w:val="22"/>
                <w:szCs w:val="22"/>
              </w:rPr>
            </w:pPr>
            <w:r w:rsidRPr="00EA7318">
              <w:rPr>
                <w:sz w:val="22"/>
                <w:szCs w:val="22"/>
              </w:rPr>
              <w:t xml:space="preserve">Pravna osnova prijavljene tražbine/ Oznaka ovršne isprave </w:t>
            </w:r>
          </w:p>
        </w:tc>
        <w:tc>
          <w:tcPr>
            <w:tcW w:type="auto" w:w="0"/>
            <w:tcBorders>
              <w:top w:space="0" w:sz="4" w:color="000000" w:val="single"/>
              <w:left w:val="nil"/>
              <w:bottom w:space="0" w:sz="4" w:color="000000" w:val="single"/>
              <w:right w:space="0" w:sz="4" w:color="000000" w:val="single"/>
            </w:tcBorders>
            <w:shd w:fill="FFFFFF" w:color="auto" w:val="clear"/>
            <w:tcMar>
              <w:top w:type="dxa" w:w="0"/>
              <w:left w:type="dxa" w:w="108"/>
              <w:bottom w:type="dxa" w:w="0"/>
              <w:right w:type="dxa" w:w="108"/>
            </w:tcMar>
            <w:vAlign w:val="center"/>
            <w:hideMark/>
          </w:tcPr>
          <w:p w:rsidRDefault="008A4B48" w:rsidP="008E4FC7" w:rsidR="008A4B48" w:rsidRPr="00EA7318">
            <w:pPr>
              <w:spacing w:lineRule="auto" w:line="276"/>
              <w:jc w:val="center"/>
              <w:rPr>
                <w:sz w:val="22"/>
                <w:szCs w:val="22"/>
              </w:rPr>
            </w:pPr>
            <w:r w:rsidRPr="00EA7318">
              <w:rPr>
                <w:sz w:val="22"/>
                <w:szCs w:val="22"/>
              </w:rPr>
              <w:t>Iznos prijavljene tražbine (kn)</w:t>
            </w:r>
          </w:p>
        </w:tc>
        <w:tc>
          <w:tcPr>
            <w:tcW w:type="auto" w:w="0"/>
            <w:tcBorders>
              <w:top w:space="0" w:sz="4" w:color="000000" w:val="single"/>
              <w:left w:val="nil"/>
              <w:bottom w:space="0" w:sz="4" w:color="000000" w:val="single"/>
              <w:right w:space="0" w:sz="4" w:color="000000" w:val="single"/>
            </w:tcBorders>
            <w:shd w:fill="FFFFFF" w:color="auto" w:val="clear"/>
            <w:tcMar>
              <w:top w:type="dxa" w:w="0"/>
              <w:left w:type="dxa" w:w="108"/>
              <w:bottom w:type="dxa" w:w="0"/>
              <w:right w:type="dxa" w:w="108"/>
            </w:tcMar>
            <w:vAlign w:val="center"/>
            <w:hideMark/>
          </w:tcPr>
          <w:p w:rsidRDefault="008A4B48" w:rsidP="008E4FC7" w:rsidR="008A4B48" w:rsidRPr="00EA7318">
            <w:pPr>
              <w:pStyle w:val="Bezproreda"/>
              <w:spacing w:lineRule="auto" w:line="276"/>
              <w:jc w:val="center"/>
              <w:rPr>
                <w:rFonts w:hAnsi="Times New Roman" w:ascii="Times New Roman"/>
              </w:rPr>
            </w:pPr>
            <w:r w:rsidRPr="00EA7318">
              <w:rPr>
                <w:rFonts w:hAnsi="Times New Roman" w:ascii="Times New Roman"/>
              </w:rPr>
              <w:t>Iznos priznate tražbine (kn)</w:t>
            </w:r>
          </w:p>
        </w:tc>
      </w:tr>
      <w:tr w:rsidTr="00EA7318" w:rsidR="008A4B48" w:rsidRPr="00EA7318">
        <w:trPr>
          <w:trHeight w:val="785"/>
        </w:trPr>
        <w:tc>
          <w:tcPr>
            <w:tcW w:type="auto" w:w="0"/>
            <w:tcBorders>
              <w:top w:space="0" w:sz="4" w:color="000000" w:val="single"/>
              <w:left w:space="0" w:sz="4" w:color="000000" w:val="single"/>
              <w:bottom w:space="0" w:sz="4" w:color="000000" w:val="single"/>
              <w:right w:space="0" w:sz="4" w:color="000000" w:val="single"/>
            </w:tcBorders>
            <w:tcMar>
              <w:top w:type="dxa" w:w="0"/>
              <w:left w:type="dxa" w:w="108"/>
              <w:bottom w:type="dxa" w:w="0"/>
              <w:right w:type="dxa" w:w="108"/>
            </w:tcMar>
            <w:vAlign w:val="center"/>
          </w:tcPr>
          <w:p w:rsidRDefault="008A4B48" w:rsidP="008E4FC7" w:rsidR="008A4B48" w:rsidRPr="00EA7318">
            <w:pPr>
              <w:spacing w:lineRule="auto" w:line="276"/>
              <w:rPr>
                <w:sz w:val="22"/>
                <w:szCs w:val="22"/>
              </w:rPr>
            </w:pPr>
            <w:r w:rsidRPr="00EA7318">
              <w:rPr>
                <w:sz w:val="22"/>
                <w:szCs w:val="22"/>
              </w:rPr>
              <w:t>1.</w:t>
            </w:r>
          </w:p>
        </w:tc>
        <w:tc>
          <w:tcPr>
            <w:tcW w:type="auto" w:w="0"/>
            <w:tcBorders>
              <w:top w:space="0" w:sz="4" w:color="000000" w:val="single"/>
              <w:left w:val="nil"/>
              <w:bottom w:space="0" w:sz="4" w:color="000000" w:val="single"/>
              <w:right w:space="0" w:sz="4" w:color="000000" w:val="single"/>
            </w:tcBorders>
            <w:tcMar>
              <w:top w:type="dxa" w:w="0"/>
              <w:left w:type="dxa" w:w="108"/>
              <w:bottom w:type="dxa" w:w="0"/>
              <w:right w:type="dxa" w:w="108"/>
            </w:tcMar>
            <w:vAlign w:val="center"/>
          </w:tcPr>
          <w:p w:rsidRDefault="008A4B48" w:rsidP="008E4FC7" w:rsidR="008A4B48" w:rsidRPr="00EA7318">
            <w:pPr>
              <w:spacing w:lineRule="auto" w:line="276"/>
              <w:jc w:val="center"/>
              <w:rPr>
                <w:sz w:val="22"/>
                <w:szCs w:val="22"/>
              </w:rPr>
            </w:pPr>
            <w:r w:rsidRPr="00EA7318">
              <w:rPr>
                <w:sz w:val="22"/>
                <w:szCs w:val="22"/>
              </w:rPr>
              <w:t>1.</w:t>
            </w:r>
          </w:p>
        </w:tc>
        <w:tc>
          <w:tcPr>
            <w:tcW w:type="auto" w:w="0"/>
            <w:tcBorders>
              <w:top w:space="0" w:sz="4" w:color="000000" w:val="single"/>
              <w:left w:val="nil"/>
              <w:bottom w:space="0" w:sz="4" w:color="000000" w:val="single"/>
              <w:right w:space="0" w:sz="4" w:color="000000" w:val="single"/>
            </w:tcBorders>
            <w:tcMar>
              <w:top w:type="dxa" w:w="0"/>
              <w:left w:type="dxa" w:w="108"/>
              <w:bottom w:type="dxa" w:w="0"/>
              <w:right w:type="dxa" w:w="108"/>
            </w:tcMar>
            <w:vAlign w:val="center"/>
          </w:tcPr>
          <w:p w:rsidRDefault="008A4B48" w:rsidP="008E4FC7" w:rsidR="008A4B48" w:rsidRPr="00EA7318">
            <w:pPr>
              <w:rPr>
                <w:sz w:val="22"/>
                <w:szCs w:val="22"/>
              </w:rPr>
            </w:pPr>
            <w:r w:rsidRPr="00EA7318">
              <w:rPr>
                <w:sz w:val="22"/>
                <w:szCs w:val="22"/>
              </w:rPr>
              <w:t>Republika Hrvatska</w:t>
            </w:r>
          </w:p>
          <w:p w:rsidRDefault="008A4B48" w:rsidP="008E4FC7" w:rsidR="008A4B48" w:rsidRPr="00EA7318">
            <w:pPr>
              <w:rPr>
                <w:sz w:val="22"/>
                <w:szCs w:val="22"/>
              </w:rPr>
            </w:pPr>
            <w:r w:rsidRPr="00EA7318">
              <w:rPr>
                <w:sz w:val="22"/>
                <w:szCs w:val="22"/>
              </w:rPr>
              <w:t>OIB:52634238587,  zastupa Županijsko državno odvjetništvo u Zagrebu</w:t>
            </w:r>
          </w:p>
        </w:tc>
        <w:tc>
          <w:tcPr>
            <w:tcW w:type="auto" w:w="0"/>
            <w:tcBorders>
              <w:top w:space="0" w:sz="4" w:color="000000" w:val="single"/>
              <w:left w:val="nil"/>
              <w:bottom w:space="0" w:sz="4" w:color="000000" w:val="single"/>
              <w:right w:space="0" w:sz="4" w:color="000000" w:val="single"/>
            </w:tcBorders>
            <w:tcMar>
              <w:top w:type="dxa" w:w="0"/>
              <w:left w:type="dxa" w:w="108"/>
              <w:bottom w:type="dxa" w:w="0"/>
              <w:right w:type="dxa" w:w="108"/>
            </w:tcMar>
            <w:vAlign w:val="center"/>
          </w:tcPr>
          <w:p w:rsidRDefault="008A4B48" w:rsidP="008E4FC7" w:rsidR="008A4B48" w:rsidRPr="00EA7318">
            <w:pPr>
              <w:rPr>
                <w:sz w:val="22"/>
                <w:szCs w:val="22"/>
              </w:rPr>
            </w:pPr>
            <w:r w:rsidRPr="00EA7318">
              <w:rPr>
                <w:sz w:val="22"/>
                <w:szCs w:val="22"/>
              </w:rPr>
              <w:t xml:space="preserve">Zagreb Savska cesta 41 </w:t>
            </w:r>
          </w:p>
        </w:tc>
        <w:tc>
          <w:tcPr>
            <w:tcW w:type="auto" w:w="0"/>
            <w:tcBorders>
              <w:top w:space="0" w:sz="4" w:color="000000" w:val="single"/>
              <w:left w:val="nil"/>
              <w:bottom w:space="0" w:sz="4" w:color="000000" w:val="single"/>
              <w:right w:space="0" w:sz="4" w:color="000000" w:val="single"/>
            </w:tcBorders>
            <w:tcMar>
              <w:top w:type="dxa" w:w="0"/>
              <w:left w:type="dxa" w:w="108"/>
              <w:bottom w:type="dxa" w:w="0"/>
              <w:right w:type="dxa" w:w="108"/>
            </w:tcMar>
          </w:tcPr>
          <w:p w:rsidRDefault="008A4B48" w:rsidP="008E4FC7" w:rsidR="008A4B48" w:rsidRPr="00EA7318">
            <w:pPr>
              <w:rPr>
                <w:sz w:val="22"/>
                <w:szCs w:val="22"/>
              </w:rPr>
            </w:pPr>
            <w:r w:rsidRPr="00EA7318">
              <w:rPr>
                <w:sz w:val="22"/>
                <w:szCs w:val="22"/>
              </w:rPr>
              <w:t xml:space="preserve">Troškovi postupka osiguranja dosuđeni rješenjem  Općinskog suda u Novom Zagrebu Ovr-7667/2015 od 23.11.2015. uvećano za kamatu </w:t>
            </w:r>
          </w:p>
        </w:tc>
        <w:tc>
          <w:tcPr>
            <w:tcW w:type="auto" w:w="0"/>
            <w:tcBorders>
              <w:top w:space="0" w:sz="4" w:color="000000" w:val="single"/>
              <w:left w:val="nil"/>
              <w:bottom w:space="0" w:sz="4" w:color="000000" w:val="single"/>
              <w:right w:space="0" w:sz="4" w:color="000000" w:val="single"/>
            </w:tcBorders>
            <w:shd w:fill="FFFFFF" w:color="auto" w:val="clear"/>
            <w:tcMar>
              <w:top w:type="dxa" w:w="0"/>
              <w:left w:type="dxa" w:w="108"/>
              <w:bottom w:type="dxa" w:w="0"/>
              <w:right w:type="dxa" w:w="108"/>
            </w:tcMar>
            <w:vAlign w:val="center"/>
          </w:tcPr>
          <w:p w:rsidRDefault="008A4B48" w:rsidP="008E4FC7" w:rsidR="008A4B48" w:rsidRPr="00EA7318">
            <w:pPr>
              <w:jc w:val="center"/>
              <w:rPr>
                <w:sz w:val="22"/>
                <w:szCs w:val="22"/>
              </w:rPr>
            </w:pPr>
            <w:r w:rsidRPr="00EA7318">
              <w:rPr>
                <w:sz w:val="22"/>
                <w:szCs w:val="22"/>
              </w:rPr>
              <w:t>6.368,16</w:t>
            </w:r>
          </w:p>
        </w:tc>
        <w:tc>
          <w:tcPr>
            <w:tcW w:type="auto" w:w="0"/>
            <w:tcBorders>
              <w:top w:space="0" w:sz="4" w:color="000000" w:val="single"/>
              <w:left w:val="nil"/>
              <w:bottom w:space="0" w:sz="4" w:color="000000" w:val="single"/>
              <w:right w:space="0" w:sz="4" w:color="000000" w:val="single"/>
            </w:tcBorders>
            <w:shd w:fill="FFFFFF" w:color="auto" w:val="clear"/>
            <w:tcMar>
              <w:top w:type="dxa" w:w="0"/>
              <w:left w:type="dxa" w:w="108"/>
              <w:bottom w:type="dxa" w:w="0"/>
              <w:right w:type="dxa" w:w="108"/>
            </w:tcMar>
            <w:vAlign w:val="center"/>
          </w:tcPr>
          <w:p w:rsidRDefault="008A4B48" w:rsidP="008E4FC7" w:rsidR="008A4B48" w:rsidRPr="00EA7318">
            <w:pPr>
              <w:jc w:val="center"/>
              <w:rPr>
                <w:sz w:val="22"/>
                <w:szCs w:val="22"/>
              </w:rPr>
            </w:pPr>
            <w:r w:rsidRPr="00EA7318">
              <w:rPr>
                <w:sz w:val="22"/>
                <w:szCs w:val="22"/>
              </w:rPr>
              <w:t>6.368,16</w:t>
            </w:r>
          </w:p>
        </w:tc>
      </w:tr>
      <w:tr w:rsidTr="00EA7318" w:rsidR="008A4B48" w:rsidRPr="00EA7318">
        <w:trPr>
          <w:trHeight w:val="632"/>
        </w:trPr>
        <w:tc>
          <w:tcPr>
            <w:tcW w:type="auto" w:w="0"/>
            <w:tcBorders>
              <w:top w:space="0" w:sz="4" w:color="000000" w:val="single"/>
              <w:left w:space="0" w:sz="4" w:color="000000" w:val="single"/>
              <w:bottom w:space="0" w:sz="4" w:color="000000" w:val="single"/>
              <w:right w:space="0" w:sz="4" w:color="000000" w:val="single"/>
            </w:tcBorders>
            <w:tcMar>
              <w:top w:type="dxa" w:w="0"/>
              <w:left w:type="dxa" w:w="108"/>
              <w:bottom w:type="dxa" w:w="0"/>
              <w:right w:type="dxa" w:w="108"/>
            </w:tcMar>
            <w:vAlign w:val="center"/>
          </w:tcPr>
          <w:p w:rsidRDefault="008A4B48" w:rsidP="008E4FC7" w:rsidR="008A4B48" w:rsidRPr="00EA7318">
            <w:pPr>
              <w:spacing w:lineRule="auto" w:line="276"/>
              <w:jc w:val="center"/>
              <w:rPr>
                <w:bCs/>
                <w:sz w:val="22"/>
                <w:szCs w:val="22"/>
              </w:rPr>
            </w:pPr>
            <w:r w:rsidRPr="00EA7318">
              <w:rPr>
                <w:bCs/>
                <w:sz w:val="22"/>
                <w:szCs w:val="22"/>
              </w:rPr>
              <w:t>2.</w:t>
            </w:r>
          </w:p>
        </w:tc>
        <w:tc>
          <w:tcPr>
            <w:tcW w:type="auto" w:w="0"/>
            <w:tcBorders>
              <w:top w:space="0" w:sz="4" w:color="000000" w:val="single"/>
              <w:left w:val="nil"/>
              <w:bottom w:space="0" w:sz="4" w:color="000000" w:val="single"/>
              <w:right w:space="0" w:sz="4" w:color="000000" w:val="single"/>
            </w:tcBorders>
            <w:tcMar>
              <w:top w:type="dxa" w:w="0"/>
              <w:left w:type="dxa" w:w="108"/>
              <w:bottom w:type="dxa" w:w="0"/>
              <w:right w:type="dxa" w:w="108"/>
            </w:tcMar>
            <w:vAlign w:val="center"/>
          </w:tcPr>
          <w:p w:rsidRDefault="008A4B48" w:rsidP="008E4FC7" w:rsidR="008A4B48" w:rsidRPr="00EA7318">
            <w:pPr>
              <w:spacing w:lineRule="auto" w:line="276"/>
              <w:jc w:val="center"/>
              <w:rPr>
                <w:bCs/>
                <w:sz w:val="22"/>
                <w:szCs w:val="22"/>
              </w:rPr>
            </w:pPr>
            <w:r w:rsidRPr="00EA7318">
              <w:rPr>
                <w:bCs/>
                <w:sz w:val="22"/>
                <w:szCs w:val="22"/>
              </w:rPr>
              <w:t>2.</w:t>
            </w:r>
          </w:p>
        </w:tc>
        <w:tc>
          <w:tcPr>
            <w:tcW w:type="auto" w:w="0"/>
            <w:tcBorders>
              <w:top w:space="0" w:sz="4" w:color="000000" w:val="single"/>
              <w:left w:val="nil"/>
              <w:bottom w:space="0" w:sz="4" w:color="000000" w:val="single"/>
              <w:right w:space="0" w:sz="4" w:color="000000" w:val="single"/>
            </w:tcBorders>
            <w:tcMar>
              <w:top w:type="dxa" w:w="0"/>
              <w:left w:type="dxa" w:w="108"/>
              <w:bottom w:type="dxa" w:w="0"/>
              <w:right w:type="dxa" w:w="108"/>
            </w:tcMar>
            <w:vAlign w:val="center"/>
          </w:tcPr>
          <w:p w:rsidRDefault="008A4B48" w:rsidP="008E4FC7" w:rsidR="008A4B48" w:rsidRPr="00EA7318">
            <w:pPr>
              <w:rPr>
                <w:sz w:val="22"/>
                <w:szCs w:val="22"/>
              </w:rPr>
            </w:pPr>
            <w:r w:rsidRPr="00EA7318">
              <w:rPr>
                <w:sz w:val="22"/>
                <w:szCs w:val="22"/>
              </w:rPr>
              <w:t xml:space="preserve">Grad Zaprešić </w:t>
            </w:r>
          </w:p>
          <w:p w:rsidRDefault="008A4B48" w:rsidP="008E4FC7" w:rsidR="008A4B48" w:rsidRPr="00EA7318">
            <w:pPr>
              <w:rPr>
                <w:sz w:val="22"/>
                <w:szCs w:val="22"/>
              </w:rPr>
            </w:pPr>
            <w:r w:rsidRPr="00EA7318">
              <w:rPr>
                <w:sz w:val="22"/>
                <w:szCs w:val="22"/>
              </w:rPr>
              <w:t>OIB:92840587889</w:t>
            </w:r>
          </w:p>
        </w:tc>
        <w:tc>
          <w:tcPr>
            <w:tcW w:type="auto" w:w="0"/>
            <w:tcBorders>
              <w:top w:space="0" w:sz="4" w:color="000000" w:val="single"/>
              <w:left w:val="nil"/>
              <w:bottom w:space="0" w:sz="4" w:color="000000" w:val="single"/>
              <w:right w:space="0" w:sz="4" w:color="000000" w:val="single"/>
            </w:tcBorders>
            <w:tcMar>
              <w:top w:type="dxa" w:w="0"/>
              <w:left w:type="dxa" w:w="108"/>
              <w:bottom w:type="dxa" w:w="0"/>
              <w:right w:type="dxa" w:w="108"/>
            </w:tcMar>
            <w:vAlign w:val="center"/>
          </w:tcPr>
          <w:p w:rsidRDefault="008A4B48" w:rsidP="008E4FC7" w:rsidR="008A4B48" w:rsidRPr="00EA7318">
            <w:pPr>
              <w:rPr>
                <w:sz w:val="22"/>
                <w:szCs w:val="22"/>
              </w:rPr>
            </w:pPr>
            <w:r w:rsidRPr="00EA7318">
              <w:rPr>
                <w:sz w:val="22"/>
                <w:szCs w:val="22"/>
              </w:rPr>
              <w:t>Zaprešić, Nova ulica 10</w:t>
            </w:r>
          </w:p>
        </w:tc>
        <w:tc>
          <w:tcPr>
            <w:tcW w:type="auto" w:w="0"/>
            <w:tcBorders>
              <w:top w:space="0" w:sz="4" w:color="000000" w:val="single"/>
              <w:left w:val="nil"/>
              <w:bottom w:space="0" w:sz="4" w:color="000000" w:val="single"/>
              <w:right w:space="0" w:sz="4" w:color="000000" w:val="single"/>
            </w:tcBorders>
            <w:tcMar>
              <w:top w:type="dxa" w:w="0"/>
              <w:left w:type="dxa" w:w="108"/>
              <w:bottom w:type="dxa" w:w="0"/>
              <w:right w:type="dxa" w:w="108"/>
            </w:tcMar>
          </w:tcPr>
          <w:p w:rsidRDefault="008A4B48" w:rsidP="008E4FC7" w:rsidR="008A4B48" w:rsidRPr="00EA7318">
            <w:pPr>
              <w:rPr>
                <w:sz w:val="22"/>
                <w:szCs w:val="22"/>
              </w:rPr>
            </w:pPr>
            <w:r w:rsidRPr="00EA7318">
              <w:rPr>
                <w:sz w:val="22"/>
                <w:szCs w:val="22"/>
              </w:rPr>
              <w:t>Rješenje Hrvatske vode, Vodnogospodarski odjel za slivno područje Grada Zagreba, Klasa:UP/1-325-08/11-12/102, ur.br:374-25/238-2-2011-1 od 23.2.2011. i rješenje Grad  Zaprešić, Upravni odjel za graditeljstvo klasa: Klasa:UP/1-363-03/15-10/100, ur.br:238-33-06-02/5-15-1 od 12.1.2015.</w:t>
            </w:r>
          </w:p>
        </w:tc>
        <w:tc>
          <w:tcPr>
            <w:tcW w:type="auto" w:w="0"/>
            <w:tcBorders>
              <w:top w:space="0" w:sz="4" w:color="000000" w:val="single"/>
              <w:left w:val="nil"/>
              <w:bottom w:space="0" w:sz="4" w:color="000000" w:val="single"/>
              <w:right w:space="0" w:sz="4" w:color="000000" w:val="single"/>
            </w:tcBorders>
            <w:shd w:fill="FFFFFF" w:color="auto" w:val="clear"/>
            <w:tcMar>
              <w:top w:type="dxa" w:w="0"/>
              <w:left w:type="dxa" w:w="108"/>
              <w:bottom w:type="dxa" w:w="0"/>
              <w:right w:type="dxa" w:w="108"/>
            </w:tcMar>
            <w:vAlign w:val="center"/>
          </w:tcPr>
          <w:p w:rsidRDefault="008A4B48" w:rsidP="008E4FC7" w:rsidR="008A4B48" w:rsidRPr="00EA7318">
            <w:pPr>
              <w:jc w:val="center"/>
              <w:rPr>
                <w:sz w:val="22"/>
                <w:szCs w:val="22"/>
              </w:rPr>
            </w:pPr>
            <w:r w:rsidRPr="00EA7318">
              <w:rPr>
                <w:sz w:val="22"/>
                <w:szCs w:val="22"/>
              </w:rPr>
              <w:t>4.374,90</w:t>
            </w:r>
          </w:p>
        </w:tc>
        <w:tc>
          <w:tcPr>
            <w:tcW w:type="auto" w:w="0"/>
            <w:tcBorders>
              <w:top w:space="0" w:sz="4" w:color="000000" w:val="single"/>
              <w:left w:val="nil"/>
              <w:bottom w:space="0" w:sz="4" w:color="000000" w:val="single"/>
              <w:right w:space="0" w:sz="4" w:color="000000" w:val="single"/>
            </w:tcBorders>
            <w:shd w:fill="FFFFFF" w:color="auto" w:val="clear"/>
            <w:tcMar>
              <w:top w:type="dxa" w:w="0"/>
              <w:left w:type="dxa" w:w="108"/>
              <w:bottom w:type="dxa" w:w="0"/>
              <w:right w:type="dxa" w:w="108"/>
            </w:tcMar>
            <w:vAlign w:val="center"/>
          </w:tcPr>
          <w:p w:rsidRDefault="008A4B48" w:rsidP="008E4FC7" w:rsidR="008A4B48" w:rsidRPr="00EA7318">
            <w:pPr>
              <w:jc w:val="center"/>
              <w:rPr>
                <w:sz w:val="22"/>
                <w:szCs w:val="22"/>
              </w:rPr>
            </w:pPr>
            <w:r w:rsidRPr="00EA7318">
              <w:rPr>
                <w:sz w:val="22"/>
                <w:szCs w:val="22"/>
              </w:rPr>
              <w:t>4.374,90</w:t>
            </w:r>
          </w:p>
        </w:tc>
      </w:tr>
      <w:tr w:rsidTr="00EA7318" w:rsidR="008A4B48" w:rsidRPr="00EA7318">
        <w:trPr>
          <w:trHeight w:val="632"/>
        </w:trPr>
        <w:tc>
          <w:tcPr>
            <w:tcW w:type="auto" w:w="0"/>
            <w:tcBorders>
              <w:top w:space="0" w:sz="4" w:color="000000" w:val="single"/>
              <w:left w:space="0" w:sz="4" w:color="000000" w:val="single"/>
              <w:bottom w:space="0" w:sz="4" w:color="000000" w:val="single"/>
              <w:right w:space="0" w:sz="4" w:color="000000" w:val="single"/>
            </w:tcBorders>
            <w:tcMar>
              <w:top w:type="dxa" w:w="0"/>
              <w:left w:type="dxa" w:w="108"/>
              <w:bottom w:type="dxa" w:w="0"/>
              <w:right w:type="dxa" w:w="108"/>
            </w:tcMar>
            <w:vAlign w:val="center"/>
          </w:tcPr>
          <w:p w:rsidRDefault="008A4B48" w:rsidP="008E4FC7" w:rsidR="008A4B48" w:rsidRPr="00EA7318">
            <w:pPr>
              <w:spacing w:lineRule="auto" w:line="276"/>
              <w:jc w:val="center"/>
              <w:rPr>
                <w:bCs/>
                <w:sz w:val="22"/>
                <w:szCs w:val="22"/>
              </w:rPr>
            </w:pPr>
            <w:r w:rsidRPr="00EA7318">
              <w:rPr>
                <w:bCs/>
                <w:sz w:val="22"/>
                <w:szCs w:val="22"/>
              </w:rPr>
              <w:t>3.</w:t>
            </w:r>
          </w:p>
        </w:tc>
        <w:tc>
          <w:tcPr>
            <w:tcW w:type="auto" w:w="0"/>
            <w:tcBorders>
              <w:top w:space="0" w:sz="4" w:color="000000" w:val="single"/>
              <w:left w:val="nil"/>
              <w:bottom w:space="0" w:sz="4" w:color="000000" w:val="single"/>
              <w:right w:space="0" w:sz="4" w:color="000000" w:val="single"/>
            </w:tcBorders>
            <w:tcMar>
              <w:top w:type="dxa" w:w="0"/>
              <w:left w:type="dxa" w:w="108"/>
              <w:bottom w:type="dxa" w:w="0"/>
              <w:right w:type="dxa" w:w="108"/>
            </w:tcMar>
            <w:vAlign w:val="center"/>
          </w:tcPr>
          <w:p w:rsidRDefault="008A4B48" w:rsidP="008E4FC7" w:rsidR="008A4B48" w:rsidRPr="00EA7318">
            <w:pPr>
              <w:spacing w:lineRule="auto" w:line="276"/>
              <w:jc w:val="center"/>
              <w:rPr>
                <w:bCs/>
                <w:sz w:val="22"/>
                <w:szCs w:val="22"/>
              </w:rPr>
            </w:pPr>
            <w:r w:rsidRPr="00EA7318">
              <w:rPr>
                <w:bCs/>
                <w:sz w:val="22"/>
                <w:szCs w:val="22"/>
              </w:rPr>
              <w:t>3.</w:t>
            </w:r>
          </w:p>
        </w:tc>
        <w:tc>
          <w:tcPr>
            <w:tcW w:type="auto" w:w="0"/>
            <w:tcBorders>
              <w:top w:space="0" w:sz="4" w:color="000000" w:val="single"/>
              <w:left w:val="nil"/>
              <w:bottom w:space="0" w:sz="4" w:color="000000" w:val="single"/>
              <w:right w:space="0" w:sz="4" w:color="000000" w:val="single"/>
            </w:tcBorders>
            <w:tcMar>
              <w:top w:type="dxa" w:w="0"/>
              <w:left w:type="dxa" w:w="108"/>
              <w:bottom w:type="dxa" w:w="0"/>
              <w:right w:type="dxa" w:w="108"/>
            </w:tcMar>
            <w:vAlign w:val="center"/>
          </w:tcPr>
          <w:p w:rsidRDefault="008A4B48" w:rsidP="008E4FC7" w:rsidR="008A4B48" w:rsidRPr="00EA7318">
            <w:pPr>
              <w:rPr>
                <w:bCs/>
                <w:sz w:val="22"/>
                <w:szCs w:val="22"/>
              </w:rPr>
            </w:pPr>
            <w:r w:rsidRPr="00EA7318">
              <w:rPr>
                <w:bCs/>
                <w:sz w:val="22"/>
                <w:szCs w:val="22"/>
              </w:rPr>
              <w:t>Republika Hrvatska,Ministarstvo financija ,Porezna uprava, Područni ured Zagreb</w:t>
            </w:r>
          </w:p>
          <w:p w:rsidRDefault="008A4B48" w:rsidP="008E4FC7" w:rsidR="008A4B48" w:rsidRPr="00EA7318">
            <w:pPr>
              <w:rPr>
                <w:bCs/>
                <w:sz w:val="22"/>
                <w:szCs w:val="22"/>
              </w:rPr>
            </w:pPr>
            <w:r w:rsidRPr="00EA7318">
              <w:rPr>
                <w:bCs/>
                <w:sz w:val="22"/>
                <w:szCs w:val="22"/>
              </w:rPr>
              <w:t xml:space="preserve">OIB:18683136487, zastupa Županijsko državno odvjetništvo u Zagrebu </w:t>
            </w:r>
          </w:p>
        </w:tc>
        <w:tc>
          <w:tcPr>
            <w:tcW w:type="auto" w:w="0"/>
            <w:tcBorders>
              <w:top w:space="0" w:sz="4" w:color="000000" w:val="single"/>
              <w:left w:val="nil"/>
              <w:bottom w:space="0" w:sz="4" w:color="000000" w:val="single"/>
              <w:right w:space="0" w:sz="4" w:color="000000" w:val="single"/>
            </w:tcBorders>
            <w:tcMar>
              <w:top w:type="dxa" w:w="0"/>
              <w:left w:type="dxa" w:w="108"/>
              <w:bottom w:type="dxa" w:w="0"/>
              <w:right w:type="dxa" w:w="108"/>
            </w:tcMar>
            <w:vAlign w:val="center"/>
          </w:tcPr>
          <w:p w:rsidRDefault="008A4B48" w:rsidP="008E4FC7" w:rsidR="008A4B48" w:rsidRPr="00EA7318">
            <w:pPr>
              <w:rPr>
                <w:bCs/>
                <w:sz w:val="22"/>
                <w:szCs w:val="22"/>
              </w:rPr>
            </w:pPr>
            <w:r w:rsidRPr="00EA7318">
              <w:rPr>
                <w:bCs/>
                <w:sz w:val="22"/>
                <w:szCs w:val="22"/>
              </w:rPr>
              <w:t>Zagreb Savska cesta 41</w:t>
            </w:r>
          </w:p>
        </w:tc>
        <w:tc>
          <w:tcPr>
            <w:tcW w:type="auto" w:w="0"/>
            <w:tcBorders>
              <w:top w:space="0" w:sz="4" w:color="000000" w:val="single"/>
              <w:left w:val="nil"/>
              <w:bottom w:space="0" w:sz="4" w:color="000000" w:val="single"/>
              <w:right w:space="0" w:sz="4" w:color="000000" w:val="single"/>
            </w:tcBorders>
            <w:tcMar>
              <w:top w:type="dxa" w:w="0"/>
              <w:left w:type="dxa" w:w="108"/>
              <w:bottom w:type="dxa" w:w="0"/>
              <w:right w:type="dxa" w:w="108"/>
            </w:tcMar>
          </w:tcPr>
          <w:p w:rsidRDefault="008A4B48" w:rsidP="008E4FC7" w:rsidR="008A4B48" w:rsidRPr="00EA7318">
            <w:pPr>
              <w:rPr>
                <w:sz w:val="22"/>
                <w:szCs w:val="22"/>
              </w:rPr>
            </w:pPr>
            <w:r w:rsidRPr="00EA7318">
              <w:rPr>
                <w:sz w:val="22"/>
                <w:szCs w:val="22"/>
              </w:rPr>
              <w:t>Porezi, sudske pristojbe i druga javna davanja; ovršna rješenja: klasa:UP/I-410-20/13-01/00560, Ur broj:513-07-01-15/13-03 od 23.4.2013.; klasa:UP/I-410-20/13-01/00559, Ur broj:513-07-01-15/13-03 od 23.4.2013.; klasa:UP/I-410-20/13-01/00558, Ur broj:513-07-01-15/13-03 od 23.4.2013</w:t>
            </w:r>
          </w:p>
        </w:tc>
        <w:tc>
          <w:tcPr>
            <w:tcW w:type="auto" w:w="0"/>
            <w:tcBorders>
              <w:top w:space="0" w:sz="4" w:color="000000" w:val="single"/>
              <w:left w:val="nil"/>
              <w:bottom w:space="0" w:sz="4" w:color="000000" w:val="single"/>
              <w:right w:space="0" w:sz="4" w:color="000000" w:val="single"/>
            </w:tcBorders>
            <w:shd w:fill="FFFFFF" w:color="auto" w:val="clear"/>
            <w:tcMar>
              <w:top w:type="dxa" w:w="0"/>
              <w:left w:type="dxa" w:w="108"/>
              <w:bottom w:type="dxa" w:w="0"/>
              <w:right w:type="dxa" w:w="108"/>
            </w:tcMar>
            <w:vAlign w:val="center"/>
          </w:tcPr>
          <w:p w:rsidRDefault="008A4B48" w:rsidP="008E4FC7" w:rsidR="008A4B48" w:rsidRPr="00EA7318">
            <w:pPr>
              <w:jc w:val="center"/>
              <w:rPr>
                <w:sz w:val="22"/>
                <w:szCs w:val="22"/>
              </w:rPr>
            </w:pPr>
            <w:r w:rsidRPr="00EA7318">
              <w:rPr>
                <w:sz w:val="22"/>
                <w:szCs w:val="22"/>
              </w:rPr>
              <w:t>760.624,41</w:t>
            </w:r>
          </w:p>
        </w:tc>
        <w:tc>
          <w:tcPr>
            <w:tcW w:type="auto" w:w="0"/>
            <w:tcBorders>
              <w:top w:space="0" w:sz="4" w:color="000000" w:val="single"/>
              <w:left w:val="nil"/>
              <w:bottom w:space="0" w:sz="4" w:color="000000" w:val="single"/>
              <w:right w:space="0" w:sz="4" w:color="000000" w:val="single"/>
            </w:tcBorders>
            <w:shd w:fill="FFFFFF" w:color="auto" w:val="clear"/>
            <w:tcMar>
              <w:top w:type="dxa" w:w="0"/>
              <w:left w:type="dxa" w:w="108"/>
              <w:bottom w:type="dxa" w:w="0"/>
              <w:right w:type="dxa" w:w="108"/>
            </w:tcMar>
            <w:vAlign w:val="center"/>
          </w:tcPr>
          <w:p w:rsidRDefault="008A4B48" w:rsidP="008E4FC7" w:rsidR="008A4B48" w:rsidRPr="00EA7318">
            <w:pPr>
              <w:jc w:val="center"/>
              <w:rPr>
                <w:sz w:val="22"/>
                <w:szCs w:val="22"/>
              </w:rPr>
            </w:pPr>
            <w:r w:rsidRPr="00EA7318">
              <w:rPr>
                <w:sz w:val="22"/>
                <w:szCs w:val="22"/>
              </w:rPr>
              <w:t>760.624,41</w:t>
            </w:r>
          </w:p>
        </w:tc>
      </w:tr>
      <w:tr w:rsidTr="00EA7318" w:rsidR="008A4B48" w:rsidRPr="00EA7318">
        <w:trPr>
          <w:trHeight w:val="632"/>
        </w:trPr>
        <w:tc>
          <w:tcPr>
            <w:tcW w:type="auto" w:w="0"/>
            <w:tcBorders>
              <w:top w:space="0" w:sz="4" w:color="000000" w:val="single"/>
              <w:left w:space="0" w:sz="4" w:color="000000" w:val="single"/>
              <w:bottom w:space="0" w:sz="4" w:color="000000" w:val="single"/>
              <w:right w:space="0" w:sz="4" w:color="000000" w:val="single"/>
            </w:tcBorders>
            <w:tcMar>
              <w:top w:type="dxa" w:w="0"/>
              <w:left w:type="dxa" w:w="108"/>
              <w:bottom w:type="dxa" w:w="0"/>
              <w:right w:type="dxa" w:w="108"/>
            </w:tcMar>
            <w:vAlign w:val="center"/>
          </w:tcPr>
          <w:p w:rsidRDefault="008A4B48" w:rsidP="008E4FC7" w:rsidR="008A4B48" w:rsidRPr="00EA7318">
            <w:pPr>
              <w:spacing w:lineRule="auto" w:line="276"/>
              <w:jc w:val="center"/>
              <w:rPr>
                <w:bCs/>
                <w:sz w:val="22"/>
                <w:szCs w:val="22"/>
              </w:rPr>
            </w:pPr>
            <w:r w:rsidRPr="00EA7318">
              <w:rPr>
                <w:bCs/>
                <w:sz w:val="22"/>
                <w:szCs w:val="22"/>
              </w:rPr>
              <w:t>4.</w:t>
            </w:r>
          </w:p>
        </w:tc>
        <w:tc>
          <w:tcPr>
            <w:tcW w:type="auto" w:w="0"/>
            <w:tcBorders>
              <w:top w:space="0" w:sz="4" w:color="000000" w:val="single"/>
              <w:left w:val="nil"/>
              <w:bottom w:space="0" w:sz="4" w:color="000000" w:val="single"/>
              <w:right w:space="0" w:sz="4" w:color="000000" w:val="single"/>
            </w:tcBorders>
            <w:tcMar>
              <w:top w:type="dxa" w:w="0"/>
              <w:left w:type="dxa" w:w="108"/>
              <w:bottom w:type="dxa" w:w="0"/>
              <w:right w:type="dxa" w:w="108"/>
            </w:tcMar>
            <w:vAlign w:val="center"/>
          </w:tcPr>
          <w:p w:rsidRDefault="008A4B48" w:rsidP="008E4FC7" w:rsidR="008A4B48" w:rsidRPr="00EA7318">
            <w:pPr>
              <w:jc w:val="center"/>
              <w:rPr>
                <w:color w:val="000000"/>
                <w:sz w:val="22"/>
                <w:szCs w:val="22"/>
              </w:rPr>
            </w:pPr>
            <w:r w:rsidRPr="00EA7318">
              <w:rPr>
                <w:color w:val="000000"/>
                <w:sz w:val="22"/>
                <w:szCs w:val="22"/>
              </w:rPr>
              <w:t>4.</w:t>
            </w:r>
          </w:p>
        </w:tc>
        <w:tc>
          <w:tcPr>
            <w:tcW w:type="auto" w:w="0"/>
            <w:tcBorders>
              <w:top w:space="0" w:sz="4" w:color="000000" w:val="single"/>
              <w:left w:val="nil"/>
              <w:bottom w:space="0" w:sz="4" w:color="000000" w:val="single"/>
              <w:right w:space="0" w:sz="4" w:color="000000" w:val="single"/>
            </w:tcBorders>
            <w:tcMar>
              <w:top w:type="dxa" w:w="0"/>
              <w:left w:type="dxa" w:w="108"/>
              <w:bottom w:type="dxa" w:w="0"/>
              <w:right w:type="dxa" w:w="108"/>
            </w:tcMar>
            <w:vAlign w:val="center"/>
          </w:tcPr>
          <w:p w:rsidRDefault="008A4B48" w:rsidP="008E4FC7" w:rsidR="008A4B48" w:rsidRPr="00EA7318">
            <w:pPr>
              <w:rPr>
                <w:sz w:val="22"/>
                <w:szCs w:val="22"/>
              </w:rPr>
            </w:pPr>
            <w:r w:rsidRPr="00EA7318">
              <w:rPr>
                <w:sz w:val="22"/>
                <w:szCs w:val="22"/>
              </w:rPr>
              <w:t>BRANKO ŠEMPER</w:t>
            </w:r>
          </w:p>
          <w:p w:rsidRDefault="008A4B48" w:rsidP="008E4FC7" w:rsidR="008A4B48" w:rsidRPr="00EA7318">
            <w:pPr>
              <w:rPr>
                <w:sz w:val="22"/>
                <w:szCs w:val="22"/>
              </w:rPr>
            </w:pPr>
            <w:r w:rsidRPr="00EA7318">
              <w:rPr>
                <w:sz w:val="22"/>
                <w:szCs w:val="22"/>
              </w:rPr>
              <w:t>OIB:19917690218</w:t>
            </w:r>
          </w:p>
        </w:tc>
        <w:tc>
          <w:tcPr>
            <w:tcW w:type="auto" w:w="0"/>
            <w:tcBorders>
              <w:top w:space="0" w:sz="4" w:color="000000" w:val="single"/>
              <w:left w:val="nil"/>
              <w:bottom w:space="0" w:sz="4" w:color="000000" w:val="single"/>
              <w:right w:space="0" w:sz="4" w:color="000000" w:val="single"/>
            </w:tcBorders>
            <w:tcMar>
              <w:top w:type="dxa" w:w="0"/>
              <w:left w:type="dxa" w:w="108"/>
              <w:bottom w:type="dxa" w:w="0"/>
              <w:right w:type="dxa" w:w="108"/>
            </w:tcMar>
            <w:vAlign w:val="center"/>
          </w:tcPr>
          <w:p w:rsidRDefault="008A4B48" w:rsidP="008E4FC7" w:rsidR="008A4B48" w:rsidRPr="00EA7318">
            <w:pPr>
              <w:rPr>
                <w:sz w:val="22"/>
                <w:szCs w:val="22"/>
              </w:rPr>
            </w:pPr>
            <w:r w:rsidRPr="00EA7318">
              <w:rPr>
                <w:sz w:val="22"/>
                <w:szCs w:val="22"/>
              </w:rPr>
              <w:t>Sesvete, Kašinska cesta 26</w:t>
            </w:r>
          </w:p>
        </w:tc>
        <w:tc>
          <w:tcPr>
            <w:tcW w:type="auto" w:w="0"/>
            <w:tcBorders>
              <w:top w:space="0" w:sz="4" w:color="000000" w:val="single"/>
              <w:left w:val="nil"/>
              <w:bottom w:space="0" w:sz="4" w:color="000000" w:val="single"/>
              <w:right w:space="0" w:sz="4" w:color="000000" w:val="single"/>
            </w:tcBorders>
            <w:tcMar>
              <w:top w:type="dxa" w:w="0"/>
              <w:left w:type="dxa" w:w="108"/>
              <w:bottom w:type="dxa" w:w="0"/>
              <w:right w:type="dxa" w:w="108"/>
            </w:tcMar>
            <w:vAlign w:val="center"/>
          </w:tcPr>
          <w:p w:rsidRDefault="008A4B48" w:rsidP="008E4FC7" w:rsidR="008A4B48" w:rsidRPr="00EA7318">
            <w:pPr>
              <w:rPr>
                <w:sz w:val="22"/>
                <w:szCs w:val="22"/>
              </w:rPr>
            </w:pPr>
            <w:r w:rsidRPr="00EA7318">
              <w:rPr>
                <w:sz w:val="22"/>
                <w:szCs w:val="22"/>
              </w:rPr>
              <w:t xml:space="preserve">Ugovor o kratkoročnom kreditu od 20.11.2007.; presuda na temelju priznanja Općinski građanski sud u Zagrebu posl broj P-6792/16 od 30.5.2018. pravomoćna22.6.2018. ; trošak zastupanja </w:t>
            </w:r>
          </w:p>
        </w:tc>
        <w:tc>
          <w:tcPr>
            <w:tcW w:type="auto" w:w="0"/>
            <w:tcBorders>
              <w:top w:space="0" w:sz="4" w:color="000000" w:val="single"/>
              <w:left w:val="nil"/>
              <w:bottom w:space="0" w:sz="4" w:color="000000" w:val="single"/>
              <w:right w:space="0" w:sz="4" w:color="000000" w:val="single"/>
            </w:tcBorders>
            <w:shd w:fill="FFFFFF" w:color="auto" w:val="clear"/>
            <w:tcMar>
              <w:top w:type="dxa" w:w="0"/>
              <w:left w:type="dxa" w:w="108"/>
              <w:bottom w:type="dxa" w:w="0"/>
              <w:right w:type="dxa" w:w="108"/>
            </w:tcMar>
            <w:vAlign w:val="center"/>
          </w:tcPr>
          <w:p w:rsidRDefault="008A4B48" w:rsidP="008E4FC7" w:rsidR="008A4B48" w:rsidRPr="00EA7318">
            <w:pPr>
              <w:jc w:val="center"/>
              <w:rPr>
                <w:sz w:val="22"/>
                <w:szCs w:val="22"/>
              </w:rPr>
            </w:pPr>
            <w:r w:rsidRPr="00EA7318">
              <w:rPr>
                <w:sz w:val="22"/>
                <w:szCs w:val="22"/>
              </w:rPr>
              <w:t>2.457.108,35</w:t>
            </w:r>
          </w:p>
        </w:tc>
        <w:tc>
          <w:tcPr>
            <w:tcW w:type="auto" w:w="0"/>
            <w:tcBorders>
              <w:top w:space="0" w:sz="4" w:color="000000" w:val="single"/>
              <w:left w:val="nil"/>
              <w:bottom w:space="0" w:sz="4" w:color="000000" w:val="single"/>
              <w:right w:space="0" w:sz="4" w:color="000000" w:val="single"/>
            </w:tcBorders>
            <w:shd w:fill="FFFFFF" w:color="auto" w:val="clear"/>
            <w:tcMar>
              <w:top w:type="dxa" w:w="0"/>
              <w:left w:type="dxa" w:w="108"/>
              <w:bottom w:type="dxa" w:w="0"/>
              <w:right w:type="dxa" w:w="108"/>
            </w:tcMar>
            <w:vAlign w:val="center"/>
          </w:tcPr>
          <w:p w:rsidRDefault="008A4B48" w:rsidP="008E4FC7" w:rsidR="008A4B48" w:rsidRPr="00EA7318">
            <w:pPr>
              <w:jc w:val="center"/>
              <w:rPr>
                <w:sz w:val="22"/>
                <w:szCs w:val="22"/>
              </w:rPr>
            </w:pPr>
            <w:r w:rsidRPr="00EA7318">
              <w:rPr>
                <w:sz w:val="22"/>
                <w:szCs w:val="22"/>
              </w:rPr>
              <w:t>2.457.108,35</w:t>
            </w:r>
          </w:p>
        </w:tc>
      </w:tr>
      <w:tr w:rsidTr="00EA7318" w:rsidR="008A4B48" w:rsidRPr="00EA7318">
        <w:trPr>
          <w:trHeight w:val="383"/>
        </w:trPr>
        <w:tc>
          <w:tcPr>
            <w:tcW w:type="auto" w:w="0"/>
            <w:tcBorders>
              <w:top w:space="0" w:sz="4" w:color="auto" w:val="single"/>
              <w:left w:space="0" w:sz="4" w:color="auto" w:val="single"/>
              <w:bottom w:space="0" w:sz="4" w:color="auto" w:val="single"/>
            </w:tcBorders>
            <w:tcMar>
              <w:top w:type="dxa" w:w="0"/>
              <w:left w:type="dxa" w:w="108"/>
              <w:bottom w:type="dxa" w:w="0"/>
              <w:right w:type="dxa" w:w="108"/>
            </w:tcMar>
            <w:vAlign w:val="center"/>
          </w:tcPr>
          <w:p w:rsidRDefault="008A4B48" w:rsidP="008E4FC7" w:rsidR="008A4B48" w:rsidRPr="00EA7318">
            <w:pPr>
              <w:spacing w:lineRule="auto" w:line="276"/>
              <w:jc w:val="center"/>
              <w:rPr>
                <w:bCs/>
                <w:sz w:val="22"/>
                <w:szCs w:val="22"/>
              </w:rPr>
            </w:pPr>
          </w:p>
        </w:tc>
        <w:tc>
          <w:tcPr>
            <w:tcW w:type="auto" w:w="0"/>
            <w:tcBorders>
              <w:top w:space="0" w:sz="4" w:color="auto" w:val="single"/>
              <w:bottom w:space="0" w:sz="4" w:color="auto" w:val="single"/>
            </w:tcBorders>
            <w:tcMar>
              <w:top w:type="dxa" w:w="0"/>
              <w:left w:type="dxa" w:w="108"/>
              <w:bottom w:type="dxa" w:w="0"/>
              <w:right w:type="dxa" w:w="108"/>
            </w:tcMar>
            <w:vAlign w:val="center"/>
          </w:tcPr>
          <w:p w:rsidRDefault="008A4B48" w:rsidP="008E4FC7" w:rsidR="008A4B48" w:rsidRPr="00EA7318">
            <w:pPr>
              <w:spacing w:lineRule="auto" w:line="276"/>
              <w:jc w:val="center"/>
              <w:rPr>
                <w:sz w:val="22"/>
                <w:szCs w:val="22"/>
              </w:rPr>
            </w:pPr>
          </w:p>
        </w:tc>
        <w:tc>
          <w:tcPr>
            <w:tcW w:type="auto" w:w="0"/>
            <w:tcBorders>
              <w:top w:space="0" w:sz="4" w:color="auto" w:val="single"/>
              <w:bottom w:space="0" w:sz="4" w:color="auto" w:val="single"/>
            </w:tcBorders>
            <w:tcMar>
              <w:top w:type="dxa" w:w="0"/>
              <w:left w:type="dxa" w:w="108"/>
              <w:bottom w:type="dxa" w:w="0"/>
              <w:right w:type="dxa" w:w="108"/>
            </w:tcMar>
            <w:vAlign w:val="center"/>
          </w:tcPr>
          <w:p w:rsidRDefault="008A4B48" w:rsidP="008E4FC7" w:rsidR="008A4B48" w:rsidRPr="00EA7318">
            <w:pPr>
              <w:spacing w:lineRule="auto" w:line="276"/>
              <w:rPr>
                <w:b/>
                <w:sz w:val="22"/>
                <w:szCs w:val="22"/>
              </w:rPr>
            </w:pPr>
          </w:p>
        </w:tc>
        <w:tc>
          <w:tcPr>
            <w:tcW w:type="auto" w:w="0"/>
            <w:tcBorders>
              <w:top w:space="0" w:sz="4" w:color="auto" w:val="single"/>
              <w:bottom w:space="0" w:sz="4" w:color="auto" w:val="single"/>
            </w:tcBorders>
            <w:tcMar>
              <w:top w:type="dxa" w:w="0"/>
              <w:left w:type="dxa" w:w="108"/>
              <w:bottom w:type="dxa" w:w="0"/>
              <w:right w:type="dxa" w:w="108"/>
            </w:tcMar>
            <w:vAlign w:val="center"/>
            <w:hideMark/>
          </w:tcPr>
          <w:p w:rsidRDefault="008A4B48" w:rsidP="008E4FC7" w:rsidR="008A4B48" w:rsidRPr="00EA7318">
            <w:pPr>
              <w:spacing w:lineRule="auto" w:line="276"/>
              <w:rPr>
                <w:b/>
                <w:sz w:val="22"/>
                <w:szCs w:val="22"/>
              </w:rPr>
            </w:pPr>
          </w:p>
        </w:tc>
        <w:tc>
          <w:tcPr>
            <w:tcW w:type="auto" w:w="0"/>
            <w:tcBorders>
              <w:top w:space="0" w:sz="4" w:color="auto" w:val="single"/>
              <w:bottom w:space="0" w:sz="4" w:color="auto" w:val="single"/>
              <w:right w:space="0" w:sz="4" w:color="auto" w:val="single"/>
            </w:tcBorders>
            <w:tcMar>
              <w:top w:type="dxa" w:w="0"/>
              <w:left w:type="dxa" w:w="108"/>
              <w:bottom w:type="dxa" w:w="0"/>
              <w:right w:type="dxa" w:w="108"/>
            </w:tcMar>
            <w:vAlign w:val="center"/>
          </w:tcPr>
          <w:p w:rsidRDefault="008A4B48" w:rsidP="008E4FC7" w:rsidR="008A4B48" w:rsidRPr="00EA7318">
            <w:pPr>
              <w:spacing w:lineRule="auto" w:line="276"/>
              <w:rPr>
                <w:b/>
                <w:sz w:val="22"/>
                <w:szCs w:val="22"/>
              </w:rPr>
            </w:pPr>
            <w:r w:rsidRPr="00EA7318">
              <w:rPr>
                <w:b/>
                <w:sz w:val="22"/>
                <w:szCs w:val="22"/>
              </w:rPr>
              <w:t xml:space="preserve">   Ukupno II.viši isplatni   red</w:t>
            </w:r>
          </w:p>
        </w:tc>
        <w:tc>
          <w:tcPr>
            <w:tcW w:type="auto" w:w="0"/>
            <w:tcBorders>
              <w:top w:space="0" w:sz="4" w:color="000000" w:val="single"/>
              <w:left w:space="0" w:sz="4" w:color="auto" w:val="single"/>
              <w:bottom w:space="0" w:sz="4" w:color="000000" w:val="single"/>
              <w:right w:space="0" w:sz="4" w:color="000000" w:val="single"/>
            </w:tcBorders>
            <w:shd w:fill="FFFFFF" w:color="auto" w:val="clear"/>
            <w:tcMar>
              <w:top w:type="dxa" w:w="0"/>
              <w:left w:type="dxa" w:w="108"/>
              <w:bottom w:type="dxa" w:w="0"/>
              <w:right w:type="dxa" w:w="108"/>
            </w:tcMar>
            <w:vAlign w:val="center"/>
          </w:tcPr>
          <w:p w:rsidRDefault="008A4B48" w:rsidP="008E4FC7" w:rsidR="008A4B48" w:rsidRPr="00EA7318">
            <w:pPr>
              <w:jc w:val="center"/>
              <w:rPr>
                <w:b/>
                <w:sz w:val="22"/>
                <w:szCs w:val="22"/>
              </w:rPr>
            </w:pPr>
            <w:r w:rsidRPr="00EA7318">
              <w:rPr>
                <w:b/>
                <w:sz w:val="22"/>
                <w:szCs w:val="22"/>
              </w:rPr>
              <w:t>3.228.475,82</w:t>
            </w:r>
          </w:p>
        </w:tc>
        <w:tc>
          <w:tcPr>
            <w:tcW w:type="auto" w:w="0"/>
            <w:tcBorders>
              <w:top w:space="0" w:sz="4" w:color="000000" w:val="single"/>
              <w:left w:val="nil"/>
              <w:bottom w:space="0" w:sz="4" w:color="000000" w:val="single"/>
              <w:right w:space="0" w:sz="4" w:color="000000" w:val="single"/>
            </w:tcBorders>
            <w:shd w:fill="FFFFFF" w:color="auto" w:val="clear"/>
            <w:tcMar>
              <w:top w:type="dxa" w:w="0"/>
              <w:left w:type="dxa" w:w="108"/>
              <w:bottom w:type="dxa" w:w="0"/>
              <w:right w:type="dxa" w:w="108"/>
            </w:tcMar>
            <w:vAlign w:val="center"/>
          </w:tcPr>
          <w:p w:rsidRDefault="008A4B48" w:rsidP="008E4FC7" w:rsidR="008A4B48" w:rsidRPr="00EA7318">
            <w:pPr>
              <w:jc w:val="center"/>
              <w:rPr>
                <w:b/>
                <w:sz w:val="22"/>
                <w:szCs w:val="22"/>
              </w:rPr>
            </w:pPr>
            <w:r w:rsidRPr="00EA7318">
              <w:rPr>
                <w:b/>
                <w:sz w:val="22"/>
                <w:szCs w:val="22"/>
              </w:rPr>
              <w:t>3.228.475,82</w:t>
            </w:r>
          </w:p>
        </w:tc>
      </w:tr>
    </w:tbl>
    <w:p w:rsidRDefault="00E77A03" w:rsidP="00F55003" w:rsidR="00E77A03" w:rsidRPr="00EA7318">
      <w:pPr>
        <w:jc w:val="both"/>
        <w:rPr>
          <w:sz w:val="24"/>
          <w:szCs w:val="24"/>
        </w:rPr>
      </w:pPr>
    </w:p>
    <w:p w:rsidRDefault="006F474D" w:rsidP="00F55003" w:rsidR="006F474D" w:rsidRPr="00EA7318">
      <w:pPr>
        <w:jc w:val="both"/>
        <w:rPr>
          <w:sz w:val="24"/>
          <w:szCs w:val="24"/>
        </w:rPr>
      </w:pPr>
    </w:p>
    <w:p w:rsidRDefault="00E15BCE" w:rsidP="00C62C16" w:rsidR="00E15BCE" w:rsidRPr="00EA7318">
      <w:pPr>
        <w:ind w:firstLine="720"/>
        <w:jc w:val="both"/>
        <w:rPr>
          <w:sz w:val="24"/>
          <w:szCs w:val="24"/>
        </w:rPr>
      </w:pPr>
    </w:p>
    <w:p w:rsidRDefault="00E15BCE" w:rsidP="00C62C16" w:rsidR="00E15BCE" w:rsidRPr="00EA7318">
      <w:pPr>
        <w:ind w:firstLine="720"/>
        <w:jc w:val="both"/>
        <w:rPr>
          <w:sz w:val="24"/>
          <w:szCs w:val="24"/>
        </w:rPr>
      </w:pPr>
    </w:p>
    <w:p w:rsidRDefault="00E15BCE" w:rsidP="00C62C16" w:rsidR="00E15BCE" w:rsidRPr="00EA7318">
      <w:pPr>
        <w:ind w:firstLine="720"/>
        <w:jc w:val="both"/>
        <w:rPr>
          <w:sz w:val="24"/>
          <w:szCs w:val="24"/>
        </w:rPr>
      </w:pPr>
    </w:p>
    <w:p w:rsidRDefault="00E15BCE" w:rsidP="00EA7318" w:rsidR="00E15BCE" w:rsidRPr="00EA7318">
      <w:pPr>
        <w:jc w:val="both"/>
        <w:rPr>
          <w:sz w:val="24"/>
          <w:szCs w:val="24"/>
        </w:rPr>
      </w:pPr>
    </w:p>
    <w:p w:rsidRDefault="00E15BCE" w:rsidP="00C62C16" w:rsidR="003D5E96" w:rsidRPr="00EA7318">
      <w:pPr>
        <w:ind w:firstLine="720"/>
        <w:jc w:val="both"/>
        <w:rPr>
          <w:sz w:val="24"/>
          <w:szCs w:val="24"/>
        </w:rPr>
      </w:pPr>
      <w:r w:rsidRPr="00EA7318">
        <w:rPr>
          <w:sz w:val="24"/>
          <w:szCs w:val="24"/>
        </w:rPr>
        <w:lastRenderedPageBreak/>
        <w:t xml:space="preserve">S </w:t>
      </w:r>
      <w:r w:rsidR="001B7518" w:rsidRPr="00EA7318">
        <w:rPr>
          <w:sz w:val="24"/>
          <w:szCs w:val="24"/>
        </w:rPr>
        <w:t>o</w:t>
      </w:r>
      <w:r w:rsidR="007B3A1D" w:rsidRPr="00EA7318">
        <w:rPr>
          <w:sz w:val="24"/>
          <w:szCs w:val="24"/>
        </w:rPr>
        <w:t xml:space="preserve">bzirom </w:t>
      </w:r>
      <w:r w:rsidR="001B7518" w:rsidRPr="00EA7318">
        <w:rPr>
          <w:sz w:val="24"/>
          <w:szCs w:val="24"/>
        </w:rPr>
        <w:t xml:space="preserve">da </w:t>
      </w:r>
      <w:r w:rsidR="007B3A1D" w:rsidRPr="00EA7318">
        <w:rPr>
          <w:sz w:val="24"/>
          <w:szCs w:val="24"/>
        </w:rPr>
        <w:t xml:space="preserve">su ispitane sve prijavljene tražbine, </w:t>
      </w:r>
      <w:r w:rsidR="006E11F9" w:rsidRPr="00EA7318">
        <w:rPr>
          <w:sz w:val="24"/>
          <w:szCs w:val="24"/>
        </w:rPr>
        <w:t>sud</w:t>
      </w:r>
      <w:r w:rsidR="007B3A1D" w:rsidRPr="00EA7318">
        <w:rPr>
          <w:sz w:val="24"/>
          <w:szCs w:val="24"/>
        </w:rPr>
        <w:t xml:space="preserve"> izjavljuje da će rješenje o tome u kojem iznosu i u kojem isplatnom redu su </w:t>
      </w:r>
    </w:p>
    <w:p w:rsidRDefault="007B3A1D" w:rsidP="00C62C16" w:rsidR="009E2E3B" w:rsidRPr="00EA7318">
      <w:pPr>
        <w:ind w:firstLine="720"/>
        <w:jc w:val="both"/>
        <w:rPr>
          <w:sz w:val="24"/>
          <w:szCs w:val="24"/>
        </w:rPr>
      </w:pPr>
      <w:r w:rsidRPr="00EA7318">
        <w:rPr>
          <w:sz w:val="24"/>
          <w:szCs w:val="24"/>
        </w:rPr>
        <w:t>utvrđene,</w:t>
      </w:r>
      <w:r w:rsidR="004E2E52" w:rsidRPr="00EA7318">
        <w:rPr>
          <w:sz w:val="24"/>
          <w:szCs w:val="24"/>
        </w:rPr>
        <w:t xml:space="preserve"> odnosno osporene</w:t>
      </w:r>
      <w:r w:rsidRPr="00EA7318">
        <w:rPr>
          <w:sz w:val="24"/>
          <w:szCs w:val="24"/>
        </w:rPr>
        <w:t xml:space="preserve"> </w:t>
      </w:r>
      <w:r w:rsidR="001B7518" w:rsidRPr="00EA7318">
        <w:rPr>
          <w:sz w:val="24"/>
          <w:szCs w:val="24"/>
        </w:rPr>
        <w:t>biti objavljeno na e-oglasnoj ploči suda.</w:t>
      </w:r>
    </w:p>
    <w:p w:rsidRDefault="001B7518" w:rsidP="00C62C16" w:rsidR="001B7518" w:rsidRPr="00EA7318">
      <w:pPr>
        <w:jc w:val="both"/>
        <w:rPr>
          <w:sz w:val="24"/>
          <w:szCs w:val="24"/>
        </w:rPr>
      </w:pPr>
    </w:p>
    <w:p w:rsidRDefault="009E2E3B" w:rsidP="00C62C16" w:rsidR="00AA0670" w:rsidRPr="00EA7318">
      <w:pPr>
        <w:jc w:val="both"/>
        <w:rPr>
          <w:bCs/>
          <w:sz w:val="24"/>
          <w:szCs w:val="24"/>
        </w:rPr>
      </w:pPr>
      <w:r w:rsidRPr="00EA7318">
        <w:rPr>
          <w:sz w:val="24"/>
          <w:szCs w:val="24"/>
        </w:rPr>
        <w:t xml:space="preserve">           </w:t>
      </w:r>
      <w:r w:rsidR="00AA0670" w:rsidRPr="00EA7318">
        <w:rPr>
          <w:bCs/>
          <w:sz w:val="24"/>
          <w:szCs w:val="24"/>
        </w:rPr>
        <w:t>Nitko od nazočnih vjerovnika nije osporio tražbine koje j</w:t>
      </w:r>
      <w:r w:rsidR="00020DF7" w:rsidRPr="00EA7318">
        <w:rPr>
          <w:bCs/>
          <w:sz w:val="24"/>
          <w:szCs w:val="24"/>
        </w:rPr>
        <w:t xml:space="preserve">e stečajni upravitelj priznao </w:t>
      </w:r>
      <w:r w:rsidR="006F474D" w:rsidRPr="00EA7318">
        <w:rPr>
          <w:bCs/>
          <w:sz w:val="24"/>
          <w:szCs w:val="24"/>
        </w:rPr>
        <w:t xml:space="preserve">u </w:t>
      </w:r>
      <w:r w:rsidR="000457CD" w:rsidRPr="00EA7318">
        <w:rPr>
          <w:bCs/>
          <w:sz w:val="24"/>
          <w:szCs w:val="24"/>
        </w:rPr>
        <w:t>II.</w:t>
      </w:r>
      <w:r w:rsidR="00561466" w:rsidRPr="00EA7318">
        <w:rPr>
          <w:bCs/>
          <w:sz w:val="24"/>
          <w:szCs w:val="24"/>
        </w:rPr>
        <w:t xml:space="preserve"> </w:t>
      </w:r>
      <w:r w:rsidR="00AA0670" w:rsidRPr="00EA7318">
        <w:rPr>
          <w:bCs/>
          <w:sz w:val="24"/>
          <w:szCs w:val="24"/>
        </w:rPr>
        <w:t>višem isplatnom redu.</w:t>
      </w:r>
    </w:p>
    <w:p w:rsidRDefault="004E2E52" w:rsidP="00C62C16" w:rsidR="004E2E52" w:rsidRPr="00EA7318">
      <w:pPr>
        <w:jc w:val="both"/>
        <w:rPr>
          <w:bCs/>
          <w:sz w:val="24"/>
          <w:szCs w:val="24"/>
        </w:rPr>
      </w:pPr>
    </w:p>
    <w:p w:rsidRDefault="00954230" w:rsidP="00C62C16" w:rsidR="003D5E96" w:rsidRPr="00EA7318">
      <w:pPr>
        <w:ind w:firstLine="720"/>
        <w:jc w:val="both"/>
        <w:rPr>
          <w:bCs/>
          <w:sz w:val="24"/>
          <w:szCs w:val="24"/>
        </w:rPr>
      </w:pPr>
      <w:r w:rsidRPr="00EA7318">
        <w:rPr>
          <w:bCs/>
          <w:sz w:val="24"/>
          <w:szCs w:val="24"/>
        </w:rPr>
        <w:t>Stečajni s</w:t>
      </w:r>
      <w:r w:rsidR="00AA0670" w:rsidRPr="00EA7318">
        <w:rPr>
          <w:bCs/>
          <w:sz w:val="24"/>
          <w:szCs w:val="24"/>
        </w:rPr>
        <w:t xml:space="preserve">udac objavljuje da se </w:t>
      </w:r>
      <w:r w:rsidR="00166167" w:rsidRPr="00EA7318">
        <w:rPr>
          <w:bCs/>
          <w:sz w:val="24"/>
          <w:szCs w:val="24"/>
        </w:rPr>
        <w:t xml:space="preserve">u tablici </w:t>
      </w:r>
      <w:r w:rsidR="00AA0670" w:rsidRPr="00EA7318">
        <w:rPr>
          <w:bCs/>
          <w:sz w:val="24"/>
          <w:szCs w:val="24"/>
        </w:rPr>
        <w:t>navedene tražbine stečajnih vjerovnika smatraju utvrđenim  i razvrstavaju u</w:t>
      </w:r>
      <w:r w:rsidR="00E77A03" w:rsidRPr="00EA7318">
        <w:rPr>
          <w:bCs/>
          <w:sz w:val="24"/>
          <w:szCs w:val="24"/>
        </w:rPr>
        <w:t xml:space="preserve"> </w:t>
      </w:r>
      <w:r w:rsidR="000457CD" w:rsidRPr="00EA7318">
        <w:rPr>
          <w:bCs/>
          <w:sz w:val="24"/>
          <w:szCs w:val="24"/>
        </w:rPr>
        <w:t xml:space="preserve">II. </w:t>
      </w:r>
    </w:p>
    <w:p w:rsidRDefault="00D8786F" w:rsidP="00C62C16" w:rsidR="00166167" w:rsidRPr="00EA7318">
      <w:pPr>
        <w:ind w:firstLine="720"/>
        <w:jc w:val="both"/>
        <w:rPr>
          <w:bCs/>
          <w:sz w:val="24"/>
          <w:szCs w:val="24"/>
        </w:rPr>
      </w:pPr>
      <w:r w:rsidRPr="00EA7318">
        <w:rPr>
          <w:bCs/>
          <w:sz w:val="24"/>
          <w:szCs w:val="24"/>
        </w:rPr>
        <w:t>viši isplatni red.</w:t>
      </w:r>
    </w:p>
    <w:p w:rsidRDefault="00F55003" w:rsidP="008A58F1" w:rsidR="00F55003" w:rsidRPr="00EA7318">
      <w:pPr>
        <w:numPr>
          <w:ilvl w:val="12"/>
          <w:numId w:val="0"/>
        </w:numPr>
        <w:jc w:val="both"/>
        <w:rPr>
          <w:bCs/>
          <w:sz w:val="24"/>
          <w:szCs w:val="24"/>
        </w:rPr>
      </w:pPr>
    </w:p>
    <w:p w:rsidRDefault="00057A5A" w:rsidP="00162DBE" w:rsidR="00C00486" w:rsidRPr="00EA7318">
      <w:pPr>
        <w:numPr>
          <w:ilvl w:val="12"/>
          <w:numId w:val="0"/>
        </w:numPr>
        <w:ind w:firstLine="720"/>
        <w:jc w:val="both"/>
        <w:rPr>
          <w:bCs/>
          <w:sz w:val="24"/>
          <w:szCs w:val="24"/>
        </w:rPr>
      </w:pPr>
      <w:r w:rsidRPr="00EA7318">
        <w:rPr>
          <w:bCs/>
          <w:sz w:val="24"/>
          <w:szCs w:val="24"/>
        </w:rPr>
        <w:t>Stečajni upravitelj</w:t>
      </w:r>
      <w:r w:rsidR="001C42B4" w:rsidRPr="00EA7318">
        <w:rPr>
          <w:bCs/>
          <w:sz w:val="24"/>
          <w:szCs w:val="24"/>
        </w:rPr>
        <w:t xml:space="preserve"> ističe </w:t>
      </w:r>
      <w:r w:rsidR="00FE0FF0" w:rsidRPr="00EA7318">
        <w:rPr>
          <w:bCs/>
          <w:sz w:val="24"/>
          <w:szCs w:val="24"/>
        </w:rPr>
        <w:t xml:space="preserve">kako </w:t>
      </w:r>
      <w:r w:rsidR="00B90E57" w:rsidRPr="00EA7318">
        <w:rPr>
          <w:bCs/>
          <w:sz w:val="24"/>
          <w:szCs w:val="24"/>
        </w:rPr>
        <w:t>nema razlučnih prava.</w:t>
      </w:r>
    </w:p>
    <w:p w:rsidRDefault="00F55003" w:rsidP="00B90E57" w:rsidR="00F55003" w:rsidRPr="00EA7318">
      <w:pPr>
        <w:numPr>
          <w:ilvl w:val="12"/>
          <w:numId w:val="0"/>
        </w:numPr>
        <w:jc w:val="both"/>
        <w:rPr>
          <w:bCs/>
          <w:sz w:val="24"/>
          <w:szCs w:val="24"/>
        </w:rPr>
      </w:pPr>
    </w:p>
    <w:p w:rsidRDefault="00666408" w:rsidP="00C62C16" w:rsidR="00666408" w:rsidRPr="00EA7318">
      <w:pPr>
        <w:ind w:firstLine="720"/>
        <w:jc w:val="both"/>
        <w:rPr>
          <w:bCs/>
          <w:sz w:val="24"/>
          <w:szCs w:val="24"/>
        </w:rPr>
      </w:pPr>
      <w:r w:rsidRPr="00EA7318">
        <w:rPr>
          <w:bCs/>
          <w:sz w:val="24"/>
          <w:szCs w:val="24"/>
        </w:rPr>
        <w:t>Stečajni upravitelj u</w:t>
      </w:r>
      <w:r w:rsidR="00A46D9E" w:rsidRPr="00EA7318">
        <w:rPr>
          <w:bCs/>
          <w:sz w:val="24"/>
          <w:szCs w:val="24"/>
        </w:rPr>
        <w:t xml:space="preserve"> ističe kako nema izlučnih prava.</w:t>
      </w:r>
      <w:r w:rsidRPr="00EA7318">
        <w:rPr>
          <w:bCs/>
          <w:sz w:val="24"/>
          <w:szCs w:val="24"/>
        </w:rPr>
        <w:t xml:space="preserve"> </w:t>
      </w:r>
    </w:p>
    <w:p w:rsidRDefault="002B7B9E" w:rsidP="00C62C16" w:rsidR="002B7B9E" w:rsidRPr="00EA7318">
      <w:pPr>
        <w:jc w:val="both"/>
        <w:rPr>
          <w:bCs/>
          <w:sz w:val="24"/>
          <w:szCs w:val="24"/>
        </w:rPr>
      </w:pPr>
    </w:p>
    <w:p w:rsidRDefault="00723D06" w:rsidP="00C62C16" w:rsidR="00723D06" w:rsidRPr="00EA7318">
      <w:pPr>
        <w:pStyle w:val="Odlomakpopisa"/>
        <w:jc w:val="both"/>
        <w:rPr>
          <w:rFonts w:hAnsi="Times New Roman" w:ascii="Times New Roman"/>
          <w:bCs/>
          <w:sz w:val="24"/>
          <w:szCs w:val="24"/>
        </w:rPr>
      </w:pPr>
      <w:r w:rsidRPr="00EA7318">
        <w:rPr>
          <w:rFonts w:hAnsi="Times New Roman" w:ascii="Times New Roman"/>
          <w:bCs/>
          <w:sz w:val="24"/>
          <w:szCs w:val="24"/>
        </w:rPr>
        <w:t xml:space="preserve">Dovršeno u </w:t>
      </w:r>
      <w:r w:rsidR="001570D7">
        <w:rPr>
          <w:rFonts w:hAnsi="Times New Roman" w:ascii="Times New Roman"/>
          <w:bCs/>
          <w:sz w:val="24"/>
          <w:szCs w:val="24"/>
        </w:rPr>
        <w:t>10,05</w:t>
      </w:r>
      <w:r w:rsidR="00B074BB" w:rsidRPr="00EA7318">
        <w:rPr>
          <w:rFonts w:hAnsi="Times New Roman" w:ascii="Times New Roman"/>
          <w:bCs/>
          <w:sz w:val="24"/>
          <w:szCs w:val="24"/>
        </w:rPr>
        <w:t xml:space="preserve"> </w:t>
      </w:r>
      <w:r w:rsidRPr="00EA7318">
        <w:rPr>
          <w:rFonts w:hAnsi="Times New Roman" w:ascii="Times New Roman"/>
          <w:bCs/>
          <w:sz w:val="24"/>
          <w:szCs w:val="24"/>
        </w:rPr>
        <w:t>sati.</w:t>
      </w:r>
    </w:p>
    <w:p w:rsidRDefault="004007FD" w:rsidP="00C62C16" w:rsidR="004007FD" w:rsidRPr="00EA7318">
      <w:pPr>
        <w:numPr>
          <w:ilvl w:val="12"/>
          <w:numId w:val="0"/>
        </w:numPr>
        <w:jc w:val="both"/>
        <w:rPr>
          <w:bCs/>
          <w:sz w:val="24"/>
          <w:szCs w:val="24"/>
        </w:rPr>
        <w:sectPr w:rsidSect="00E15BCE" w:rsidR="004007FD" w:rsidRPr="00EA7318">
          <w:pgSz w:orient="landscape" w:h="12240" w:w="15840"/>
          <w:pgMar w:gutter="0" w:footer="709" w:header="709" w:left="1418" w:bottom="1418" w:right="567" w:top="1418"/>
          <w:cols w:space="708"/>
          <w:titlePg/>
          <w:docGrid w:linePitch="360"/>
        </w:sectPr>
      </w:pPr>
    </w:p>
    <w:p w:rsidRDefault="005E5D9C" w:rsidP="00C62C16" w:rsidR="00852275" w:rsidRPr="00EA7318">
      <w:pPr>
        <w:numPr>
          <w:ilvl w:val="12"/>
          <w:numId w:val="0"/>
        </w:numPr>
        <w:jc w:val="both"/>
        <w:rPr>
          <w:bCs/>
          <w:sz w:val="24"/>
          <w:szCs w:val="24"/>
        </w:rPr>
      </w:pPr>
      <w:r w:rsidRPr="00EA7318">
        <w:rPr>
          <w:bCs/>
          <w:sz w:val="24"/>
          <w:szCs w:val="24"/>
        </w:rPr>
        <w:lastRenderedPageBreak/>
        <w:t>Na temelju odredbe</w:t>
      </w:r>
      <w:r w:rsidR="00853FF6" w:rsidRPr="00EA7318">
        <w:rPr>
          <w:bCs/>
          <w:sz w:val="24"/>
          <w:szCs w:val="24"/>
        </w:rPr>
        <w:t xml:space="preserve"> </w:t>
      </w:r>
      <w:r w:rsidR="00971100" w:rsidRPr="00EA7318">
        <w:rPr>
          <w:bCs/>
          <w:sz w:val="24"/>
          <w:szCs w:val="24"/>
        </w:rPr>
        <w:t>čl. 130. st. 4</w:t>
      </w:r>
      <w:r w:rsidR="00853FF6" w:rsidRPr="00EA7318">
        <w:rPr>
          <w:bCs/>
          <w:sz w:val="24"/>
          <w:szCs w:val="24"/>
        </w:rPr>
        <w:t>. Stečajnog zakona, spajaju se ispitno i izvještajno ročište te se prelazi na:</w:t>
      </w:r>
    </w:p>
    <w:p w:rsidRDefault="00117D8C" w:rsidP="00C62C16" w:rsidR="00117D8C" w:rsidRPr="00EA7318">
      <w:pPr>
        <w:numPr>
          <w:ilvl w:val="12"/>
          <w:numId w:val="0"/>
        </w:numPr>
        <w:jc w:val="both"/>
        <w:rPr>
          <w:bCs/>
          <w:sz w:val="24"/>
          <w:szCs w:val="24"/>
        </w:rPr>
      </w:pPr>
    </w:p>
    <w:p w:rsidRDefault="00853FF6" w:rsidP="008F46A0" w:rsidR="00853FF6" w:rsidRPr="00EA7318">
      <w:pPr>
        <w:numPr>
          <w:ilvl w:val="12"/>
          <w:numId w:val="0"/>
        </w:numPr>
        <w:jc w:val="center"/>
        <w:rPr>
          <w:bCs/>
          <w:sz w:val="24"/>
          <w:szCs w:val="24"/>
        </w:rPr>
      </w:pPr>
      <w:r w:rsidRPr="00EA7318">
        <w:rPr>
          <w:bCs/>
          <w:sz w:val="24"/>
          <w:szCs w:val="24"/>
        </w:rPr>
        <w:t>SKUPŠTINU VJEROVNIKA S</w:t>
      </w:r>
    </w:p>
    <w:p w:rsidRDefault="00853FF6" w:rsidP="008F46A0" w:rsidR="00853FF6" w:rsidRPr="00EA7318">
      <w:pPr>
        <w:numPr>
          <w:ilvl w:val="12"/>
          <w:numId w:val="0"/>
        </w:numPr>
        <w:jc w:val="center"/>
        <w:rPr>
          <w:bCs/>
          <w:sz w:val="24"/>
          <w:szCs w:val="24"/>
        </w:rPr>
      </w:pPr>
      <w:r w:rsidRPr="00EA7318">
        <w:rPr>
          <w:bCs/>
          <w:sz w:val="24"/>
          <w:szCs w:val="24"/>
        </w:rPr>
        <w:t>IZVJEŠTAJ</w:t>
      </w:r>
      <w:r w:rsidR="005E5D9C" w:rsidRPr="00EA7318">
        <w:rPr>
          <w:bCs/>
          <w:sz w:val="24"/>
          <w:szCs w:val="24"/>
        </w:rPr>
        <w:t>N</w:t>
      </w:r>
      <w:r w:rsidRPr="00EA7318">
        <w:rPr>
          <w:bCs/>
          <w:sz w:val="24"/>
          <w:szCs w:val="24"/>
        </w:rPr>
        <w:t>OG ROČIŠTA</w:t>
      </w:r>
    </w:p>
    <w:p w:rsidRDefault="00853FF6" w:rsidP="00C62C16" w:rsidR="00853FF6" w:rsidRPr="00EA7318">
      <w:pPr>
        <w:numPr>
          <w:ilvl w:val="12"/>
          <w:numId w:val="0"/>
        </w:numPr>
        <w:jc w:val="both"/>
        <w:rPr>
          <w:bCs/>
          <w:sz w:val="24"/>
          <w:szCs w:val="24"/>
        </w:rPr>
      </w:pPr>
    </w:p>
    <w:p w:rsidRDefault="008F629C" w:rsidP="00C62C16" w:rsidR="008F629C" w:rsidRPr="00EA7318">
      <w:pPr>
        <w:ind w:firstLine="720"/>
        <w:jc w:val="both"/>
        <w:rPr>
          <w:sz w:val="24"/>
          <w:szCs w:val="24"/>
        </w:rPr>
      </w:pPr>
      <w:r w:rsidRPr="00EA7318">
        <w:rPr>
          <w:sz w:val="24"/>
          <w:szCs w:val="24"/>
        </w:rPr>
        <w:t xml:space="preserve">Utvrđuje se da su na izvještajnom ročištu nazočni vjerovnici koji su bili nazočni na ispitnom ročištu. </w:t>
      </w:r>
    </w:p>
    <w:p w:rsidRDefault="006B22FB" w:rsidP="00C62C16" w:rsidR="006B22FB" w:rsidRPr="00EA7318">
      <w:pPr>
        <w:ind w:firstLine="720"/>
        <w:jc w:val="both"/>
        <w:rPr>
          <w:sz w:val="24"/>
          <w:szCs w:val="24"/>
        </w:rPr>
      </w:pPr>
    </w:p>
    <w:p w:rsidRDefault="000F4ADA" w:rsidP="00C62C16" w:rsidR="006B22FB" w:rsidRPr="00EA7318">
      <w:pPr>
        <w:ind w:firstLine="720"/>
        <w:jc w:val="both"/>
        <w:rPr>
          <w:sz w:val="24"/>
          <w:szCs w:val="24"/>
        </w:rPr>
      </w:pPr>
      <w:r w:rsidRPr="00EA7318">
        <w:rPr>
          <w:sz w:val="24"/>
          <w:szCs w:val="24"/>
        </w:rPr>
        <w:t>Sudac</w:t>
      </w:r>
      <w:r w:rsidR="006B22FB" w:rsidRPr="00EA7318">
        <w:rPr>
          <w:sz w:val="24"/>
          <w:szCs w:val="24"/>
        </w:rPr>
        <w:t xml:space="preserve"> otvara r</w:t>
      </w:r>
      <w:r w:rsidR="00806FDD" w:rsidRPr="00EA7318">
        <w:rPr>
          <w:sz w:val="24"/>
          <w:szCs w:val="24"/>
        </w:rPr>
        <w:t>očište</w:t>
      </w:r>
      <w:r w:rsidR="006B22FB" w:rsidRPr="00EA7318">
        <w:rPr>
          <w:sz w:val="24"/>
          <w:szCs w:val="24"/>
        </w:rPr>
        <w:t xml:space="preserve"> i objavljuje da je predmet današnjeg izvještajnog ročišta</w:t>
      </w:r>
      <w:r w:rsidR="00725E76" w:rsidRPr="00EA7318">
        <w:rPr>
          <w:sz w:val="24"/>
          <w:szCs w:val="24"/>
        </w:rPr>
        <w:t xml:space="preserve"> (članak 227 SZ-a)</w:t>
      </w:r>
      <w:r w:rsidR="006B22FB" w:rsidRPr="00EA7318">
        <w:rPr>
          <w:sz w:val="24"/>
          <w:szCs w:val="24"/>
        </w:rPr>
        <w:t xml:space="preserve"> donošenje odluka sukladno čl. 107. SZ-a.</w:t>
      </w:r>
    </w:p>
    <w:p w:rsidRDefault="00BB6FEA" w:rsidP="00C62C16" w:rsidR="00BB6FEA" w:rsidRPr="00EA7318">
      <w:pPr>
        <w:jc w:val="both"/>
        <w:rPr>
          <w:sz w:val="24"/>
          <w:szCs w:val="24"/>
        </w:rPr>
      </w:pPr>
    </w:p>
    <w:p w:rsidRDefault="00BB6FEA" w:rsidP="00C62C16" w:rsidR="00BB6FEA" w:rsidRPr="00EA7318">
      <w:pPr>
        <w:jc w:val="both"/>
        <w:rPr>
          <w:sz w:val="24"/>
          <w:szCs w:val="24"/>
        </w:rPr>
      </w:pPr>
      <w:r w:rsidRPr="00EA7318">
        <w:rPr>
          <w:sz w:val="24"/>
          <w:szCs w:val="24"/>
        </w:rPr>
        <w:tab/>
        <w:t xml:space="preserve">Poziva se stečajni upravitelj podnijeti izvješće o gospodarskom položaju stečajnog dužnika i njegovim uzrocima. Navedeno izvješće bilo je objavljeno na mrežnoj stranici e-oglasna ploča Trgovačkog suda u Zagrebu. Sudac upoznaje vjerovnike da se  mogu očitovati o izvješću stečajnog upravitelja.(čl. 227. st.4. SZ-a). </w:t>
      </w:r>
    </w:p>
    <w:p w:rsidRDefault="00BB6FEA" w:rsidP="00C62C16" w:rsidR="00BB6FEA" w:rsidRPr="00EA7318">
      <w:pPr>
        <w:jc w:val="both"/>
        <w:rPr>
          <w:sz w:val="24"/>
          <w:szCs w:val="24"/>
        </w:rPr>
      </w:pPr>
    </w:p>
    <w:p w:rsidRDefault="00BB6FEA" w:rsidP="00C62C16" w:rsidR="000959C4" w:rsidRPr="00EA7318">
      <w:pPr>
        <w:ind w:firstLine="720"/>
        <w:jc w:val="both"/>
        <w:rPr>
          <w:bCs/>
          <w:sz w:val="24"/>
          <w:szCs w:val="24"/>
        </w:rPr>
      </w:pPr>
      <w:r w:rsidRPr="00EA7318">
        <w:rPr>
          <w:bCs/>
          <w:sz w:val="24"/>
          <w:szCs w:val="24"/>
        </w:rPr>
        <w:t>Stečajni upravitelj usmeno izlaže kao u svom pisanom izvješću, koje je sastavni dio ovog stečajnog spisa</w:t>
      </w:r>
      <w:r w:rsidR="00115571" w:rsidRPr="00EA7318">
        <w:rPr>
          <w:bCs/>
          <w:sz w:val="24"/>
          <w:szCs w:val="24"/>
        </w:rPr>
        <w:t>.</w:t>
      </w:r>
    </w:p>
    <w:p w:rsidRDefault="00F55003" w:rsidP="00C62C16" w:rsidR="00F55003" w:rsidRPr="00EA7318">
      <w:pPr>
        <w:ind w:firstLine="720"/>
        <w:jc w:val="both"/>
        <w:rPr>
          <w:bCs/>
          <w:sz w:val="24"/>
          <w:szCs w:val="24"/>
        </w:rPr>
      </w:pPr>
    </w:p>
    <w:p w:rsidRDefault="00C13B49" w:rsidP="00C13B49" w:rsidR="00C13B49" w:rsidRPr="00C13B49">
      <w:pPr>
        <w:ind w:firstLine="720"/>
        <w:jc w:val="both"/>
        <w:rPr>
          <w:rFonts w:cs="Tahoma"/>
          <w:b/>
          <w:bCs/>
          <w:sz w:val="24"/>
          <w:szCs w:val="24"/>
        </w:rPr>
      </w:pPr>
      <w:r w:rsidRPr="00C13B49">
        <w:rPr>
          <w:rFonts w:cs="Tahoma"/>
          <w:b/>
          <w:bCs/>
          <w:sz w:val="24"/>
          <w:szCs w:val="24"/>
        </w:rPr>
        <w:t>UVOD</w:t>
      </w:r>
    </w:p>
    <w:p w:rsidRDefault="00C13B49" w:rsidP="00C13B49" w:rsidR="00C13B49" w:rsidRPr="00C13B49">
      <w:pPr>
        <w:jc w:val="both"/>
        <w:rPr>
          <w:rFonts w:cs="Tahoma"/>
          <w:sz w:val="24"/>
          <w:szCs w:val="24"/>
        </w:rPr>
      </w:pPr>
    </w:p>
    <w:p w:rsidRDefault="00C13B49" w:rsidP="00C13B49" w:rsidR="00C13B49" w:rsidRPr="00C13B49">
      <w:pPr>
        <w:ind w:firstLine="720"/>
        <w:jc w:val="both"/>
        <w:rPr>
          <w:rFonts w:cs="Arial"/>
          <w:b/>
          <w:i/>
          <w:sz w:val="24"/>
          <w:szCs w:val="24"/>
          <w:u w:val="single"/>
        </w:rPr>
      </w:pPr>
      <w:r w:rsidRPr="00C13B49">
        <w:rPr>
          <w:rFonts w:cs="Arial"/>
          <w:b/>
          <w:i/>
          <w:sz w:val="24"/>
          <w:szCs w:val="24"/>
          <w:u w:val="single"/>
        </w:rPr>
        <w:t>Razlozi koji su doveli do otvaranja stečajnog postupka</w:t>
      </w:r>
    </w:p>
    <w:p w:rsidRDefault="00C13B49" w:rsidP="00C13B49" w:rsidR="00C13B49" w:rsidRPr="00C13B49">
      <w:pPr>
        <w:ind w:firstLine="720"/>
        <w:jc w:val="both"/>
        <w:rPr>
          <w:rFonts w:cs="Arial"/>
          <w:sz w:val="24"/>
          <w:szCs w:val="24"/>
        </w:rPr>
      </w:pPr>
    </w:p>
    <w:p w:rsidRDefault="00C13B49" w:rsidP="00C13B49" w:rsidR="00C13B49" w:rsidRPr="00C13B49">
      <w:pPr>
        <w:ind w:firstLine="720"/>
        <w:jc w:val="both"/>
        <w:rPr>
          <w:rFonts w:cs="Arial"/>
          <w:sz w:val="24"/>
          <w:szCs w:val="24"/>
        </w:rPr>
      </w:pPr>
      <w:r w:rsidRPr="00C13B49">
        <w:rPr>
          <w:rFonts w:cs="Arial"/>
          <w:sz w:val="24"/>
          <w:szCs w:val="24"/>
        </w:rPr>
        <w:t xml:space="preserve">U Rješenju o otvaranju stečajnog postupka nad stečajnim dužnikom </w:t>
      </w:r>
      <w:r w:rsidRPr="00C13B49">
        <w:rPr>
          <w:sz w:val="24"/>
          <w:szCs w:val="24"/>
        </w:rPr>
        <w:t>POLIO PROJEKT d.o.o., Zagreb, Kralja Tomislava 30, OIB: 54487484781</w:t>
      </w:r>
      <w:r w:rsidRPr="00C13B49">
        <w:rPr>
          <w:rFonts w:cs="Tahoma"/>
          <w:sz w:val="24"/>
          <w:szCs w:val="24"/>
        </w:rPr>
        <w:t xml:space="preserve">,  od dana </w:t>
      </w:r>
      <w:smartTag w:element="date" w:uri="urn:schemas-microsoft-com:office:smarttags">
        <w:smartTagPr>
          <w:attr w:val="2018" w:name="Year"/>
          <w:attr w:val="22" w:name="Day"/>
          <w:attr w:val="08" w:name="Month"/>
          <w:attr w:val="trans" w:name="ls"/>
        </w:smartTagPr>
        <w:r w:rsidRPr="00C13B49">
          <w:rPr>
            <w:rFonts w:cs="Tahoma"/>
            <w:sz w:val="24"/>
            <w:szCs w:val="24"/>
          </w:rPr>
          <w:t>22.08.2018.</w:t>
        </w:r>
      </w:smartTag>
      <w:r w:rsidRPr="00C13B49">
        <w:rPr>
          <w:rFonts w:cs="Tahoma"/>
          <w:sz w:val="24"/>
          <w:szCs w:val="24"/>
        </w:rPr>
        <w:t xml:space="preserve"> godine u obrazloženju navodi se slijedeće;</w:t>
      </w:r>
    </w:p>
    <w:p w:rsidRDefault="00C13B49" w:rsidP="00C13B49" w:rsidR="00C13B49" w:rsidRPr="00C13B49">
      <w:pPr>
        <w:ind w:firstLine="708"/>
        <w:jc w:val="both"/>
        <w:rPr>
          <w:sz w:val="24"/>
          <w:szCs w:val="24"/>
        </w:rPr>
      </w:pPr>
    </w:p>
    <w:p w:rsidRDefault="00C13B49" w:rsidP="00C13B49" w:rsidR="00C13B49" w:rsidRPr="00C13B49">
      <w:pPr>
        <w:ind w:firstLine="720"/>
        <w:jc w:val="both"/>
        <w:rPr>
          <w:sz w:val="24"/>
          <w:szCs w:val="24"/>
        </w:rPr>
      </w:pPr>
      <w:r w:rsidRPr="00C13B49">
        <w:rPr>
          <w:sz w:val="24"/>
          <w:szCs w:val="24"/>
        </w:rPr>
        <w:t xml:space="preserve">Financijska agencija i podnijela je prijedlog za otvaranje stečajnog postupka nad dužnikom POLIO PROJEKT d.o.o., Zagreb, Kralja Tomislava 30, OIB: 54487484781, temeljem čl. </w:t>
      </w:r>
      <w:smartTag w:element="metricconverter" w:uri="urn:schemas-microsoft-com:office:smarttags">
        <w:smartTagPr>
          <w:attr w:val="444. st" w:name="ProductID"/>
        </w:smartTagPr>
        <w:r w:rsidRPr="00C13B49">
          <w:rPr>
            <w:sz w:val="24"/>
            <w:szCs w:val="24"/>
          </w:rPr>
          <w:t>444. st</w:t>
        </w:r>
      </w:smartTag>
      <w:r w:rsidRPr="00C13B49">
        <w:rPr>
          <w:sz w:val="24"/>
          <w:szCs w:val="24"/>
        </w:rPr>
        <w:t xml:space="preserve">. 1. Stečajnog zakona, u kojem se navodi da stečajni dužnik u očevidniku redoslijeda osnova za plaćanje ima evidentirane neizvršene osnove za plaćanje u neprekinutom razdoblju od 2507 dana u iznosu od 1.295.468,00 kn, na dan </w:t>
      </w:r>
      <w:smartTag w:element="date" w:uri="urn:schemas-microsoft-com:office:smarttags">
        <w:smartTagPr>
          <w:attr w:val="2015" w:name="Year"/>
          <w:attr w:val="01" w:name="Day"/>
          <w:attr w:val="9" w:name="Month"/>
          <w:attr w:val="trans" w:name="ls"/>
        </w:smartTagPr>
        <w:r w:rsidRPr="00C13B49">
          <w:rPr>
            <w:sz w:val="24"/>
            <w:szCs w:val="24"/>
          </w:rPr>
          <w:t>01. rujna 2015</w:t>
        </w:r>
      </w:smartTag>
      <w:r w:rsidRPr="00C13B49">
        <w:rPr>
          <w:sz w:val="24"/>
          <w:szCs w:val="24"/>
        </w:rPr>
        <w:t>. godine.</w:t>
      </w:r>
    </w:p>
    <w:p w:rsidRDefault="00C13B49" w:rsidP="00C13B49" w:rsidR="00C13B49" w:rsidRPr="00C13B49">
      <w:pPr>
        <w:jc w:val="both"/>
        <w:rPr>
          <w:sz w:val="24"/>
          <w:szCs w:val="24"/>
        </w:rPr>
      </w:pPr>
      <w:r w:rsidRPr="00C13B49">
        <w:rPr>
          <w:sz w:val="24"/>
          <w:szCs w:val="24"/>
        </w:rPr>
        <w:tab/>
        <w:t xml:space="preserve">Rješenjem Trgovačkog suda u Zagrebu broj  St-6577/16 od </w:t>
      </w:r>
      <w:smartTag w:element="date" w:uri="urn:schemas-microsoft-com:office:smarttags">
        <w:smartTagPr>
          <w:attr w:val="trans" w:name="ls"/>
          <w:attr w:val="08" w:name="Month"/>
          <w:attr w:val="04" w:name="Day"/>
          <w:attr w:val="2017" w:name="Year"/>
        </w:smartTagPr>
        <w:r w:rsidRPr="00C13B49">
          <w:rPr>
            <w:sz w:val="24"/>
            <w:szCs w:val="24"/>
          </w:rPr>
          <w:t>04.08.2017.</w:t>
        </w:r>
      </w:smartTag>
      <w:r w:rsidRPr="00C13B49">
        <w:rPr>
          <w:sz w:val="24"/>
          <w:szCs w:val="24"/>
        </w:rPr>
        <w:t xml:space="preserve"> godine pokrenut je postupak radi utvrđivanja pretpostavki za otvaranje stečajnog postupka nad dužnikom (prethodni postupak) i određeno je ročište radi izjašnjenja o prijedlogu za otvaranje stečajnog postupka dana 28.</w:t>
      </w:r>
      <w:smartTag w:element="date" w:uri="urn:schemas-microsoft-com:office:smarttags">
        <w:smartTagPr>
          <w:attr w:val="trans" w:name="ls"/>
          <w:attr w:val="9" w:name="Month"/>
          <w:attr w:val="09" w:name="Day"/>
          <w:attr w:val="2017" w:name="Year"/>
        </w:smartTagPr>
        <w:r w:rsidRPr="00C13B49">
          <w:rPr>
            <w:sz w:val="24"/>
            <w:szCs w:val="24"/>
          </w:rPr>
          <w:t>09. rujna 2017</w:t>
        </w:r>
      </w:smartTag>
      <w:r w:rsidRPr="00C13B49">
        <w:rPr>
          <w:sz w:val="24"/>
          <w:szCs w:val="24"/>
        </w:rPr>
        <w:t>. godine.</w:t>
      </w:r>
    </w:p>
    <w:p w:rsidRDefault="00C13B49" w:rsidP="00C13B49" w:rsidR="00C13B49" w:rsidRPr="00C13B49">
      <w:pPr>
        <w:pStyle w:val="Tijeloteksta-uvlaka2"/>
        <w:rPr>
          <w:b/>
          <w:bCs/>
          <w:sz w:val="24"/>
          <w:szCs w:val="24"/>
        </w:rPr>
      </w:pPr>
      <w:r w:rsidRPr="00C13B49">
        <w:rPr>
          <w:sz w:val="24"/>
          <w:szCs w:val="24"/>
        </w:rPr>
        <w:t xml:space="preserve">Prema potvrdi FINE od </w:t>
      </w:r>
      <w:smartTag w:element="date" w:uri="urn:schemas-microsoft-com:office:smarttags">
        <w:smartTagPr>
          <w:attr w:val="trans" w:name="ls"/>
          <w:attr w:val="05" w:name="Month"/>
          <w:attr w:val="10" w:name="Day"/>
          <w:attr w:val="2018" w:name="Year"/>
        </w:smartTagPr>
        <w:r w:rsidRPr="00C13B49">
          <w:rPr>
            <w:sz w:val="24"/>
            <w:szCs w:val="24"/>
          </w:rPr>
          <w:t>10.05.2018.</w:t>
        </w:r>
      </w:smartTag>
      <w:r w:rsidRPr="00C13B49">
        <w:rPr>
          <w:sz w:val="24"/>
          <w:szCs w:val="24"/>
        </w:rPr>
        <w:t xml:space="preserve">  godine žiro račun dužnika blokiran je neprekidno 3487 dana, na dan 09. 05.2018., a nepodmirene obveze iznosile su  </w:t>
      </w:r>
      <w:r w:rsidRPr="00C13B49">
        <w:rPr>
          <w:i/>
          <w:sz w:val="24"/>
          <w:szCs w:val="24"/>
        </w:rPr>
        <w:t>1.5096.642,68 kn</w:t>
      </w:r>
      <w:r w:rsidRPr="00C13B49">
        <w:rPr>
          <w:sz w:val="24"/>
          <w:szCs w:val="24"/>
        </w:rPr>
        <w:t xml:space="preserve">. </w:t>
      </w:r>
    </w:p>
    <w:p w:rsidRDefault="00C13B49" w:rsidP="00C13B49" w:rsidR="00C13B49" w:rsidRPr="00C13B49">
      <w:pPr>
        <w:pStyle w:val="Uvuenotijeloteksta"/>
        <w:rPr>
          <w:sz w:val="24"/>
          <w:szCs w:val="24"/>
        </w:rPr>
      </w:pPr>
      <w:r w:rsidRPr="00C13B49">
        <w:rPr>
          <w:sz w:val="24"/>
          <w:szCs w:val="24"/>
        </w:rPr>
        <w:t xml:space="preserve">Prema čl. 5 Stečajnog zakona  nad pravnom osobom stečaj se može otvoriti samo ako se utvrdi postojanje kojeg od zakonom predviđenih razloga, a razlozi su nesposobnost za plaćanje i prezaduženost. Prema odredbi čl. 6  st. 4 SZ-a smatrat će se da je dužnik nesposoban za plaćanje, ako ima evidentirane nepodmirene obveze kod banke koja za njega obavlja poslove platnog prometa u razdoblju duljem od 60 dana, a koje je trebalo na temelju valjanih osnova za naplatu, bez daljnjeg pristanka dužnika naplatiti s njegovih računa. Prema st. 4  čl. 6  SZ-a </w:t>
      </w:r>
      <w:r w:rsidRPr="00C13B49">
        <w:rPr>
          <w:sz w:val="24"/>
          <w:szCs w:val="24"/>
        </w:rPr>
        <w:lastRenderedPageBreak/>
        <w:t>postojanje okolnosti iz st. 2 o tome da je dužnik nesposoban za plaćanje dokazuje se potvrdom pravne osobe koja za dužnika obavlja poslove platnog prometa.</w:t>
      </w:r>
    </w:p>
    <w:p w:rsidRDefault="00C13B49" w:rsidP="00C13B49" w:rsidR="00C13B49" w:rsidRPr="00C13B49">
      <w:pPr>
        <w:ind w:firstLine="708"/>
        <w:jc w:val="both"/>
        <w:rPr>
          <w:sz w:val="24"/>
          <w:szCs w:val="24"/>
        </w:rPr>
      </w:pPr>
      <w:r w:rsidRPr="00C13B49">
        <w:rPr>
          <w:sz w:val="24"/>
          <w:szCs w:val="24"/>
        </w:rPr>
        <w:t xml:space="preserve">Kako je iz potvrde pravne osobe koja obavlja poslove platnog prometa proizlazilo da je žiro račun dužnika blokiran, pa je prema tome isti nesposoban za plaćanje, te se smatra utvrđenim  postojanje stečajnog razloga iz čl. </w:t>
      </w:r>
      <w:smartTag w:element="metricconverter" w:uri="urn:schemas-microsoft-com:office:smarttags">
        <w:smartTagPr>
          <w:attr w:val="6 st" w:name="ProductID"/>
        </w:smartTagPr>
        <w:r w:rsidRPr="00C13B49">
          <w:rPr>
            <w:sz w:val="24"/>
            <w:szCs w:val="24"/>
          </w:rPr>
          <w:t>6 st</w:t>
        </w:r>
      </w:smartTag>
      <w:r w:rsidRPr="00C13B49">
        <w:rPr>
          <w:sz w:val="24"/>
          <w:szCs w:val="24"/>
        </w:rPr>
        <w:t xml:space="preserve">. 4 SZ-a. </w:t>
      </w:r>
    </w:p>
    <w:p w:rsidRDefault="00C13B49" w:rsidP="00C13B49" w:rsidR="00C13B49" w:rsidRPr="00C13B49">
      <w:pPr>
        <w:ind w:firstLine="708"/>
        <w:jc w:val="both"/>
        <w:rPr>
          <w:sz w:val="24"/>
          <w:szCs w:val="24"/>
        </w:rPr>
      </w:pPr>
      <w:r w:rsidRPr="00C13B49">
        <w:rPr>
          <w:sz w:val="24"/>
          <w:szCs w:val="24"/>
        </w:rPr>
        <w:t xml:space="preserve">Shodno svemu iznesenome </w:t>
      </w:r>
      <w:r w:rsidRPr="00C13B49">
        <w:rPr>
          <w:b/>
          <w:i/>
          <w:sz w:val="24"/>
          <w:szCs w:val="24"/>
        </w:rPr>
        <w:t xml:space="preserve">Rješenjem Trgovačkog suda u Zagrebu poslovni broj 48.6577/16 od dana </w:t>
      </w:r>
      <w:smartTag w:element="date" w:uri="urn:schemas-microsoft-com:office:smarttags">
        <w:smartTagPr>
          <w:attr w:val="2018" w:name="Year"/>
          <w:attr w:val="22" w:name="Day"/>
          <w:attr w:val="08" w:name="Month"/>
          <w:attr w:val="trans" w:name="ls"/>
        </w:smartTagPr>
        <w:r w:rsidRPr="00C13B49">
          <w:rPr>
            <w:b/>
            <w:i/>
            <w:sz w:val="24"/>
            <w:szCs w:val="24"/>
          </w:rPr>
          <w:t>22.08.2018.</w:t>
        </w:r>
      </w:smartTag>
      <w:r w:rsidRPr="00C13B49">
        <w:rPr>
          <w:b/>
          <w:i/>
          <w:sz w:val="24"/>
          <w:szCs w:val="24"/>
        </w:rPr>
        <w:t xml:space="preserve"> godine otvoren je stečajni postupak nad dužnikom POLIO PROJEKT d.o.o. Zagreb, Kralja Tomislava 30, OIB:54487484781</w:t>
      </w:r>
      <w:r w:rsidRPr="00C13B49">
        <w:rPr>
          <w:sz w:val="24"/>
          <w:szCs w:val="24"/>
        </w:rPr>
        <w:t>.</w:t>
      </w:r>
    </w:p>
    <w:p w:rsidRDefault="00C13B49" w:rsidP="00C13B49" w:rsidR="00C13B49" w:rsidRPr="00C13B49">
      <w:pPr>
        <w:ind w:firstLine="708"/>
        <w:jc w:val="both"/>
        <w:rPr>
          <w:sz w:val="24"/>
          <w:szCs w:val="24"/>
        </w:rPr>
      </w:pPr>
    </w:p>
    <w:p w:rsidRDefault="00C13B49" w:rsidP="00C13B49" w:rsidR="00C13B49" w:rsidRPr="00C13B49">
      <w:pPr>
        <w:jc w:val="both"/>
        <w:rPr>
          <w:rFonts w:cs="Arial"/>
          <w:sz w:val="24"/>
          <w:szCs w:val="24"/>
        </w:rPr>
      </w:pPr>
    </w:p>
    <w:p w:rsidRDefault="00C13B49" w:rsidP="00C13B49" w:rsidR="00C13B49" w:rsidRPr="00C13B49">
      <w:pPr>
        <w:jc w:val="both"/>
        <w:rPr>
          <w:rFonts w:cs="Tahoma"/>
          <w:b/>
          <w:i/>
          <w:sz w:val="24"/>
          <w:szCs w:val="24"/>
          <w:u w:val="single"/>
        </w:rPr>
      </w:pPr>
      <w:r w:rsidRPr="00C13B49">
        <w:rPr>
          <w:rFonts w:cs="Arial"/>
          <w:sz w:val="24"/>
          <w:szCs w:val="24"/>
        </w:rPr>
        <w:tab/>
      </w:r>
      <w:r w:rsidRPr="00C13B49">
        <w:rPr>
          <w:rFonts w:cs="Tahoma"/>
          <w:b/>
          <w:i/>
          <w:sz w:val="24"/>
          <w:szCs w:val="24"/>
          <w:u w:val="single"/>
        </w:rPr>
        <w:t>U dosadašnjem tijeku postupka stečajni upravitelj poduzeo je slijedeće radnje:</w:t>
      </w:r>
    </w:p>
    <w:p w:rsidRDefault="00C13B49" w:rsidP="00C13B49" w:rsidR="00C13B49" w:rsidRPr="00C13B49">
      <w:pPr>
        <w:jc w:val="both"/>
        <w:rPr>
          <w:rFonts w:cs="Tahoma"/>
          <w:sz w:val="24"/>
          <w:szCs w:val="24"/>
        </w:rPr>
      </w:pPr>
    </w:p>
    <w:p w:rsidRDefault="00C13B49" w:rsidP="00C13B49" w:rsidR="00C13B49" w:rsidRPr="00C13B49">
      <w:pPr>
        <w:numPr>
          <w:ilvl w:val="0"/>
          <w:numId w:val="10"/>
        </w:numPr>
        <w:tabs>
          <w:tab w:pos="1800" w:val="clear"/>
          <w:tab w:pos="180" w:val="num"/>
        </w:tabs>
        <w:overflowPunct/>
        <w:autoSpaceDE/>
        <w:autoSpaceDN/>
        <w:adjustRightInd/>
        <w:ind w:hanging="187" w:left="187"/>
        <w:jc w:val="both"/>
        <w:textAlignment w:val="auto"/>
        <w:rPr>
          <w:rFonts w:cs="Tahoma"/>
          <w:sz w:val="24"/>
          <w:szCs w:val="24"/>
        </w:rPr>
      </w:pPr>
      <w:r w:rsidRPr="00C13B49">
        <w:rPr>
          <w:rFonts w:cs="Tahoma"/>
          <w:sz w:val="24"/>
          <w:szCs w:val="24"/>
        </w:rPr>
        <w:t xml:space="preserve">stečajni upravitelj uputio je zakonskom zastupniku pisani poziv kojim se poziva na primopredaju dužnosti, kao i na primopredaju dokumentacije stečajnog dužnika do otvaranja stečajnog postupka. Dana </w:t>
      </w:r>
      <w:smartTag w:element="date" w:uri="urn:schemas-microsoft-com:office:smarttags">
        <w:smartTagPr>
          <w:attr w:val="trans" w:name="ls"/>
          <w:attr w:val="10" w:name="Month"/>
          <w:attr w:val="04" w:name="Day"/>
          <w:attr w:val="2018" w:name="Year"/>
        </w:smartTagPr>
        <w:r w:rsidRPr="00C13B49">
          <w:rPr>
            <w:rFonts w:cs="Tahoma"/>
            <w:sz w:val="24"/>
            <w:szCs w:val="24"/>
          </w:rPr>
          <w:t>04.10.2018.</w:t>
        </w:r>
      </w:smartTag>
      <w:r w:rsidRPr="00C13B49">
        <w:rPr>
          <w:rFonts w:cs="Tahoma"/>
          <w:sz w:val="24"/>
          <w:szCs w:val="24"/>
        </w:rPr>
        <w:t xml:space="preserve"> godine pošiljka je vraćena s naznakom da je primatelj obaviješten o pošiljci, te da istu nije preuzeo. Stečajni upravitelj pokušao je telefonskim putem stupiti u kontakt sa zakonskim zastupnikom, no isti nije registriran ni na jedan telefonski broj. Obzirom na navedeno  izvješće za izvještajno ročište sačinjeno je na temelju </w:t>
      </w:r>
      <w:r w:rsidRPr="00C13B49">
        <w:rPr>
          <w:rFonts w:cs="Arial"/>
          <w:sz w:val="24"/>
          <w:szCs w:val="24"/>
        </w:rPr>
        <w:t>dokumentaciju pribavljenu od dolje nabrojenih institucija, te iz  javno dostupnih podatka  Sudskog registra;</w:t>
      </w:r>
    </w:p>
    <w:p w:rsidRDefault="00C13B49" w:rsidP="00C13B49" w:rsidR="00C13B49" w:rsidRPr="00C13B49">
      <w:pPr>
        <w:jc w:val="both"/>
        <w:rPr>
          <w:rFonts w:cs="Tahoma"/>
          <w:sz w:val="24"/>
          <w:szCs w:val="24"/>
        </w:rPr>
      </w:pPr>
    </w:p>
    <w:p w:rsidRDefault="00C13B49" w:rsidP="00C13B49" w:rsidR="00C13B49" w:rsidRPr="00C13B49">
      <w:pPr>
        <w:numPr>
          <w:ilvl w:val="0"/>
          <w:numId w:val="10"/>
        </w:numPr>
        <w:tabs>
          <w:tab w:pos="1800" w:val="clear"/>
          <w:tab w:pos="180" w:val="num"/>
        </w:tabs>
        <w:overflowPunct/>
        <w:autoSpaceDE/>
        <w:autoSpaceDN/>
        <w:adjustRightInd/>
        <w:ind w:hanging="180" w:left="180"/>
        <w:jc w:val="both"/>
        <w:textAlignment w:val="auto"/>
        <w:rPr>
          <w:rFonts w:cs="Tahoma"/>
          <w:sz w:val="24"/>
          <w:szCs w:val="24"/>
        </w:rPr>
      </w:pPr>
      <w:r w:rsidRPr="00C13B49">
        <w:rPr>
          <w:rFonts w:cs="Tahoma"/>
          <w:sz w:val="24"/>
          <w:szCs w:val="24"/>
        </w:rPr>
        <w:t>izradio žig stečajnog dužnika;</w:t>
      </w:r>
    </w:p>
    <w:p w:rsidRDefault="00C13B49" w:rsidP="00C13B49" w:rsidR="00C13B49" w:rsidRPr="00C13B49">
      <w:pPr>
        <w:jc w:val="both"/>
        <w:rPr>
          <w:rFonts w:cs="Tahoma"/>
          <w:sz w:val="24"/>
          <w:szCs w:val="24"/>
        </w:rPr>
      </w:pPr>
    </w:p>
    <w:p w:rsidRDefault="00C13B49" w:rsidP="00C13B49" w:rsidR="00C13B49" w:rsidRPr="00C13B49">
      <w:pPr>
        <w:numPr>
          <w:ilvl w:val="0"/>
          <w:numId w:val="10"/>
        </w:numPr>
        <w:tabs>
          <w:tab w:pos="1800" w:val="clear"/>
          <w:tab w:pos="180" w:val="num"/>
        </w:tabs>
        <w:overflowPunct/>
        <w:autoSpaceDE/>
        <w:autoSpaceDN/>
        <w:adjustRightInd/>
        <w:ind w:hanging="187" w:left="187"/>
        <w:jc w:val="both"/>
        <w:textAlignment w:val="auto"/>
        <w:rPr>
          <w:rFonts w:cs="Tahoma"/>
          <w:sz w:val="24"/>
          <w:szCs w:val="24"/>
        </w:rPr>
      </w:pPr>
      <w:r w:rsidRPr="00C13B49">
        <w:rPr>
          <w:rFonts w:cs="Tahoma"/>
          <w:sz w:val="24"/>
          <w:szCs w:val="24"/>
        </w:rPr>
        <w:t xml:space="preserve">dana </w:t>
      </w:r>
      <w:smartTag w:element="date" w:uri="urn:schemas-microsoft-com:office:smarttags">
        <w:smartTagPr>
          <w:attr w:val="trans" w:name="ls"/>
          <w:attr w:val="09" w:name="Month"/>
          <w:attr w:val="27" w:name="Day"/>
          <w:attr w:val="2018" w:name="Year"/>
        </w:smartTagPr>
        <w:r w:rsidRPr="00C13B49">
          <w:rPr>
            <w:rFonts w:cs="Tahoma"/>
            <w:sz w:val="24"/>
            <w:szCs w:val="24"/>
          </w:rPr>
          <w:t>27.09.2018.</w:t>
        </w:r>
      </w:smartTag>
      <w:r w:rsidRPr="00C13B49">
        <w:rPr>
          <w:rFonts w:cs="Tahoma"/>
          <w:sz w:val="24"/>
          <w:szCs w:val="24"/>
        </w:rPr>
        <w:t xml:space="preserve"> godine izvršio promjenu podataka u Državnom zavodu za statistiku, Klasa: 951-03/18-01/02, Ur.broj: 555-10-03-01-18-2;</w:t>
      </w:r>
    </w:p>
    <w:p w:rsidRDefault="00C13B49" w:rsidP="00C13B49" w:rsidR="00C13B49" w:rsidRPr="00C13B49">
      <w:pPr>
        <w:jc w:val="both"/>
        <w:rPr>
          <w:rFonts w:cs="Tahoma"/>
          <w:sz w:val="24"/>
          <w:szCs w:val="24"/>
        </w:rPr>
      </w:pPr>
    </w:p>
    <w:p w:rsidRDefault="00C13B49" w:rsidP="00C13B49" w:rsidR="00C13B49" w:rsidRPr="00C13B49">
      <w:pPr>
        <w:numPr>
          <w:ilvl w:val="0"/>
          <w:numId w:val="10"/>
        </w:numPr>
        <w:tabs>
          <w:tab w:pos="1800" w:val="clear"/>
          <w:tab w:pos="180" w:val="num"/>
        </w:tabs>
        <w:overflowPunct/>
        <w:autoSpaceDE/>
        <w:autoSpaceDN/>
        <w:adjustRightInd/>
        <w:ind w:hanging="180" w:left="180"/>
        <w:jc w:val="both"/>
        <w:textAlignment w:val="auto"/>
        <w:rPr>
          <w:rFonts w:cs="Tahoma"/>
          <w:sz w:val="24"/>
          <w:szCs w:val="24"/>
        </w:rPr>
      </w:pPr>
      <w:r w:rsidRPr="00C13B49">
        <w:rPr>
          <w:rFonts w:cs="Tahoma"/>
          <w:sz w:val="24"/>
          <w:szCs w:val="24"/>
          <w:lang w:val="pl-PL"/>
        </w:rPr>
        <w:t>poslovni  računa  preko kojeg  je dužnik poslovao je zatvoren;</w:t>
      </w:r>
    </w:p>
    <w:p w:rsidRDefault="00C13B49" w:rsidP="00C13B49" w:rsidR="00C13B49" w:rsidRPr="00C13B49">
      <w:pPr>
        <w:jc w:val="both"/>
        <w:rPr>
          <w:rFonts w:cs="Tahoma"/>
          <w:sz w:val="24"/>
          <w:szCs w:val="24"/>
        </w:rPr>
      </w:pPr>
    </w:p>
    <w:p w:rsidRDefault="00C13B49" w:rsidP="00C13B49" w:rsidR="00C13B49" w:rsidRPr="00C13B49">
      <w:pPr>
        <w:numPr>
          <w:ilvl w:val="0"/>
          <w:numId w:val="10"/>
        </w:numPr>
        <w:tabs>
          <w:tab w:pos="1800" w:val="clear"/>
          <w:tab w:pos="180" w:val="num"/>
        </w:tabs>
        <w:overflowPunct/>
        <w:autoSpaceDE/>
        <w:autoSpaceDN/>
        <w:adjustRightInd/>
        <w:ind w:hanging="180" w:left="180"/>
        <w:jc w:val="both"/>
        <w:textAlignment w:val="auto"/>
        <w:rPr>
          <w:rFonts w:cs="Tahoma"/>
          <w:sz w:val="24"/>
          <w:szCs w:val="24"/>
        </w:rPr>
      </w:pPr>
      <w:r w:rsidRPr="00C13B49">
        <w:rPr>
          <w:rFonts w:cs="Tahoma"/>
          <w:sz w:val="24"/>
          <w:szCs w:val="24"/>
        </w:rPr>
        <w:t xml:space="preserve">otvorio žiro račun u korist stečajnog dužnika kod Erste&amp;Steiermarkische Bank d.d. broj: </w:t>
      </w:r>
      <w:r w:rsidRPr="00C13B49">
        <w:rPr>
          <w:rFonts w:cs="Tahoma"/>
          <w:b/>
          <w:bCs/>
          <w:sz w:val="24"/>
          <w:szCs w:val="24"/>
        </w:rPr>
        <w:t>HR7424020061100894667;</w:t>
      </w:r>
    </w:p>
    <w:p w:rsidRDefault="00C13B49" w:rsidP="00C13B49" w:rsidR="00C13B49" w:rsidRPr="00C13B49">
      <w:pPr>
        <w:jc w:val="both"/>
        <w:rPr>
          <w:rFonts w:cs="Tahoma"/>
          <w:sz w:val="24"/>
          <w:szCs w:val="24"/>
        </w:rPr>
      </w:pPr>
    </w:p>
    <w:p w:rsidRDefault="00C13B49" w:rsidP="00C13B49" w:rsidR="00C13B49" w:rsidRPr="00C13B49">
      <w:pPr>
        <w:numPr>
          <w:ilvl w:val="0"/>
          <w:numId w:val="10"/>
        </w:numPr>
        <w:tabs>
          <w:tab w:pos="1800" w:val="clear"/>
          <w:tab w:pos="180" w:val="num"/>
        </w:tabs>
        <w:overflowPunct/>
        <w:autoSpaceDE/>
        <w:autoSpaceDN/>
        <w:adjustRightInd/>
        <w:ind w:hanging="180" w:left="180"/>
        <w:jc w:val="both"/>
        <w:textAlignment w:val="auto"/>
        <w:rPr>
          <w:rFonts w:cs="Tahoma"/>
          <w:sz w:val="24"/>
          <w:szCs w:val="24"/>
        </w:rPr>
      </w:pPr>
      <w:r w:rsidRPr="00C13B49">
        <w:rPr>
          <w:rFonts w:cs="Tahoma"/>
          <w:sz w:val="24"/>
          <w:szCs w:val="24"/>
        </w:rPr>
        <w:t xml:space="preserve"> od RH, Državne geodetske uprave dana </w:t>
      </w:r>
      <w:smartTag w:element="date" w:uri="urn:schemas-microsoft-com:office:smarttags">
        <w:smartTagPr>
          <w:attr w:val="trans" w:name="ls"/>
          <w:attr w:val="11" w:name="Month"/>
          <w:attr w:val="08" w:name="Day"/>
          <w:attr w:val="2018" w:name="Year"/>
        </w:smartTagPr>
        <w:r w:rsidRPr="00C13B49">
          <w:rPr>
            <w:rFonts w:cs="Tahoma"/>
            <w:sz w:val="24"/>
            <w:szCs w:val="24"/>
          </w:rPr>
          <w:t>08.11.2018.</w:t>
        </w:r>
      </w:smartTag>
      <w:r w:rsidRPr="00C13B49">
        <w:rPr>
          <w:rFonts w:cs="Tahoma"/>
          <w:sz w:val="24"/>
          <w:szCs w:val="24"/>
        </w:rPr>
        <w:t xml:space="preserve"> godine pribavljeno je Uvjerenje KLASA: 932-01/18-02/14307 URBROJ: 541-05-02-01/4-18-2, kojim se potvrđuje da stečajni dužnik nije upisan  u katastarski operat prema stanju podataka upisanih u službenoj evidenciji nositelja prava na nekretninama koja se odnosi na područje Republike Hrvatske. Pretraga je izvršena po OIB-u stečajnog dužnika;</w:t>
      </w:r>
    </w:p>
    <w:p w:rsidRDefault="00C13B49" w:rsidP="00C13B49" w:rsidR="00C13B49" w:rsidRPr="00C13B49">
      <w:pPr>
        <w:jc w:val="both"/>
        <w:rPr>
          <w:rFonts w:cs="Tahoma"/>
          <w:sz w:val="24"/>
          <w:szCs w:val="24"/>
        </w:rPr>
      </w:pPr>
    </w:p>
    <w:p w:rsidRDefault="00C13B49" w:rsidP="00C13B49" w:rsidR="00C13B49" w:rsidRPr="00C13B49">
      <w:pPr>
        <w:numPr>
          <w:ilvl w:val="0"/>
          <w:numId w:val="10"/>
        </w:numPr>
        <w:tabs>
          <w:tab w:pos="1800" w:val="clear"/>
          <w:tab w:pos="180" w:val="num"/>
        </w:tabs>
        <w:overflowPunct/>
        <w:autoSpaceDE/>
        <w:autoSpaceDN/>
        <w:adjustRightInd/>
        <w:ind w:hanging="180" w:left="180"/>
        <w:jc w:val="both"/>
        <w:textAlignment w:val="auto"/>
        <w:rPr>
          <w:rFonts w:cs="Tahoma"/>
          <w:sz w:val="24"/>
          <w:szCs w:val="24"/>
        </w:rPr>
      </w:pPr>
      <w:r w:rsidRPr="00C13B49">
        <w:rPr>
          <w:rFonts w:cs="Tahoma"/>
          <w:sz w:val="24"/>
          <w:szCs w:val="24"/>
        </w:rPr>
        <w:t xml:space="preserve">od Gradskog ureda za katastar i geodetske poslove dana </w:t>
      </w:r>
      <w:smartTag w:element="date" w:uri="urn:schemas-microsoft-com:office:smarttags">
        <w:smartTagPr>
          <w:attr w:val="2018" w:name="Year"/>
          <w:attr w:val="09" w:name="Day"/>
          <w:attr w:val="10" w:name="Month"/>
          <w:attr w:val="trans" w:name="ls"/>
        </w:smartTagPr>
        <w:r w:rsidRPr="00C13B49">
          <w:rPr>
            <w:rFonts w:cs="Tahoma"/>
            <w:sz w:val="24"/>
            <w:szCs w:val="24"/>
          </w:rPr>
          <w:t>09.10.2018.</w:t>
        </w:r>
      </w:smartTag>
      <w:r w:rsidRPr="00C13B49">
        <w:rPr>
          <w:rFonts w:cs="Tahoma"/>
          <w:sz w:val="24"/>
          <w:szCs w:val="24"/>
        </w:rPr>
        <w:t xml:space="preserve"> godine pribavio je Uvjerenje KLASA: 935-08/18-01/19582 URBROJ: 251-15-02-1-18-2, kojim se potvrđuje da stečajni dužnik nije upisan u katastarskom operatu na području za koje evidenciju  vodi Gradski ured za katastar i geodetske poslove;</w:t>
      </w:r>
    </w:p>
    <w:p w:rsidRDefault="00C13B49" w:rsidP="00C13B49" w:rsidR="00C13B49" w:rsidRPr="00C13B49">
      <w:pPr>
        <w:jc w:val="both"/>
        <w:rPr>
          <w:rFonts w:cs="Tahoma"/>
          <w:sz w:val="24"/>
          <w:szCs w:val="24"/>
        </w:rPr>
      </w:pPr>
    </w:p>
    <w:p w:rsidRDefault="00C13B49" w:rsidP="00C13B49" w:rsidR="00C13B49" w:rsidRPr="00C13B49">
      <w:pPr>
        <w:numPr>
          <w:ilvl w:val="0"/>
          <w:numId w:val="10"/>
        </w:numPr>
        <w:tabs>
          <w:tab w:pos="1800" w:val="clear"/>
          <w:tab w:pos="180" w:val="num"/>
        </w:tabs>
        <w:overflowPunct/>
        <w:autoSpaceDE/>
        <w:autoSpaceDN/>
        <w:adjustRightInd/>
        <w:ind w:hanging="180" w:left="180"/>
        <w:jc w:val="both"/>
        <w:textAlignment w:val="auto"/>
        <w:rPr>
          <w:rFonts w:cs="Tahoma"/>
          <w:sz w:val="24"/>
          <w:szCs w:val="24"/>
        </w:rPr>
      </w:pPr>
      <w:r w:rsidRPr="00C13B49">
        <w:rPr>
          <w:rFonts w:cs="Tahoma"/>
          <w:sz w:val="24"/>
          <w:szCs w:val="24"/>
        </w:rPr>
        <w:t xml:space="preserve">Od Općinskog građanskog suda u Zagrebu, Zemljišnoknjižnog odjela dana </w:t>
      </w:r>
      <w:smartTag w:element="date" w:uri="urn:schemas-microsoft-com:office:smarttags">
        <w:smartTagPr>
          <w:attr w:val="2018" w:name="Year"/>
          <w:attr w:val="09" w:name="Day"/>
          <w:attr w:val="10" w:name="Month"/>
          <w:attr w:val="trans" w:name="ls"/>
        </w:smartTagPr>
        <w:r w:rsidRPr="00C13B49">
          <w:rPr>
            <w:rFonts w:cs="Tahoma"/>
            <w:sz w:val="24"/>
            <w:szCs w:val="24"/>
          </w:rPr>
          <w:t>09.10.2018.</w:t>
        </w:r>
      </w:smartTag>
      <w:r w:rsidRPr="00C13B49">
        <w:rPr>
          <w:rFonts w:cs="Tahoma"/>
          <w:sz w:val="24"/>
          <w:szCs w:val="24"/>
        </w:rPr>
        <w:t xml:space="preserve"> godine pribavljena je SLUŽBENA  POTVRDA kojom se potvrđuje da stečajni dužnik nije upisan kao vlasnik ili nositelj prava korištenja u zemljišnim knjigama i knjizi položenih ugovora čije je vođenje u nadležnosti zemljišnoknjižnog odjela Općinskog građanskog suda u Zagrebu, što se ne odnosi na stalne službe u Sesvetama, Dugom Selu i Svetom Ivanu Zelina. Navedena potvrda se odnosi na zemljišnoknjižne uloške koji se vode u digitalnom obliku i na knjigu položenih </w:t>
      </w:r>
      <w:r w:rsidRPr="00C13B49">
        <w:rPr>
          <w:rFonts w:cs="Tahoma"/>
          <w:sz w:val="24"/>
          <w:szCs w:val="24"/>
        </w:rPr>
        <w:lastRenderedPageBreak/>
        <w:t>ugovora. O podacima  da li je stečajni dužnik vanknjižni vlasnik ili korisnik Općinski građanski sudu Zagrebu ne raspolaže;</w:t>
      </w:r>
    </w:p>
    <w:p w:rsidRDefault="00C13B49" w:rsidP="00C13B49" w:rsidR="00C13B49" w:rsidRPr="00C13B49">
      <w:pPr>
        <w:jc w:val="both"/>
        <w:rPr>
          <w:rFonts w:cs="Tahoma"/>
          <w:sz w:val="24"/>
          <w:szCs w:val="24"/>
        </w:rPr>
      </w:pPr>
    </w:p>
    <w:p w:rsidRDefault="00C13B49" w:rsidP="00C13B49" w:rsidR="00C13B49" w:rsidRPr="00C13B49">
      <w:pPr>
        <w:numPr>
          <w:ilvl w:val="0"/>
          <w:numId w:val="10"/>
        </w:numPr>
        <w:tabs>
          <w:tab w:pos="1800" w:val="clear"/>
          <w:tab w:pos="180" w:val="num"/>
        </w:tabs>
        <w:overflowPunct/>
        <w:autoSpaceDE/>
        <w:autoSpaceDN/>
        <w:adjustRightInd/>
        <w:ind w:hanging="180" w:left="180"/>
        <w:jc w:val="both"/>
        <w:textAlignment w:val="auto"/>
        <w:rPr>
          <w:rFonts w:cs="Tahoma"/>
          <w:sz w:val="24"/>
          <w:szCs w:val="24"/>
        </w:rPr>
      </w:pPr>
      <w:r w:rsidRPr="00C13B49">
        <w:rPr>
          <w:rFonts w:cs="Tahoma"/>
          <w:sz w:val="24"/>
          <w:szCs w:val="24"/>
        </w:rPr>
        <w:t xml:space="preserve">od stanice za tehnički pregled vozila Automehanika servisi STIP „AUTOMEHANIKA SERVISI“ iz Zagreba, Ulica kralja Zvonimira 25, pribavljeno je dana </w:t>
      </w:r>
      <w:smartTag w:element="date" w:uri="urn:schemas-microsoft-com:office:smarttags">
        <w:smartTagPr>
          <w:attr w:val="2018" w:name="Year"/>
          <w:attr w:val="11" w:name="Day"/>
          <w:attr w:val="10" w:name="Month"/>
          <w:attr w:val="trans" w:name="ls"/>
        </w:smartTagPr>
        <w:r w:rsidRPr="00C13B49">
          <w:rPr>
            <w:rFonts w:cs="Tahoma"/>
            <w:sz w:val="24"/>
            <w:szCs w:val="24"/>
          </w:rPr>
          <w:t>11.10.2018.</w:t>
        </w:r>
      </w:smartTag>
      <w:r w:rsidRPr="00C13B49">
        <w:rPr>
          <w:rFonts w:cs="Tahoma"/>
          <w:sz w:val="24"/>
          <w:szCs w:val="24"/>
        </w:rPr>
        <w:t xml:space="preserve"> godine Uvjerenje broj H022-U-00190-18  iz kojeg proizlazi da je prema službenoj evidenciji registracije cestovnih vozila stečajni dužnik  nije evidentiran kao vlasnik;</w:t>
      </w:r>
    </w:p>
    <w:p w:rsidRDefault="00C13B49" w:rsidP="00C13B49" w:rsidR="00C13B49" w:rsidRPr="00C13B49">
      <w:pPr>
        <w:jc w:val="both"/>
        <w:rPr>
          <w:rFonts w:cs="Tahoma"/>
          <w:sz w:val="24"/>
          <w:szCs w:val="24"/>
        </w:rPr>
      </w:pPr>
    </w:p>
    <w:p w:rsidRDefault="00C13B49" w:rsidP="00C13B49" w:rsidR="00C13B49" w:rsidRPr="00C13B49">
      <w:pPr>
        <w:numPr>
          <w:ilvl w:val="0"/>
          <w:numId w:val="10"/>
        </w:numPr>
        <w:tabs>
          <w:tab w:pos="1800" w:val="clear"/>
          <w:tab w:pos="180" w:val="num"/>
        </w:tabs>
        <w:overflowPunct/>
        <w:autoSpaceDE/>
        <w:autoSpaceDN/>
        <w:adjustRightInd/>
        <w:ind w:hanging="180" w:left="180"/>
        <w:jc w:val="both"/>
        <w:textAlignment w:val="auto"/>
        <w:rPr>
          <w:rFonts w:cs="Tahoma"/>
          <w:sz w:val="24"/>
          <w:szCs w:val="24"/>
        </w:rPr>
      </w:pPr>
      <w:r w:rsidRPr="00C13B49">
        <w:rPr>
          <w:rFonts w:cs="Tahoma"/>
          <w:sz w:val="24"/>
          <w:szCs w:val="24"/>
        </w:rPr>
        <w:t>iz javne objave Fine vidljivo je da je zadnje financijsko izvješće dužnik predao za 2014 godinu, dok je za 2015. godinu dužnik podnio izjavu o neaktivnosti;</w:t>
      </w:r>
    </w:p>
    <w:p w:rsidRDefault="00C13B49" w:rsidP="00C13B49" w:rsidR="00C13B49" w:rsidRPr="00C13B49">
      <w:pPr>
        <w:jc w:val="both"/>
        <w:rPr>
          <w:rFonts w:cs="Tahoma"/>
          <w:sz w:val="24"/>
          <w:szCs w:val="24"/>
        </w:rPr>
      </w:pPr>
    </w:p>
    <w:p w:rsidRDefault="00C13B49" w:rsidP="00C13B49" w:rsidR="00C13B49" w:rsidRPr="00C13B49">
      <w:pPr>
        <w:numPr>
          <w:ilvl w:val="0"/>
          <w:numId w:val="10"/>
        </w:numPr>
        <w:tabs>
          <w:tab w:pos="1800" w:val="clear"/>
          <w:tab w:pos="180" w:val="num"/>
        </w:tabs>
        <w:overflowPunct/>
        <w:autoSpaceDE/>
        <w:autoSpaceDN/>
        <w:adjustRightInd/>
        <w:ind w:hanging="180" w:left="180"/>
        <w:jc w:val="both"/>
        <w:textAlignment w:val="auto"/>
        <w:rPr>
          <w:rFonts w:cs="Tahoma"/>
          <w:sz w:val="24"/>
          <w:szCs w:val="24"/>
        </w:rPr>
      </w:pPr>
      <w:r w:rsidRPr="00C13B49">
        <w:rPr>
          <w:rFonts w:cs="Tahoma"/>
          <w:sz w:val="24"/>
          <w:szCs w:val="24"/>
        </w:rPr>
        <w:t xml:space="preserve">od  HZMO-a je dana </w:t>
      </w:r>
      <w:smartTag w:element="date" w:uri="urn:schemas-microsoft-com:office:smarttags">
        <w:smartTagPr>
          <w:attr w:val="trans" w:name="ls"/>
          <w:attr w:val="09" w:name="Month"/>
          <w:attr w:val="20" w:name="Day"/>
          <w:attr w:val="2018" w:name="Year"/>
        </w:smartTagPr>
        <w:r w:rsidRPr="00C13B49">
          <w:rPr>
            <w:rFonts w:cs="Tahoma"/>
            <w:sz w:val="24"/>
            <w:szCs w:val="24"/>
          </w:rPr>
          <w:t>20.09.2018.</w:t>
        </w:r>
      </w:smartTag>
      <w:r w:rsidRPr="00C13B49">
        <w:rPr>
          <w:rFonts w:cs="Tahoma"/>
          <w:sz w:val="24"/>
          <w:szCs w:val="24"/>
        </w:rPr>
        <w:t xml:space="preserve"> godine zatražio ispis 117. zbog uvida dali društvo ima evidentirane zaposlenike. Obzirom da u  društvu nikada nije bilo zaposlenih, pribavljen je ispis 1811. i 7C4. iz kojeg je to vidljivo;</w:t>
      </w:r>
    </w:p>
    <w:p w:rsidRDefault="00C13B49" w:rsidP="00C13B49" w:rsidR="00C13B49" w:rsidRPr="00C13B49">
      <w:pPr>
        <w:jc w:val="both"/>
        <w:rPr>
          <w:rFonts w:cs="Tahoma"/>
          <w:sz w:val="24"/>
          <w:szCs w:val="24"/>
        </w:rPr>
      </w:pPr>
    </w:p>
    <w:p w:rsidRDefault="00C13B49" w:rsidP="00C13B49" w:rsidR="00C13B49" w:rsidRPr="00C13B49">
      <w:pPr>
        <w:numPr>
          <w:ilvl w:val="0"/>
          <w:numId w:val="10"/>
        </w:numPr>
        <w:tabs>
          <w:tab w:pos="1800" w:val="clear"/>
          <w:tab w:pos="180" w:val="num"/>
        </w:tabs>
        <w:overflowPunct/>
        <w:autoSpaceDE/>
        <w:autoSpaceDN/>
        <w:adjustRightInd/>
        <w:ind w:hanging="180" w:left="180"/>
        <w:jc w:val="both"/>
        <w:textAlignment w:val="auto"/>
        <w:rPr>
          <w:rFonts w:cs="Tahoma"/>
          <w:sz w:val="24"/>
          <w:szCs w:val="24"/>
        </w:rPr>
      </w:pPr>
      <w:r w:rsidRPr="00C13B49">
        <w:rPr>
          <w:rFonts w:cs="Tahoma"/>
          <w:sz w:val="24"/>
          <w:szCs w:val="24"/>
        </w:rPr>
        <w:t>iz javne objave RGFI vidljivo je da je društvo – poduzetnik za 2015. godinu podnio izjavu o neaktivnosti;</w:t>
      </w:r>
    </w:p>
    <w:p w:rsidRDefault="00C13B49" w:rsidP="00C13B49" w:rsidR="00C13B49" w:rsidRPr="00C13B49">
      <w:pPr>
        <w:jc w:val="both"/>
        <w:rPr>
          <w:rFonts w:cs="Tahoma"/>
          <w:sz w:val="24"/>
          <w:szCs w:val="24"/>
        </w:rPr>
      </w:pPr>
    </w:p>
    <w:p w:rsidRDefault="00C13B49" w:rsidP="00C13B49" w:rsidR="00C13B49" w:rsidRPr="00C13B49">
      <w:pPr>
        <w:numPr>
          <w:ilvl w:val="0"/>
          <w:numId w:val="10"/>
        </w:numPr>
        <w:tabs>
          <w:tab w:pos="1800" w:val="clear"/>
          <w:tab w:pos="180" w:val="num"/>
        </w:tabs>
        <w:overflowPunct/>
        <w:autoSpaceDE/>
        <w:autoSpaceDN/>
        <w:adjustRightInd/>
        <w:ind w:hanging="180" w:left="180"/>
        <w:jc w:val="both"/>
        <w:textAlignment w:val="auto"/>
        <w:rPr>
          <w:rFonts w:cs="Tahoma"/>
          <w:sz w:val="24"/>
          <w:szCs w:val="24"/>
        </w:rPr>
      </w:pPr>
      <w:r w:rsidRPr="00C13B49">
        <w:rPr>
          <w:rFonts w:cs="Tahoma"/>
          <w:sz w:val="24"/>
          <w:szCs w:val="24"/>
        </w:rPr>
        <w:t xml:space="preserve">kao što je navedeno ranije, stečajni upravitelj nije uspio preuzeti dokumentaciju od bivšeg zakonskog zastupnika; </w:t>
      </w:r>
    </w:p>
    <w:p w:rsidRDefault="00C13B49" w:rsidP="00C13B49" w:rsidR="00C13B49" w:rsidRPr="00C13B49">
      <w:pPr>
        <w:jc w:val="both"/>
        <w:rPr>
          <w:rFonts w:cs="Tahoma"/>
          <w:sz w:val="24"/>
          <w:szCs w:val="24"/>
        </w:rPr>
      </w:pPr>
    </w:p>
    <w:p w:rsidRDefault="00C13B49" w:rsidP="00C13B49" w:rsidR="00C13B49" w:rsidRPr="00C13B49">
      <w:pPr>
        <w:numPr>
          <w:ilvl w:val="0"/>
          <w:numId w:val="10"/>
        </w:numPr>
        <w:tabs>
          <w:tab w:pos="1800" w:val="clear"/>
          <w:tab w:pos="180" w:val="num"/>
        </w:tabs>
        <w:overflowPunct/>
        <w:autoSpaceDE/>
        <w:autoSpaceDN/>
        <w:adjustRightInd/>
        <w:ind w:hanging="180" w:left="180"/>
        <w:jc w:val="both"/>
        <w:textAlignment w:val="auto"/>
        <w:rPr>
          <w:rFonts w:cs="Tahoma"/>
          <w:sz w:val="24"/>
          <w:szCs w:val="24"/>
        </w:rPr>
      </w:pPr>
      <w:r w:rsidRPr="00C13B49">
        <w:rPr>
          <w:rFonts w:cs="Tahoma"/>
          <w:sz w:val="24"/>
          <w:szCs w:val="24"/>
        </w:rPr>
        <w:t>obradio i utvrdio prispjele tražbine;</w:t>
      </w:r>
    </w:p>
    <w:p w:rsidRDefault="00C13B49" w:rsidP="00C13B49" w:rsidR="00C13B49" w:rsidRPr="00C13B49">
      <w:pPr>
        <w:jc w:val="both"/>
        <w:rPr>
          <w:rFonts w:cs="Tahoma"/>
          <w:sz w:val="24"/>
          <w:szCs w:val="24"/>
        </w:rPr>
      </w:pPr>
    </w:p>
    <w:p w:rsidRDefault="00C13B49" w:rsidP="00C13B49" w:rsidR="00C13B49" w:rsidRPr="00C13B49">
      <w:pPr>
        <w:numPr>
          <w:ilvl w:val="0"/>
          <w:numId w:val="10"/>
        </w:numPr>
        <w:tabs>
          <w:tab w:pos="1800" w:val="clear"/>
          <w:tab w:pos="180" w:val="left"/>
        </w:tabs>
        <w:overflowPunct/>
        <w:autoSpaceDE/>
        <w:autoSpaceDN/>
        <w:adjustRightInd/>
        <w:ind w:hanging="180" w:left="180"/>
        <w:jc w:val="both"/>
        <w:textAlignment w:val="auto"/>
        <w:rPr>
          <w:rFonts w:cs="Tahoma"/>
          <w:sz w:val="24"/>
          <w:szCs w:val="24"/>
        </w:rPr>
      </w:pPr>
      <w:r w:rsidRPr="00C13B49">
        <w:rPr>
          <w:rFonts w:cs="Tahoma"/>
          <w:sz w:val="24"/>
          <w:szCs w:val="24"/>
        </w:rPr>
        <w:t>sačinio izvješće o gospodarskom položaju stečajnog dužnika, te o stanju stečajne mase i   prijedlozima za daljnji tijek postupka.</w:t>
      </w:r>
    </w:p>
    <w:p w:rsidRDefault="00C13B49" w:rsidP="00C13B49" w:rsidR="00C13B49" w:rsidRPr="00C13B49">
      <w:pPr>
        <w:tabs>
          <w:tab w:pos="180" w:val="left"/>
        </w:tabs>
        <w:jc w:val="both"/>
        <w:rPr>
          <w:rFonts w:cs="Tahoma"/>
          <w:sz w:val="24"/>
          <w:szCs w:val="24"/>
        </w:rPr>
      </w:pPr>
    </w:p>
    <w:p w:rsidRDefault="00C13B49" w:rsidP="00C13B49" w:rsidR="00C13B49" w:rsidRPr="00C13B49">
      <w:pPr>
        <w:ind w:firstLine="720"/>
        <w:rPr>
          <w:rFonts w:cs="Tahoma"/>
          <w:b/>
          <w:bCs/>
          <w:sz w:val="24"/>
          <w:szCs w:val="24"/>
          <w:lang w:val="pl-PL"/>
        </w:rPr>
      </w:pPr>
      <w:r w:rsidRPr="00C13B49">
        <w:rPr>
          <w:rFonts w:cs="Tahoma"/>
          <w:b/>
          <w:bCs/>
          <w:sz w:val="24"/>
          <w:szCs w:val="24"/>
          <w:lang w:val="pl-PL"/>
        </w:rPr>
        <w:t>II. STANJE STEČAJNE MASE</w:t>
      </w:r>
    </w:p>
    <w:p w:rsidRDefault="00C13B49" w:rsidP="00C13B49" w:rsidR="00C13B49" w:rsidRPr="00C13B49">
      <w:pPr>
        <w:jc w:val="both"/>
        <w:rPr>
          <w:rFonts w:cs="Tahoma"/>
          <w:b/>
          <w:bCs/>
          <w:sz w:val="24"/>
          <w:szCs w:val="24"/>
        </w:rPr>
      </w:pPr>
    </w:p>
    <w:p w:rsidRDefault="00C13B49" w:rsidP="00C13B49" w:rsidR="00C13B49" w:rsidRPr="00C13B49">
      <w:pPr>
        <w:pStyle w:val="Odlomakpopisa1"/>
        <w:spacing w:lineRule="auto" w:line="240" w:after="0"/>
        <w:ind w:left="0"/>
        <w:jc w:val="both"/>
        <w:rPr>
          <w:rFonts w:cs="Tahoma"/>
          <w:bCs/>
          <w:sz w:val="24"/>
          <w:szCs w:val="24"/>
          <w:lang w:eastAsia="hr-HR"/>
        </w:rPr>
      </w:pPr>
      <w:r w:rsidRPr="00C13B49">
        <w:rPr>
          <w:rFonts w:cs="Tahoma"/>
          <w:bCs/>
          <w:sz w:val="24"/>
          <w:szCs w:val="24"/>
          <w:lang w:eastAsia="hr-HR"/>
        </w:rPr>
        <w:t xml:space="preserve">Prema do sada dostupnoj dokumentaciji  vidljivo je da se dužnik ne vodi kao vlasnik nekretnina ni pokretnina. </w:t>
      </w:r>
      <w:r w:rsidRPr="00C13B49">
        <w:rPr>
          <w:rFonts w:cs="Tahoma"/>
          <w:sz w:val="24"/>
          <w:szCs w:val="24"/>
          <w:lang w:eastAsia="hr-HR"/>
        </w:rPr>
        <w:t xml:space="preserve"> </w:t>
      </w:r>
    </w:p>
    <w:p w:rsidRDefault="00C13B49" w:rsidP="00C13B49" w:rsidR="00C13B49" w:rsidRPr="00C13B49">
      <w:pPr>
        <w:pStyle w:val="Odlomakpopisa1"/>
        <w:spacing w:lineRule="auto" w:line="240" w:after="0"/>
        <w:ind w:left="0"/>
        <w:jc w:val="both"/>
        <w:rPr>
          <w:rFonts w:cs="Tahoma"/>
          <w:b/>
          <w:bCs/>
          <w:sz w:val="24"/>
          <w:szCs w:val="24"/>
          <w:lang w:eastAsia="hr-HR"/>
        </w:rPr>
      </w:pPr>
    </w:p>
    <w:p w:rsidRDefault="00C13B49" w:rsidP="00C13B49" w:rsidR="00C13B49" w:rsidRPr="00C13B49">
      <w:pPr>
        <w:pStyle w:val="Odlomakpopisa1"/>
        <w:spacing w:lineRule="auto" w:line="240" w:after="0"/>
        <w:ind w:firstLine="720" w:left="0"/>
        <w:jc w:val="both"/>
        <w:rPr>
          <w:rFonts w:cs="Tahoma"/>
          <w:b/>
          <w:bCs/>
          <w:sz w:val="24"/>
          <w:szCs w:val="24"/>
          <w:lang w:eastAsia="hr-HR"/>
        </w:rPr>
      </w:pPr>
      <w:r w:rsidRPr="00C13B49">
        <w:rPr>
          <w:rFonts w:cs="Tahoma"/>
          <w:b/>
          <w:bCs/>
          <w:sz w:val="24"/>
          <w:szCs w:val="24"/>
          <w:lang w:eastAsia="hr-HR"/>
        </w:rPr>
        <w:t xml:space="preserve">III. OBVEZE STEČAJNOG DUŽNIKA </w:t>
      </w:r>
    </w:p>
    <w:p w:rsidRDefault="00C13B49" w:rsidP="00C13B49" w:rsidR="00C13B49" w:rsidRPr="00C13B49">
      <w:pPr>
        <w:jc w:val="both"/>
        <w:rPr>
          <w:rFonts w:cs="Tahoma"/>
          <w:b/>
          <w:bCs/>
          <w:sz w:val="24"/>
          <w:szCs w:val="24"/>
        </w:rPr>
      </w:pPr>
    </w:p>
    <w:p w:rsidRDefault="00C13B49" w:rsidP="00C13B49" w:rsidR="00C13B49" w:rsidRPr="00C13B49">
      <w:pPr>
        <w:jc w:val="both"/>
        <w:rPr>
          <w:rFonts w:cs="Tahoma"/>
          <w:b/>
          <w:bCs/>
          <w:sz w:val="24"/>
          <w:szCs w:val="24"/>
        </w:rPr>
      </w:pPr>
    </w:p>
    <w:tbl>
      <w:tblPr>
        <w:tblW w:type="dxa" w:w="9356"/>
        <w:tblLook w:val="01E0" w:noVBand="0" w:noHBand="0" w:lastColumn="1" w:firstColumn="1" w:lastRow="1" w:firstRow="1"/>
      </w:tblPr>
      <w:tblGrid>
        <w:gridCol w:w="7104"/>
        <w:gridCol w:w="1796"/>
        <w:gridCol w:w="456"/>
      </w:tblGrid>
      <w:tr w:rsidTr="008E4FC7" w:rsidR="00C13B49" w:rsidRPr="00C13B49">
        <w:tc>
          <w:tcPr>
            <w:tcW w:type="dxa" w:w="7125"/>
          </w:tcPr>
          <w:p w:rsidRDefault="00C13B49" w:rsidP="008E4FC7" w:rsidR="00C13B49" w:rsidRPr="00C13B49">
            <w:pPr>
              <w:ind w:left="180"/>
              <w:jc w:val="both"/>
              <w:rPr>
                <w:rFonts w:cs="Tahoma"/>
                <w:sz w:val="24"/>
                <w:szCs w:val="24"/>
              </w:rPr>
            </w:pPr>
            <w:r w:rsidRPr="00C13B49">
              <w:rPr>
                <w:rFonts w:cs="Tahoma"/>
                <w:b/>
                <w:bCs/>
                <w:sz w:val="24"/>
                <w:szCs w:val="24"/>
              </w:rPr>
              <w:t>a) Dospjeli nepodmireni troškovi od otvaranja stečajnog postupka</w:t>
            </w:r>
          </w:p>
        </w:tc>
        <w:tc>
          <w:tcPr>
            <w:tcW w:type="dxa" w:w="1799"/>
          </w:tcPr>
          <w:p w:rsidRDefault="00C13B49" w:rsidP="008E4FC7" w:rsidR="00C13B49" w:rsidRPr="00C13B49">
            <w:pPr>
              <w:jc w:val="right"/>
              <w:rPr>
                <w:rFonts w:cs="Tahoma"/>
                <w:sz w:val="24"/>
                <w:szCs w:val="24"/>
              </w:rPr>
            </w:pPr>
            <w:r w:rsidRPr="00C13B49">
              <w:rPr>
                <w:rFonts w:cs="Tahoma"/>
                <w:sz w:val="24"/>
                <w:szCs w:val="24"/>
              </w:rPr>
              <w:fldChar w:fldCharType="begin"/>
            </w:r>
            <w:r w:rsidRPr="00C13B49">
              <w:rPr>
                <w:rFonts w:cs="Tahoma"/>
                <w:sz w:val="24"/>
                <w:szCs w:val="24"/>
              </w:rPr>
              <w:instrText xml:space="preserve"> =SUM(ABOVE) </w:instrText>
            </w:r>
            <w:r w:rsidRPr="00C13B49">
              <w:rPr>
                <w:rFonts w:cs="Tahoma"/>
                <w:sz w:val="24"/>
                <w:szCs w:val="24"/>
              </w:rPr>
              <w:fldChar w:fldCharType="separate"/>
            </w:r>
            <w:r w:rsidRPr="00C13B49">
              <w:rPr>
                <w:rFonts w:cs="Tahoma"/>
                <w:sz w:val="24"/>
                <w:szCs w:val="24"/>
              </w:rPr>
              <w:t>5.950,69</w:t>
            </w:r>
            <w:r w:rsidRPr="00C13B49">
              <w:rPr>
                <w:rFonts w:cs="Tahoma"/>
                <w:sz w:val="24"/>
                <w:szCs w:val="24"/>
              </w:rPr>
              <w:fldChar w:fldCharType="end"/>
            </w:r>
            <w:r w:rsidRPr="00C13B49">
              <w:rPr>
                <w:rFonts w:cs="Tahoma"/>
                <w:sz w:val="24"/>
                <w:szCs w:val="24"/>
              </w:rPr>
              <w:fldChar w:fldCharType="begin"/>
            </w:r>
            <w:r w:rsidRPr="00C13B49">
              <w:rPr>
                <w:rFonts w:cs="Tahoma"/>
                <w:sz w:val="24"/>
                <w:szCs w:val="24"/>
              </w:rPr>
              <w:instrText xml:space="preserve"> =SUM(ABOVE) </w:instrText>
            </w:r>
            <w:r w:rsidRPr="00C13B49">
              <w:rPr>
                <w:rFonts w:cs="Tahoma"/>
                <w:sz w:val="24"/>
                <w:szCs w:val="24"/>
              </w:rPr>
              <w:fldChar w:fldCharType="end"/>
            </w:r>
          </w:p>
        </w:tc>
        <w:tc>
          <w:tcPr>
            <w:tcW w:type="dxa" w:w="432"/>
          </w:tcPr>
          <w:p w:rsidRDefault="00C13B49" w:rsidP="008E4FC7" w:rsidR="00C13B49" w:rsidRPr="00C13B49">
            <w:pPr>
              <w:jc w:val="both"/>
              <w:rPr>
                <w:rFonts w:cs="Tahoma"/>
                <w:sz w:val="24"/>
                <w:szCs w:val="24"/>
              </w:rPr>
            </w:pPr>
            <w:r w:rsidRPr="00C13B49">
              <w:rPr>
                <w:rFonts w:cs="Tahoma"/>
                <w:sz w:val="24"/>
                <w:szCs w:val="24"/>
              </w:rPr>
              <w:t>kn</w:t>
            </w:r>
          </w:p>
        </w:tc>
      </w:tr>
      <w:tr w:rsidTr="008E4FC7" w:rsidR="00C13B49" w:rsidRPr="00C13B49">
        <w:tc>
          <w:tcPr>
            <w:tcW w:type="dxa" w:w="7125"/>
          </w:tcPr>
          <w:p w:rsidRDefault="00C13B49" w:rsidP="008E4FC7" w:rsidR="00C13B49" w:rsidRPr="00C13B49">
            <w:pPr>
              <w:jc w:val="both"/>
              <w:rPr>
                <w:rFonts w:cs="Tahoma"/>
                <w:sz w:val="24"/>
                <w:szCs w:val="24"/>
              </w:rPr>
            </w:pPr>
            <w:r w:rsidRPr="00C13B49">
              <w:rPr>
                <w:rFonts w:cs="Tahoma"/>
                <w:sz w:val="24"/>
                <w:szCs w:val="24"/>
              </w:rPr>
              <w:t xml:space="preserve">         od </w:t>
            </w:r>
            <w:smartTag w:element="date" w:uri="urn:schemas-microsoft-com:office:smarttags">
              <w:smartTagPr>
                <w:attr w:val="trans" w:name="ls"/>
                <w:attr w:val="08" w:name="Month"/>
                <w:attr w:val="22" w:name="Day"/>
                <w:attr w:val="2018" w:name="Year"/>
              </w:smartTagPr>
              <w:r w:rsidRPr="00C13B49">
                <w:rPr>
                  <w:rFonts w:cs="Tahoma"/>
                  <w:sz w:val="24"/>
                  <w:szCs w:val="24"/>
                </w:rPr>
                <w:t>22.08.2018.</w:t>
              </w:r>
            </w:smartTag>
            <w:r w:rsidRPr="00C13B49">
              <w:rPr>
                <w:rFonts w:cs="Tahoma"/>
                <w:sz w:val="24"/>
                <w:szCs w:val="24"/>
              </w:rPr>
              <w:t xml:space="preserve"> do </w:t>
            </w:r>
            <w:smartTag w:element="date" w:uri="urn:schemas-microsoft-com:office:smarttags">
              <w:smartTagPr>
                <w:attr w:val="trans" w:name="ls"/>
                <w:attr w:val="2" w:name="Month"/>
                <w:attr w:val="12" w:name="Day"/>
                <w:attr w:val="2019" w:name="Year"/>
              </w:smartTagPr>
              <w:r w:rsidRPr="00C13B49">
                <w:rPr>
                  <w:rFonts w:cs="Tahoma"/>
                  <w:sz w:val="24"/>
                  <w:szCs w:val="24"/>
                </w:rPr>
                <w:t>12.02.2019.</w:t>
              </w:r>
            </w:smartTag>
            <w:r w:rsidRPr="00C13B49">
              <w:rPr>
                <w:rFonts w:cs="Tahoma"/>
                <w:sz w:val="24"/>
                <w:szCs w:val="24"/>
              </w:rPr>
              <w:t xml:space="preserve"> godine </w:t>
            </w:r>
          </w:p>
        </w:tc>
        <w:tc>
          <w:tcPr>
            <w:tcW w:type="dxa" w:w="1799"/>
          </w:tcPr>
          <w:p w:rsidRDefault="00C13B49" w:rsidP="008E4FC7" w:rsidR="00C13B49" w:rsidRPr="00C13B49">
            <w:pPr>
              <w:jc w:val="both"/>
              <w:rPr>
                <w:rFonts w:cs="Tahoma"/>
                <w:sz w:val="24"/>
                <w:szCs w:val="24"/>
              </w:rPr>
            </w:pPr>
          </w:p>
        </w:tc>
        <w:tc>
          <w:tcPr>
            <w:tcW w:type="dxa" w:w="432"/>
          </w:tcPr>
          <w:p w:rsidRDefault="00C13B49" w:rsidP="008E4FC7" w:rsidR="00C13B49" w:rsidRPr="00C13B49">
            <w:pPr>
              <w:jc w:val="both"/>
              <w:rPr>
                <w:rFonts w:cs="Tahoma"/>
                <w:sz w:val="24"/>
                <w:szCs w:val="24"/>
              </w:rPr>
            </w:pPr>
          </w:p>
        </w:tc>
      </w:tr>
    </w:tbl>
    <w:p w:rsidRDefault="00C13B49" w:rsidP="00C13B49" w:rsidR="00C13B49" w:rsidRPr="00C13B49">
      <w:pPr>
        <w:jc w:val="both"/>
        <w:rPr>
          <w:rFonts w:cs="Tahoma"/>
          <w:sz w:val="24"/>
          <w:szCs w:val="24"/>
        </w:rPr>
      </w:pPr>
    </w:p>
    <w:tbl>
      <w:tblPr>
        <w:tblW w:type="dxa" w:w="9356"/>
        <w:tblLook w:val="01E0" w:noVBand="0" w:noHBand="0" w:lastColumn="1" w:firstColumn="1" w:lastRow="1" w:firstRow="1"/>
      </w:tblPr>
      <w:tblGrid>
        <w:gridCol w:w="7104"/>
        <w:gridCol w:w="1796"/>
        <w:gridCol w:w="456"/>
      </w:tblGrid>
      <w:tr w:rsidTr="008E4FC7" w:rsidR="00C13B49" w:rsidRPr="00C13B49">
        <w:tc>
          <w:tcPr>
            <w:tcW w:type="dxa" w:w="7125"/>
          </w:tcPr>
          <w:p w:rsidRDefault="00C13B49" w:rsidP="008E4FC7" w:rsidR="00C13B49" w:rsidRPr="00C13B49">
            <w:pPr>
              <w:ind w:left="180"/>
              <w:jc w:val="both"/>
              <w:rPr>
                <w:rFonts w:cs="Tahoma"/>
                <w:sz w:val="24"/>
                <w:szCs w:val="24"/>
              </w:rPr>
            </w:pPr>
            <w:r w:rsidRPr="00C13B49">
              <w:rPr>
                <w:rFonts w:cs="Tahoma"/>
                <w:b/>
                <w:bCs/>
                <w:sz w:val="24"/>
                <w:szCs w:val="24"/>
              </w:rPr>
              <w:t>b) Planirani troškovi za naredno šest mjesečno razdoblje</w:t>
            </w:r>
          </w:p>
        </w:tc>
        <w:tc>
          <w:tcPr>
            <w:tcW w:type="dxa" w:w="1799"/>
          </w:tcPr>
          <w:p w:rsidRDefault="00C13B49" w:rsidP="008E4FC7" w:rsidR="00C13B49" w:rsidRPr="00C13B49">
            <w:pPr>
              <w:jc w:val="right"/>
              <w:rPr>
                <w:rFonts w:cs="Tahoma"/>
                <w:sz w:val="24"/>
                <w:szCs w:val="24"/>
              </w:rPr>
            </w:pPr>
            <w:r w:rsidRPr="00C13B49">
              <w:rPr>
                <w:rFonts w:cs="Tahoma"/>
                <w:sz w:val="24"/>
                <w:szCs w:val="24"/>
              </w:rPr>
              <w:t>6.300,00</w:t>
            </w:r>
          </w:p>
        </w:tc>
        <w:tc>
          <w:tcPr>
            <w:tcW w:type="dxa" w:w="432"/>
          </w:tcPr>
          <w:p w:rsidRDefault="00C13B49" w:rsidP="008E4FC7" w:rsidR="00C13B49" w:rsidRPr="00C13B49">
            <w:pPr>
              <w:jc w:val="both"/>
              <w:rPr>
                <w:rFonts w:cs="Tahoma"/>
                <w:sz w:val="24"/>
                <w:szCs w:val="24"/>
              </w:rPr>
            </w:pPr>
            <w:r w:rsidRPr="00C13B49">
              <w:rPr>
                <w:rFonts w:cs="Tahoma"/>
                <w:sz w:val="24"/>
                <w:szCs w:val="24"/>
              </w:rPr>
              <w:t>kn</w:t>
            </w:r>
          </w:p>
        </w:tc>
      </w:tr>
      <w:tr w:rsidTr="008E4FC7" w:rsidR="00C13B49" w:rsidRPr="00C13B49">
        <w:tc>
          <w:tcPr>
            <w:tcW w:type="dxa" w:w="7125"/>
          </w:tcPr>
          <w:p w:rsidRDefault="00C13B49" w:rsidP="008E4FC7" w:rsidR="00C13B49" w:rsidRPr="00C13B49">
            <w:pPr>
              <w:jc w:val="both"/>
              <w:rPr>
                <w:rFonts w:cs="Tahoma"/>
                <w:sz w:val="24"/>
                <w:szCs w:val="24"/>
              </w:rPr>
            </w:pPr>
            <w:r w:rsidRPr="00C13B49">
              <w:rPr>
                <w:rFonts w:cs="Tahoma"/>
                <w:sz w:val="24"/>
                <w:szCs w:val="24"/>
              </w:rPr>
              <w:t xml:space="preserve">         od </w:t>
            </w:r>
            <w:smartTag w:element="date" w:uri="urn:schemas-microsoft-com:office:smarttags">
              <w:smartTagPr>
                <w:attr w:val="trans" w:name="ls"/>
                <w:attr w:val="2" w:name="Month"/>
                <w:attr w:val="13" w:name="Day"/>
                <w:attr w:val="2019" w:name="Year"/>
              </w:smartTagPr>
              <w:r w:rsidRPr="00C13B49">
                <w:rPr>
                  <w:rFonts w:cs="Tahoma"/>
                  <w:sz w:val="24"/>
                  <w:szCs w:val="24"/>
                </w:rPr>
                <w:t>13.02.2019.</w:t>
              </w:r>
            </w:smartTag>
            <w:r w:rsidRPr="00C13B49">
              <w:rPr>
                <w:rFonts w:cs="Tahoma"/>
                <w:sz w:val="24"/>
                <w:szCs w:val="24"/>
              </w:rPr>
              <w:t xml:space="preserve"> do </w:t>
            </w:r>
            <w:smartTag w:element="date" w:uri="urn:schemas-microsoft-com:office:smarttags">
              <w:smartTagPr>
                <w:attr w:val="trans" w:name="ls"/>
                <w:attr w:val="08" w:name="Month"/>
                <w:attr w:val="14" w:name="Day"/>
                <w:attr w:val="2019" w:name="Year"/>
              </w:smartTagPr>
              <w:r w:rsidRPr="00C13B49">
                <w:rPr>
                  <w:rFonts w:cs="Tahoma"/>
                  <w:sz w:val="24"/>
                  <w:szCs w:val="24"/>
                </w:rPr>
                <w:t>14.08.2019.</w:t>
              </w:r>
            </w:smartTag>
            <w:r w:rsidRPr="00C13B49">
              <w:rPr>
                <w:rFonts w:cs="Tahoma"/>
                <w:sz w:val="24"/>
                <w:szCs w:val="24"/>
              </w:rPr>
              <w:t xml:space="preserve"> godine</w:t>
            </w:r>
          </w:p>
        </w:tc>
        <w:tc>
          <w:tcPr>
            <w:tcW w:type="dxa" w:w="1799"/>
          </w:tcPr>
          <w:p w:rsidRDefault="00C13B49" w:rsidP="008E4FC7" w:rsidR="00C13B49" w:rsidRPr="00C13B49">
            <w:pPr>
              <w:jc w:val="both"/>
              <w:rPr>
                <w:rFonts w:cs="Tahoma"/>
                <w:sz w:val="24"/>
                <w:szCs w:val="24"/>
              </w:rPr>
            </w:pPr>
          </w:p>
        </w:tc>
        <w:tc>
          <w:tcPr>
            <w:tcW w:type="dxa" w:w="432"/>
          </w:tcPr>
          <w:p w:rsidRDefault="00C13B49" w:rsidP="008E4FC7" w:rsidR="00C13B49" w:rsidRPr="00C13B49">
            <w:pPr>
              <w:jc w:val="both"/>
              <w:rPr>
                <w:rFonts w:cs="Tahoma"/>
                <w:sz w:val="24"/>
                <w:szCs w:val="24"/>
              </w:rPr>
            </w:pPr>
          </w:p>
        </w:tc>
      </w:tr>
    </w:tbl>
    <w:p w:rsidRDefault="00C13B49" w:rsidP="00C13B49" w:rsidR="00C13B49" w:rsidRPr="00C13B49">
      <w:pPr>
        <w:rPr>
          <w:rFonts w:cs="Tahoma"/>
          <w:sz w:val="24"/>
          <w:szCs w:val="24"/>
        </w:rPr>
      </w:pPr>
    </w:p>
    <w:p w:rsidRDefault="00C13B49" w:rsidP="00C13B49" w:rsidR="00C13B49" w:rsidRPr="00C13B49">
      <w:pPr>
        <w:ind w:left="181"/>
        <w:jc w:val="both"/>
        <w:rPr>
          <w:rFonts w:cs="Tahoma"/>
          <w:b/>
          <w:bCs/>
          <w:sz w:val="24"/>
          <w:szCs w:val="24"/>
        </w:rPr>
      </w:pPr>
      <w:r w:rsidRPr="00C13B49">
        <w:rPr>
          <w:rFonts w:cs="Tahoma"/>
          <w:b/>
          <w:bCs/>
          <w:sz w:val="24"/>
          <w:szCs w:val="24"/>
        </w:rPr>
        <w:t>c) Tražbine vjerovnika viših isplatnih redova</w:t>
      </w:r>
    </w:p>
    <w:p w:rsidRDefault="00C13B49" w:rsidP="00C13B49" w:rsidR="00C13B49" w:rsidRPr="00C13B49">
      <w:pPr>
        <w:ind w:left="181"/>
        <w:jc w:val="both"/>
        <w:rPr>
          <w:rFonts w:cs="Tahoma"/>
          <w:b/>
          <w:bCs/>
          <w:sz w:val="24"/>
          <w:szCs w:val="24"/>
        </w:rPr>
      </w:pPr>
    </w:p>
    <w:p w:rsidRDefault="00C13B49" w:rsidP="00C13B49" w:rsidR="00C13B49" w:rsidRPr="00C13B49">
      <w:pPr>
        <w:ind w:firstLine="374"/>
        <w:jc w:val="both"/>
        <w:rPr>
          <w:rFonts w:cs="Arial"/>
          <w:sz w:val="24"/>
          <w:szCs w:val="24"/>
          <w:u w:val="single"/>
        </w:rPr>
      </w:pPr>
      <w:r w:rsidRPr="00C13B49">
        <w:rPr>
          <w:rFonts w:cs="Arial"/>
          <w:sz w:val="24"/>
          <w:szCs w:val="24"/>
          <w:u w:val="single"/>
        </w:rPr>
        <w:t>Prijavljene tražbine</w:t>
      </w:r>
    </w:p>
    <w:p w:rsidRDefault="00C13B49" w:rsidP="00C13B49" w:rsidR="00C13B49" w:rsidRPr="00C13B49">
      <w:pPr>
        <w:ind w:left="181"/>
        <w:jc w:val="both"/>
        <w:rPr>
          <w:rFonts w:cs="Tahoma"/>
          <w:b/>
          <w:bCs/>
          <w:sz w:val="24"/>
          <w:szCs w:val="24"/>
        </w:rPr>
      </w:pPr>
    </w:p>
    <w:tbl>
      <w:tblPr>
        <w:tblW w:type="dxa" w:w="9362"/>
        <w:tblLook w:val="01E0" w:noVBand="0" w:noHBand="0" w:lastColumn="1" w:firstColumn="1" w:lastRow="1" w:firstRow="1"/>
      </w:tblPr>
      <w:tblGrid>
        <w:gridCol w:w="467"/>
        <w:gridCol w:w="6481"/>
        <w:gridCol w:w="1949"/>
        <w:gridCol w:w="465"/>
      </w:tblGrid>
      <w:tr w:rsidTr="008E4FC7" w:rsidR="00C13B49" w:rsidRPr="00C13B49">
        <w:tc>
          <w:tcPr>
            <w:tcW w:type="dxa" w:w="467"/>
          </w:tcPr>
          <w:p w:rsidRDefault="00C13B49" w:rsidP="008E4FC7" w:rsidR="00C13B49" w:rsidRPr="00C13B49">
            <w:pPr>
              <w:jc w:val="center"/>
              <w:rPr>
                <w:rFonts w:cs="Tahoma"/>
                <w:b/>
                <w:sz w:val="24"/>
                <w:szCs w:val="24"/>
              </w:rPr>
            </w:pPr>
            <w:r w:rsidRPr="00C13B49">
              <w:rPr>
                <w:rFonts w:cs="Tahoma"/>
                <w:b/>
                <w:sz w:val="24"/>
                <w:szCs w:val="24"/>
              </w:rPr>
              <w:t>-</w:t>
            </w:r>
          </w:p>
        </w:tc>
        <w:tc>
          <w:tcPr>
            <w:tcW w:type="dxa" w:w="6481"/>
          </w:tcPr>
          <w:p w:rsidRDefault="00C13B49" w:rsidP="008E4FC7" w:rsidR="00C13B49" w:rsidRPr="00C13B49">
            <w:pPr>
              <w:rPr>
                <w:rFonts w:cs="Tahoma"/>
                <w:b/>
                <w:sz w:val="24"/>
                <w:szCs w:val="24"/>
              </w:rPr>
            </w:pPr>
            <w:r w:rsidRPr="00C13B49">
              <w:rPr>
                <w:rFonts w:cs="Tahoma"/>
                <w:b/>
                <w:sz w:val="24"/>
                <w:szCs w:val="24"/>
              </w:rPr>
              <w:t xml:space="preserve">I  viši isplatni red      </w:t>
            </w:r>
            <w:r w:rsidRPr="00C13B49">
              <w:rPr>
                <w:rFonts w:cs="Tahoma"/>
                <w:sz w:val="24"/>
                <w:szCs w:val="24"/>
              </w:rPr>
              <w:t>- nema tražbina I. višeg isplatnog reda</w:t>
            </w:r>
            <w:r w:rsidRPr="00C13B49">
              <w:rPr>
                <w:rFonts w:cs="Tahoma"/>
                <w:b/>
                <w:sz w:val="24"/>
                <w:szCs w:val="24"/>
              </w:rPr>
              <w:tab/>
            </w:r>
          </w:p>
        </w:tc>
        <w:tc>
          <w:tcPr>
            <w:tcW w:type="dxa" w:w="1949"/>
          </w:tcPr>
          <w:p w:rsidRDefault="00C13B49" w:rsidP="008E4FC7" w:rsidR="00C13B49" w:rsidRPr="00C13B49">
            <w:pPr>
              <w:jc w:val="right"/>
              <w:rPr>
                <w:rFonts w:cs="Tahoma"/>
                <w:b/>
                <w:sz w:val="24"/>
                <w:szCs w:val="24"/>
              </w:rPr>
            </w:pPr>
            <w:r w:rsidRPr="00C13B49">
              <w:rPr>
                <w:rFonts w:cs="Tahoma"/>
                <w:b/>
                <w:sz w:val="24"/>
                <w:szCs w:val="24"/>
              </w:rPr>
              <w:t xml:space="preserve">    </w:t>
            </w:r>
          </w:p>
        </w:tc>
        <w:tc>
          <w:tcPr>
            <w:tcW w:type="dxa" w:w="465"/>
          </w:tcPr>
          <w:p w:rsidRDefault="00C13B49" w:rsidP="008E4FC7" w:rsidR="00C13B49" w:rsidRPr="00C13B49">
            <w:pPr>
              <w:rPr>
                <w:rFonts w:cs="Tahoma"/>
                <w:b/>
                <w:sz w:val="24"/>
                <w:szCs w:val="24"/>
              </w:rPr>
            </w:pPr>
          </w:p>
        </w:tc>
      </w:tr>
      <w:tr w:rsidTr="008E4FC7" w:rsidR="00C13B49" w:rsidRPr="00C13B49">
        <w:tc>
          <w:tcPr>
            <w:tcW w:type="dxa" w:w="467"/>
          </w:tcPr>
          <w:p w:rsidRDefault="00C13B49" w:rsidP="008E4FC7" w:rsidR="00C13B49" w:rsidRPr="00C13B49">
            <w:pPr>
              <w:jc w:val="center"/>
              <w:rPr>
                <w:rFonts w:cs="Tahoma"/>
                <w:sz w:val="24"/>
                <w:szCs w:val="24"/>
              </w:rPr>
            </w:pPr>
          </w:p>
        </w:tc>
        <w:tc>
          <w:tcPr>
            <w:tcW w:type="dxa" w:w="6481"/>
          </w:tcPr>
          <w:p w:rsidRDefault="00C13B49" w:rsidP="008E4FC7" w:rsidR="00C13B49" w:rsidRPr="00C13B49">
            <w:pPr>
              <w:rPr>
                <w:rFonts w:cs="Tahoma"/>
                <w:sz w:val="24"/>
                <w:szCs w:val="24"/>
              </w:rPr>
            </w:pPr>
          </w:p>
        </w:tc>
        <w:tc>
          <w:tcPr>
            <w:tcW w:type="dxa" w:w="1949"/>
          </w:tcPr>
          <w:p w:rsidRDefault="00C13B49" w:rsidP="008E4FC7" w:rsidR="00C13B49" w:rsidRPr="00C13B49">
            <w:pPr>
              <w:jc w:val="right"/>
              <w:rPr>
                <w:rFonts w:cs="Tahoma"/>
                <w:sz w:val="24"/>
                <w:szCs w:val="24"/>
              </w:rPr>
            </w:pPr>
          </w:p>
        </w:tc>
        <w:tc>
          <w:tcPr>
            <w:tcW w:type="dxa" w:w="465"/>
          </w:tcPr>
          <w:p w:rsidRDefault="00C13B49" w:rsidP="008E4FC7" w:rsidR="00C13B49" w:rsidRPr="00C13B49">
            <w:pPr>
              <w:rPr>
                <w:rFonts w:cs="Tahoma"/>
                <w:sz w:val="24"/>
                <w:szCs w:val="24"/>
              </w:rPr>
            </w:pPr>
          </w:p>
        </w:tc>
      </w:tr>
    </w:tbl>
    <w:p w:rsidRDefault="00C13B49" w:rsidP="00C13B49" w:rsidR="00C13B49" w:rsidRPr="00C13B49">
      <w:pPr>
        <w:ind w:left="181"/>
        <w:jc w:val="both"/>
        <w:rPr>
          <w:rFonts w:cs="Tahoma"/>
          <w:b/>
          <w:bCs/>
          <w:sz w:val="24"/>
          <w:szCs w:val="24"/>
        </w:rPr>
      </w:pPr>
    </w:p>
    <w:tbl>
      <w:tblPr>
        <w:tblW w:type="dxa" w:w="9815"/>
        <w:tblLook w:val="01E0" w:noVBand="0" w:noHBand="0" w:lastColumn="1" w:firstColumn="1" w:lastRow="1" w:firstRow="1"/>
      </w:tblPr>
      <w:tblGrid>
        <w:gridCol w:w="467"/>
        <w:gridCol w:w="6934"/>
        <w:gridCol w:w="1949"/>
        <w:gridCol w:w="465"/>
      </w:tblGrid>
      <w:tr w:rsidTr="008E4FC7" w:rsidR="00C13B49" w:rsidRPr="00C13B49">
        <w:tc>
          <w:tcPr>
            <w:tcW w:type="dxa" w:w="467"/>
          </w:tcPr>
          <w:p w:rsidRDefault="00C13B49" w:rsidP="008E4FC7" w:rsidR="00C13B49" w:rsidRPr="00C13B49">
            <w:pPr>
              <w:jc w:val="center"/>
              <w:rPr>
                <w:rFonts w:cs="Tahoma"/>
                <w:b/>
                <w:sz w:val="24"/>
                <w:szCs w:val="24"/>
              </w:rPr>
            </w:pPr>
            <w:r w:rsidRPr="00C13B49">
              <w:rPr>
                <w:rFonts w:cs="Tahoma"/>
                <w:b/>
                <w:sz w:val="24"/>
                <w:szCs w:val="24"/>
              </w:rPr>
              <w:t>-</w:t>
            </w:r>
          </w:p>
        </w:tc>
        <w:tc>
          <w:tcPr>
            <w:tcW w:type="dxa" w:w="6934"/>
          </w:tcPr>
          <w:p w:rsidRDefault="00C13B49" w:rsidP="008E4FC7" w:rsidR="00C13B49" w:rsidRPr="00C13B49">
            <w:pPr>
              <w:rPr>
                <w:rFonts w:cs="Tahoma"/>
                <w:b/>
                <w:sz w:val="24"/>
                <w:szCs w:val="24"/>
              </w:rPr>
            </w:pPr>
            <w:r w:rsidRPr="00C13B49">
              <w:rPr>
                <w:rFonts w:cs="Tahoma"/>
                <w:b/>
                <w:sz w:val="24"/>
                <w:szCs w:val="24"/>
              </w:rPr>
              <w:t xml:space="preserve">II viši isplatni red      </w:t>
            </w:r>
          </w:p>
        </w:tc>
        <w:tc>
          <w:tcPr>
            <w:tcW w:type="dxa" w:w="1949"/>
          </w:tcPr>
          <w:p w:rsidRDefault="00C13B49" w:rsidP="008E4FC7" w:rsidR="00C13B49" w:rsidRPr="00C13B49">
            <w:pPr>
              <w:jc w:val="right"/>
              <w:rPr>
                <w:rFonts w:cs="Tahoma"/>
                <w:b/>
                <w:sz w:val="24"/>
                <w:szCs w:val="24"/>
              </w:rPr>
            </w:pPr>
            <w:r w:rsidRPr="00C13B49">
              <w:rPr>
                <w:rFonts w:cs="Tahoma"/>
                <w:b/>
                <w:sz w:val="24"/>
                <w:szCs w:val="24"/>
              </w:rPr>
              <w:t xml:space="preserve"> 3.228.475,82 kn</w:t>
            </w:r>
          </w:p>
        </w:tc>
        <w:tc>
          <w:tcPr>
            <w:tcW w:type="dxa" w:w="465"/>
          </w:tcPr>
          <w:p w:rsidRDefault="00C13B49" w:rsidP="008E4FC7" w:rsidR="00C13B49" w:rsidRPr="00C13B49">
            <w:pPr>
              <w:rPr>
                <w:rFonts w:cs="Tahoma"/>
                <w:b/>
                <w:sz w:val="24"/>
                <w:szCs w:val="24"/>
              </w:rPr>
            </w:pPr>
          </w:p>
        </w:tc>
      </w:tr>
      <w:tr w:rsidTr="008E4FC7" w:rsidR="00C13B49" w:rsidRPr="00C13B49">
        <w:tc>
          <w:tcPr>
            <w:tcW w:type="dxa" w:w="467"/>
          </w:tcPr>
          <w:p w:rsidRDefault="00C13B49" w:rsidP="008E4FC7" w:rsidR="00C13B49" w:rsidRPr="00C13B49">
            <w:pPr>
              <w:jc w:val="center"/>
              <w:rPr>
                <w:rFonts w:cs="Tahoma"/>
                <w:sz w:val="24"/>
                <w:szCs w:val="24"/>
              </w:rPr>
            </w:pPr>
          </w:p>
        </w:tc>
        <w:tc>
          <w:tcPr>
            <w:tcW w:type="dxa" w:w="6934"/>
          </w:tcPr>
          <w:p w:rsidRDefault="00C13B49" w:rsidP="008E4FC7" w:rsidR="00C13B49" w:rsidRPr="00C13B49">
            <w:pPr>
              <w:rPr>
                <w:rFonts w:cs="Tahoma"/>
                <w:sz w:val="24"/>
                <w:szCs w:val="24"/>
              </w:rPr>
            </w:pPr>
          </w:p>
        </w:tc>
        <w:tc>
          <w:tcPr>
            <w:tcW w:type="dxa" w:w="1949"/>
          </w:tcPr>
          <w:p w:rsidRDefault="00C13B49" w:rsidP="008E4FC7" w:rsidR="00C13B49" w:rsidRPr="00C13B49">
            <w:pPr>
              <w:jc w:val="right"/>
              <w:rPr>
                <w:rFonts w:cs="Tahoma"/>
                <w:sz w:val="24"/>
                <w:szCs w:val="24"/>
              </w:rPr>
            </w:pPr>
          </w:p>
        </w:tc>
        <w:tc>
          <w:tcPr>
            <w:tcW w:type="dxa" w:w="465"/>
          </w:tcPr>
          <w:p w:rsidRDefault="00C13B49" w:rsidP="008E4FC7" w:rsidR="00C13B49" w:rsidRPr="00C13B49">
            <w:pPr>
              <w:rPr>
                <w:rFonts w:cs="Tahoma"/>
                <w:sz w:val="24"/>
                <w:szCs w:val="24"/>
              </w:rPr>
            </w:pPr>
          </w:p>
        </w:tc>
      </w:tr>
    </w:tbl>
    <w:p w:rsidRDefault="00C13B49" w:rsidP="00C13B49" w:rsidR="00C13B49" w:rsidRPr="00C13B49">
      <w:pPr>
        <w:jc w:val="both"/>
        <w:rPr>
          <w:rFonts w:cs="Arial"/>
          <w:sz w:val="24"/>
          <w:szCs w:val="24"/>
        </w:rPr>
      </w:pPr>
    </w:p>
    <w:p w:rsidRDefault="00C13B49" w:rsidP="00C13B49" w:rsidR="00C13B49" w:rsidRPr="00C13B49">
      <w:pPr>
        <w:ind w:right="-108"/>
        <w:jc w:val="center"/>
        <w:rPr>
          <w:rFonts w:cs="Tahoma"/>
          <w:b/>
          <w:bCs/>
          <w:sz w:val="24"/>
          <w:szCs w:val="24"/>
        </w:rPr>
      </w:pPr>
      <w:r w:rsidRPr="00C13B49">
        <w:rPr>
          <w:rFonts w:cs="Tahoma"/>
          <w:b/>
          <w:bCs/>
          <w:sz w:val="24"/>
          <w:szCs w:val="24"/>
        </w:rPr>
        <w:t>Rekapitulacija ukupno utvrđenih obveza stečajnog dužnika:</w:t>
      </w:r>
    </w:p>
    <w:p w:rsidRDefault="00C13B49" w:rsidP="00C13B49" w:rsidR="00C13B49" w:rsidRPr="00C13B49">
      <w:pPr>
        <w:jc w:val="both"/>
        <w:rPr>
          <w:rFonts w:cs="Tahoma"/>
          <w:sz w:val="24"/>
          <w:szCs w:val="24"/>
        </w:rPr>
      </w:pPr>
    </w:p>
    <w:tbl>
      <w:tblPr>
        <w:tblW w:type="dxa" w:w="9486"/>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1E0" w:noVBand="0" w:noHBand="0" w:lastColumn="1" w:firstColumn="1" w:lastRow="1" w:firstRow="1"/>
      </w:tblPr>
      <w:tblGrid>
        <w:gridCol w:w="465"/>
        <w:gridCol w:w="6231"/>
        <w:gridCol w:w="2307"/>
        <w:gridCol w:w="483"/>
      </w:tblGrid>
      <w:tr w:rsidTr="008E4FC7" w:rsidR="00C13B49" w:rsidRPr="00C13B49">
        <w:tc>
          <w:tcPr>
            <w:tcW w:type="dxa" w:w="466"/>
            <w:tcBorders>
              <w:top w:space="0" w:sz="4" w:color="auto" w:val="single"/>
              <w:left w:space="0" w:sz="4" w:color="auto" w:val="single"/>
              <w:bottom w:space="0" w:sz="4" w:color="auto" w:val="single"/>
              <w:right w:space="0" w:sz="4" w:color="auto" w:val="single"/>
            </w:tcBorders>
          </w:tcPr>
          <w:p w:rsidRDefault="00C13B49" w:rsidP="008E4FC7" w:rsidR="00C13B49" w:rsidRPr="00C13B49">
            <w:pPr>
              <w:jc w:val="center"/>
              <w:rPr>
                <w:rFonts w:cs="Tahoma"/>
                <w:sz w:val="24"/>
                <w:szCs w:val="24"/>
              </w:rPr>
            </w:pPr>
            <w:r w:rsidRPr="00C13B49">
              <w:rPr>
                <w:rFonts w:cs="Tahoma"/>
                <w:sz w:val="24"/>
                <w:szCs w:val="24"/>
              </w:rPr>
              <w:t>-</w:t>
            </w:r>
          </w:p>
        </w:tc>
        <w:tc>
          <w:tcPr>
            <w:tcW w:type="dxa" w:w="6267"/>
            <w:tcBorders>
              <w:top w:space="0" w:sz="4" w:color="auto" w:val="single"/>
              <w:left w:space="0" w:sz="4" w:color="auto" w:val="single"/>
              <w:bottom w:space="0" w:sz="4" w:color="auto" w:val="single"/>
              <w:right w:space="0" w:sz="4" w:color="auto" w:val="single"/>
            </w:tcBorders>
          </w:tcPr>
          <w:p w:rsidRDefault="00C13B49" w:rsidP="008E4FC7" w:rsidR="00C13B49" w:rsidRPr="00C13B49">
            <w:pPr>
              <w:rPr>
                <w:rFonts w:cs="Tahoma"/>
                <w:bCs/>
                <w:sz w:val="24"/>
                <w:szCs w:val="24"/>
              </w:rPr>
            </w:pPr>
            <w:r w:rsidRPr="00C13B49">
              <w:rPr>
                <w:rFonts w:cs="Tahoma"/>
                <w:bCs/>
                <w:sz w:val="24"/>
                <w:szCs w:val="24"/>
              </w:rPr>
              <w:t xml:space="preserve">Dospjeli nepodmireni troškovi od otvaranja stečajnog postupka </w:t>
            </w:r>
          </w:p>
          <w:p w:rsidRDefault="00C13B49" w:rsidP="008E4FC7" w:rsidR="00C13B49" w:rsidRPr="00C13B49">
            <w:pPr>
              <w:rPr>
                <w:rFonts w:cs="Tahoma"/>
                <w:sz w:val="24"/>
                <w:szCs w:val="24"/>
              </w:rPr>
            </w:pPr>
            <w:r w:rsidRPr="00C13B49">
              <w:rPr>
                <w:rFonts w:cs="Tahoma"/>
                <w:sz w:val="24"/>
                <w:szCs w:val="24"/>
              </w:rPr>
              <w:t xml:space="preserve">od </w:t>
            </w:r>
            <w:smartTag w:element="date" w:uri="urn:schemas-microsoft-com:office:smarttags">
              <w:smartTagPr>
                <w:attr w:val="trans" w:name="ls"/>
                <w:attr w:val="08" w:name="Month"/>
                <w:attr w:val="22" w:name="Day"/>
                <w:attr w:val="2018" w:name="Year"/>
              </w:smartTagPr>
              <w:r w:rsidRPr="00C13B49">
                <w:rPr>
                  <w:rFonts w:cs="Tahoma"/>
                  <w:sz w:val="24"/>
                  <w:szCs w:val="24"/>
                </w:rPr>
                <w:t>22.08.2018.</w:t>
              </w:r>
            </w:smartTag>
            <w:r w:rsidRPr="00C13B49">
              <w:rPr>
                <w:rFonts w:cs="Tahoma"/>
                <w:sz w:val="24"/>
                <w:szCs w:val="24"/>
              </w:rPr>
              <w:t xml:space="preserve"> do </w:t>
            </w:r>
            <w:smartTag w:element="date" w:uri="urn:schemas-microsoft-com:office:smarttags">
              <w:smartTagPr>
                <w:attr w:val="trans" w:name="ls"/>
                <w:attr w:val="2" w:name="Month"/>
                <w:attr w:val="12" w:name="Day"/>
                <w:attr w:val="2019" w:name="Year"/>
              </w:smartTagPr>
              <w:r w:rsidRPr="00C13B49">
                <w:rPr>
                  <w:rFonts w:cs="Tahoma"/>
                  <w:sz w:val="24"/>
                  <w:szCs w:val="24"/>
                </w:rPr>
                <w:t>12.02.2019.</w:t>
              </w:r>
            </w:smartTag>
            <w:r w:rsidRPr="00C13B49">
              <w:rPr>
                <w:rFonts w:cs="Tahoma"/>
                <w:sz w:val="24"/>
                <w:szCs w:val="24"/>
              </w:rPr>
              <w:t xml:space="preserve"> godine</w:t>
            </w:r>
          </w:p>
        </w:tc>
        <w:tc>
          <w:tcPr>
            <w:tcW w:type="dxa" w:w="2313"/>
            <w:tcBorders>
              <w:top w:space="0" w:sz="4" w:color="auto" w:val="single"/>
              <w:left w:space="0" w:sz="4" w:color="auto" w:val="single"/>
              <w:bottom w:space="0" w:sz="4" w:color="auto" w:val="single"/>
              <w:right w:val="nil"/>
            </w:tcBorders>
          </w:tcPr>
          <w:p w:rsidRDefault="00C13B49" w:rsidP="008E4FC7" w:rsidR="00C13B49" w:rsidRPr="00C13B49">
            <w:pPr>
              <w:jc w:val="right"/>
              <w:rPr>
                <w:rFonts w:cs="Tahoma"/>
                <w:sz w:val="24"/>
                <w:szCs w:val="24"/>
              </w:rPr>
            </w:pPr>
            <w:r w:rsidRPr="00C13B49">
              <w:rPr>
                <w:rFonts w:cs="Tahoma"/>
                <w:sz w:val="24"/>
                <w:szCs w:val="24"/>
              </w:rPr>
              <w:fldChar w:fldCharType="begin"/>
            </w:r>
            <w:r w:rsidRPr="00C13B49">
              <w:rPr>
                <w:rFonts w:cs="Tahoma"/>
                <w:sz w:val="24"/>
                <w:szCs w:val="24"/>
              </w:rPr>
              <w:instrText xml:space="preserve"> =SUM(ABOVE) </w:instrText>
            </w:r>
            <w:r w:rsidRPr="00C13B49">
              <w:rPr>
                <w:rFonts w:cs="Tahoma"/>
                <w:sz w:val="24"/>
                <w:szCs w:val="24"/>
              </w:rPr>
              <w:fldChar w:fldCharType="separate"/>
            </w:r>
            <w:r w:rsidRPr="00C13B49">
              <w:rPr>
                <w:rFonts w:cs="Tahoma"/>
                <w:noProof/>
                <w:sz w:val="24"/>
                <w:szCs w:val="24"/>
              </w:rPr>
              <w:t>5.950,69</w:t>
            </w:r>
            <w:r w:rsidRPr="00C13B49">
              <w:rPr>
                <w:rFonts w:cs="Tahoma"/>
                <w:sz w:val="24"/>
                <w:szCs w:val="24"/>
              </w:rPr>
              <w:fldChar w:fldCharType="end"/>
            </w:r>
          </w:p>
        </w:tc>
        <w:tc>
          <w:tcPr>
            <w:tcW w:type="dxa" w:w="440"/>
            <w:tcBorders>
              <w:top w:space="0" w:sz="4" w:color="auto" w:val="single"/>
              <w:left w:val="nil"/>
              <w:bottom w:space="0" w:sz="4" w:color="auto" w:val="single"/>
              <w:right w:space="0" w:sz="4" w:color="auto" w:val="single"/>
            </w:tcBorders>
          </w:tcPr>
          <w:p w:rsidRDefault="00C13B49" w:rsidP="008E4FC7" w:rsidR="00C13B49" w:rsidRPr="00C13B49">
            <w:pPr>
              <w:rPr>
                <w:rFonts w:cs="Tahoma"/>
                <w:sz w:val="24"/>
                <w:szCs w:val="24"/>
              </w:rPr>
            </w:pPr>
            <w:r w:rsidRPr="00C13B49">
              <w:rPr>
                <w:rFonts w:cs="Tahoma"/>
                <w:sz w:val="24"/>
                <w:szCs w:val="24"/>
              </w:rPr>
              <w:t>kn</w:t>
            </w:r>
          </w:p>
        </w:tc>
      </w:tr>
      <w:tr w:rsidTr="008E4FC7" w:rsidR="00C13B49" w:rsidRPr="00C13B49">
        <w:tc>
          <w:tcPr>
            <w:tcW w:type="dxa" w:w="466"/>
            <w:tcBorders>
              <w:top w:space="0" w:sz="4" w:color="auto" w:val="single"/>
              <w:left w:space="0" w:sz="4" w:color="auto" w:val="single"/>
              <w:bottom w:space="0" w:sz="4" w:color="auto" w:val="single"/>
              <w:right w:space="0" w:sz="4" w:color="auto" w:val="single"/>
            </w:tcBorders>
          </w:tcPr>
          <w:p w:rsidRDefault="00C13B49" w:rsidP="008E4FC7" w:rsidR="00C13B49" w:rsidRPr="00C13B49">
            <w:pPr>
              <w:jc w:val="center"/>
              <w:rPr>
                <w:rFonts w:cs="Tahoma"/>
                <w:sz w:val="24"/>
                <w:szCs w:val="24"/>
              </w:rPr>
            </w:pPr>
            <w:r w:rsidRPr="00C13B49">
              <w:rPr>
                <w:rFonts w:cs="Tahoma"/>
                <w:sz w:val="24"/>
                <w:szCs w:val="24"/>
              </w:rPr>
              <w:t>-</w:t>
            </w:r>
          </w:p>
        </w:tc>
        <w:tc>
          <w:tcPr>
            <w:tcW w:type="dxa" w:w="6267"/>
            <w:tcBorders>
              <w:top w:space="0" w:sz="4" w:color="auto" w:val="single"/>
              <w:left w:space="0" w:sz="4" w:color="auto" w:val="single"/>
              <w:bottom w:space="0" w:sz="4" w:color="auto" w:val="single"/>
              <w:right w:space="0" w:sz="4" w:color="auto" w:val="single"/>
            </w:tcBorders>
          </w:tcPr>
          <w:p w:rsidRDefault="00C13B49" w:rsidP="008E4FC7" w:rsidR="00C13B49" w:rsidRPr="00C13B49">
            <w:pPr>
              <w:rPr>
                <w:rFonts w:cs="Tahoma"/>
                <w:bCs/>
                <w:sz w:val="24"/>
                <w:szCs w:val="24"/>
              </w:rPr>
            </w:pPr>
            <w:r w:rsidRPr="00C13B49">
              <w:rPr>
                <w:rFonts w:cs="Tahoma"/>
                <w:bCs/>
                <w:sz w:val="24"/>
                <w:szCs w:val="24"/>
              </w:rPr>
              <w:t>Planirani troškovi za naredno šestmjesečno razdoblje</w:t>
            </w:r>
          </w:p>
          <w:p w:rsidRDefault="00C13B49" w:rsidP="008E4FC7" w:rsidR="00C13B49" w:rsidRPr="00C13B49">
            <w:pPr>
              <w:rPr>
                <w:rFonts w:cs="Tahoma"/>
                <w:sz w:val="24"/>
                <w:szCs w:val="24"/>
              </w:rPr>
            </w:pPr>
            <w:r w:rsidRPr="00C13B49">
              <w:rPr>
                <w:rFonts w:cs="Tahoma"/>
                <w:sz w:val="24"/>
                <w:szCs w:val="24"/>
              </w:rPr>
              <w:t xml:space="preserve">od  </w:t>
            </w:r>
            <w:smartTag w:element="date" w:uri="urn:schemas-microsoft-com:office:smarttags">
              <w:smartTagPr>
                <w:attr w:val="trans" w:name="ls"/>
                <w:attr w:val="2" w:name="Month"/>
                <w:attr w:val="13" w:name="Day"/>
                <w:attr w:val="2018" w:name="Year"/>
              </w:smartTagPr>
              <w:r w:rsidRPr="00C13B49">
                <w:rPr>
                  <w:rFonts w:cs="Tahoma"/>
                  <w:sz w:val="24"/>
                  <w:szCs w:val="24"/>
                </w:rPr>
                <w:t>13.02.2018.</w:t>
              </w:r>
            </w:smartTag>
            <w:r w:rsidRPr="00C13B49">
              <w:rPr>
                <w:rFonts w:cs="Tahoma"/>
                <w:sz w:val="24"/>
                <w:szCs w:val="24"/>
              </w:rPr>
              <w:t xml:space="preserve"> do </w:t>
            </w:r>
            <w:smartTag w:element="date" w:uri="urn:schemas-microsoft-com:office:smarttags">
              <w:smartTagPr>
                <w:attr w:val="trans" w:name="ls"/>
                <w:attr w:val="08" w:name="Month"/>
                <w:attr w:val="14" w:name="Day"/>
                <w:attr w:val="2019" w:name="Year"/>
              </w:smartTagPr>
              <w:r w:rsidRPr="00C13B49">
                <w:rPr>
                  <w:rFonts w:cs="Tahoma"/>
                  <w:sz w:val="24"/>
                  <w:szCs w:val="24"/>
                </w:rPr>
                <w:t>14.08.2019.</w:t>
              </w:r>
            </w:smartTag>
            <w:r w:rsidRPr="00C13B49">
              <w:rPr>
                <w:rFonts w:cs="Tahoma"/>
                <w:sz w:val="24"/>
                <w:szCs w:val="24"/>
              </w:rPr>
              <w:t xml:space="preserve"> godine</w:t>
            </w:r>
          </w:p>
        </w:tc>
        <w:tc>
          <w:tcPr>
            <w:tcW w:type="dxa" w:w="2313"/>
            <w:tcBorders>
              <w:top w:space="0" w:sz="4" w:color="auto" w:val="single"/>
              <w:left w:space="0" w:sz="4" w:color="auto" w:val="single"/>
              <w:bottom w:space="0" w:sz="4" w:color="auto" w:val="single"/>
              <w:right w:val="nil"/>
            </w:tcBorders>
          </w:tcPr>
          <w:p w:rsidRDefault="00C13B49" w:rsidP="008E4FC7" w:rsidR="00C13B49" w:rsidRPr="00C13B49">
            <w:pPr>
              <w:jc w:val="right"/>
              <w:rPr>
                <w:rFonts w:cs="Tahoma"/>
                <w:sz w:val="24"/>
                <w:szCs w:val="24"/>
              </w:rPr>
            </w:pPr>
            <w:r w:rsidRPr="00C13B49">
              <w:rPr>
                <w:rFonts w:cs="Tahoma"/>
                <w:sz w:val="24"/>
                <w:szCs w:val="24"/>
              </w:rPr>
              <w:t>6.300,00</w:t>
            </w:r>
          </w:p>
        </w:tc>
        <w:tc>
          <w:tcPr>
            <w:tcW w:type="dxa" w:w="440"/>
            <w:tcBorders>
              <w:top w:space="0" w:sz="4" w:color="auto" w:val="single"/>
              <w:left w:val="nil"/>
              <w:bottom w:space="0" w:sz="4" w:color="auto" w:val="single"/>
              <w:right w:space="0" w:sz="4" w:color="auto" w:val="single"/>
            </w:tcBorders>
          </w:tcPr>
          <w:p w:rsidRDefault="00C13B49" w:rsidP="008E4FC7" w:rsidR="00C13B49" w:rsidRPr="00C13B49">
            <w:pPr>
              <w:rPr>
                <w:rFonts w:cs="Tahoma"/>
                <w:sz w:val="24"/>
                <w:szCs w:val="24"/>
              </w:rPr>
            </w:pPr>
            <w:r w:rsidRPr="00C13B49">
              <w:rPr>
                <w:rFonts w:cs="Tahoma"/>
                <w:sz w:val="24"/>
                <w:szCs w:val="24"/>
              </w:rPr>
              <w:t>kn</w:t>
            </w:r>
          </w:p>
        </w:tc>
      </w:tr>
      <w:tr w:rsidTr="008E4FC7" w:rsidR="00C13B49" w:rsidRPr="00C13B49">
        <w:tc>
          <w:tcPr>
            <w:tcW w:type="dxa" w:w="466"/>
            <w:tcBorders>
              <w:top w:space="0" w:sz="4" w:color="auto" w:val="single"/>
              <w:left w:space="0" w:sz="4" w:color="auto" w:val="single"/>
              <w:bottom w:space="0" w:sz="4" w:color="auto" w:val="single"/>
              <w:right w:space="0" w:sz="4" w:color="auto" w:val="single"/>
            </w:tcBorders>
          </w:tcPr>
          <w:p w:rsidRDefault="00C13B49" w:rsidP="008E4FC7" w:rsidR="00C13B49" w:rsidRPr="00C13B49">
            <w:pPr>
              <w:jc w:val="center"/>
              <w:rPr>
                <w:rFonts w:cs="Tahoma"/>
                <w:sz w:val="24"/>
                <w:szCs w:val="24"/>
              </w:rPr>
            </w:pPr>
            <w:r w:rsidRPr="00C13B49">
              <w:rPr>
                <w:rFonts w:cs="Tahoma"/>
                <w:sz w:val="24"/>
                <w:szCs w:val="24"/>
              </w:rPr>
              <w:t>-</w:t>
            </w:r>
          </w:p>
        </w:tc>
        <w:tc>
          <w:tcPr>
            <w:tcW w:type="dxa" w:w="6267"/>
            <w:tcBorders>
              <w:top w:space="0" w:sz="4" w:color="auto" w:val="single"/>
              <w:left w:space="0" w:sz="4" w:color="auto" w:val="single"/>
              <w:bottom w:space="0" w:sz="4" w:color="auto" w:val="single"/>
              <w:right w:space="0" w:sz="4" w:color="auto" w:val="single"/>
            </w:tcBorders>
          </w:tcPr>
          <w:p w:rsidRDefault="00C13B49" w:rsidP="008E4FC7" w:rsidR="00C13B49" w:rsidRPr="00C13B49">
            <w:pPr>
              <w:rPr>
                <w:rFonts w:cs="Tahoma"/>
                <w:bCs/>
                <w:sz w:val="24"/>
                <w:szCs w:val="24"/>
              </w:rPr>
            </w:pPr>
            <w:r w:rsidRPr="00C13B49">
              <w:rPr>
                <w:rFonts w:cs="Tahoma"/>
                <w:bCs/>
                <w:sz w:val="24"/>
                <w:szCs w:val="24"/>
              </w:rPr>
              <w:t>II viši isplatni red</w:t>
            </w:r>
          </w:p>
        </w:tc>
        <w:tc>
          <w:tcPr>
            <w:tcW w:type="dxa" w:w="2313"/>
            <w:tcBorders>
              <w:top w:space="0" w:sz="4" w:color="auto" w:val="single"/>
              <w:left w:space="0" w:sz="4" w:color="auto" w:val="single"/>
              <w:bottom w:space="0" w:sz="4" w:color="auto" w:val="single"/>
              <w:right w:val="nil"/>
            </w:tcBorders>
          </w:tcPr>
          <w:p w:rsidRDefault="00C13B49" w:rsidP="008E4FC7" w:rsidR="00C13B49" w:rsidRPr="00C13B49">
            <w:pPr>
              <w:jc w:val="right"/>
              <w:rPr>
                <w:rFonts w:cs="Tahoma"/>
                <w:sz w:val="24"/>
                <w:szCs w:val="24"/>
              </w:rPr>
            </w:pPr>
            <w:r w:rsidRPr="00C13B49">
              <w:rPr>
                <w:rFonts w:cs="Arial"/>
                <w:sz w:val="24"/>
                <w:szCs w:val="24"/>
              </w:rPr>
              <w:t xml:space="preserve">3.228.475,82 </w:t>
            </w:r>
          </w:p>
        </w:tc>
        <w:tc>
          <w:tcPr>
            <w:tcW w:type="dxa" w:w="440"/>
            <w:tcBorders>
              <w:top w:space="0" w:sz="4" w:color="auto" w:val="single"/>
              <w:left w:val="nil"/>
              <w:bottom w:space="0" w:sz="4" w:color="auto" w:val="single"/>
              <w:right w:space="0" w:sz="4" w:color="auto" w:val="single"/>
            </w:tcBorders>
          </w:tcPr>
          <w:p w:rsidRDefault="00C13B49" w:rsidP="008E4FC7" w:rsidR="00C13B49" w:rsidRPr="00C13B49">
            <w:pPr>
              <w:rPr>
                <w:rFonts w:cs="Tahoma"/>
                <w:sz w:val="24"/>
                <w:szCs w:val="24"/>
              </w:rPr>
            </w:pPr>
            <w:r w:rsidRPr="00C13B49">
              <w:rPr>
                <w:rFonts w:cs="Tahoma"/>
                <w:sz w:val="24"/>
                <w:szCs w:val="24"/>
              </w:rPr>
              <w:t>kn</w:t>
            </w:r>
          </w:p>
        </w:tc>
      </w:tr>
      <w:tr w:rsidTr="008E4FC7" w:rsidR="00C13B49" w:rsidRPr="00C13B49">
        <w:tc>
          <w:tcPr>
            <w:tcW w:type="dxa" w:w="466"/>
            <w:tcBorders>
              <w:top w:space="0" w:sz="4" w:color="auto" w:val="single"/>
              <w:left w:space="0" w:sz="4" w:color="auto" w:val="single"/>
              <w:bottom w:space="0" w:sz="4" w:color="auto" w:val="single"/>
              <w:right w:val="nil"/>
            </w:tcBorders>
          </w:tcPr>
          <w:p w:rsidRDefault="00C13B49" w:rsidP="008E4FC7" w:rsidR="00C13B49" w:rsidRPr="00C13B49">
            <w:pPr>
              <w:jc w:val="center"/>
              <w:rPr>
                <w:rFonts w:cs="Tahoma"/>
                <w:sz w:val="24"/>
                <w:szCs w:val="24"/>
              </w:rPr>
            </w:pPr>
          </w:p>
        </w:tc>
        <w:tc>
          <w:tcPr>
            <w:tcW w:type="dxa" w:w="6267"/>
            <w:tcBorders>
              <w:top w:space="0" w:sz="4" w:color="auto" w:val="single"/>
              <w:left w:val="nil"/>
              <w:bottom w:space="0" w:sz="4" w:color="auto" w:val="single"/>
              <w:right w:space="0" w:sz="4" w:color="auto" w:val="single"/>
            </w:tcBorders>
          </w:tcPr>
          <w:p w:rsidRDefault="00C13B49" w:rsidP="008E4FC7" w:rsidR="00C13B49" w:rsidRPr="00C13B49">
            <w:pPr>
              <w:rPr>
                <w:rFonts w:cs="Tahoma"/>
                <w:b/>
                <w:sz w:val="24"/>
                <w:szCs w:val="24"/>
              </w:rPr>
            </w:pPr>
            <w:r w:rsidRPr="00C13B49">
              <w:rPr>
                <w:rFonts w:cs="Tahoma"/>
                <w:b/>
                <w:sz w:val="24"/>
                <w:szCs w:val="24"/>
              </w:rPr>
              <w:t>Ukupno:</w:t>
            </w:r>
          </w:p>
        </w:tc>
        <w:tc>
          <w:tcPr>
            <w:tcW w:type="dxa" w:w="2313"/>
            <w:tcBorders>
              <w:top w:space="0" w:sz="4" w:color="auto" w:val="single"/>
              <w:left w:space="0" w:sz="4" w:color="auto" w:val="single"/>
              <w:bottom w:space="0" w:sz="4" w:color="auto" w:val="single"/>
              <w:right w:val="nil"/>
            </w:tcBorders>
          </w:tcPr>
          <w:p w:rsidRDefault="00C13B49" w:rsidP="008E4FC7" w:rsidR="00C13B49" w:rsidRPr="00C13B49">
            <w:pPr>
              <w:jc w:val="right"/>
              <w:rPr>
                <w:rFonts w:cs="Tahoma"/>
                <w:b/>
                <w:sz w:val="24"/>
                <w:szCs w:val="24"/>
              </w:rPr>
            </w:pPr>
            <w:r w:rsidRPr="00C13B49">
              <w:rPr>
                <w:rFonts w:cs="Tahoma"/>
                <w:b/>
                <w:sz w:val="24"/>
                <w:szCs w:val="24"/>
              </w:rPr>
              <w:fldChar w:fldCharType="begin"/>
            </w:r>
            <w:r w:rsidRPr="00C13B49">
              <w:rPr>
                <w:rFonts w:cs="Tahoma"/>
                <w:b/>
                <w:sz w:val="24"/>
                <w:szCs w:val="24"/>
              </w:rPr>
              <w:instrText xml:space="preserve"> =SUM(ABOVE) </w:instrText>
            </w:r>
            <w:r w:rsidRPr="00C13B49">
              <w:rPr>
                <w:rFonts w:cs="Tahoma"/>
                <w:b/>
                <w:sz w:val="24"/>
                <w:szCs w:val="24"/>
              </w:rPr>
              <w:fldChar w:fldCharType="separate"/>
            </w:r>
            <w:r w:rsidRPr="00C13B49">
              <w:rPr>
                <w:rFonts w:cs="Tahoma"/>
                <w:b/>
                <w:noProof/>
                <w:sz w:val="24"/>
                <w:szCs w:val="24"/>
              </w:rPr>
              <w:t>3.240.726,51</w:t>
            </w:r>
            <w:r w:rsidRPr="00C13B49">
              <w:rPr>
                <w:rFonts w:cs="Tahoma"/>
                <w:b/>
                <w:sz w:val="24"/>
                <w:szCs w:val="24"/>
              </w:rPr>
              <w:fldChar w:fldCharType="end"/>
            </w:r>
            <w:r w:rsidRPr="00C13B49">
              <w:rPr>
                <w:rFonts w:cs="Tahoma"/>
                <w:b/>
                <w:sz w:val="24"/>
                <w:szCs w:val="24"/>
              </w:rPr>
              <w:t xml:space="preserve"> </w:t>
            </w:r>
          </w:p>
        </w:tc>
        <w:tc>
          <w:tcPr>
            <w:tcW w:type="dxa" w:w="440"/>
            <w:tcBorders>
              <w:top w:space="0" w:sz="4" w:color="auto" w:val="single"/>
              <w:left w:val="nil"/>
              <w:bottom w:space="0" w:sz="4" w:color="auto" w:val="single"/>
              <w:right w:space="0" w:sz="4" w:color="auto" w:val="single"/>
            </w:tcBorders>
          </w:tcPr>
          <w:p w:rsidRDefault="00C13B49" w:rsidP="008E4FC7" w:rsidR="00C13B49" w:rsidRPr="00C13B49">
            <w:pPr>
              <w:rPr>
                <w:rFonts w:cs="Tahoma"/>
                <w:b/>
                <w:sz w:val="24"/>
                <w:szCs w:val="24"/>
              </w:rPr>
            </w:pPr>
            <w:r w:rsidRPr="00C13B49">
              <w:rPr>
                <w:rFonts w:cs="Tahoma"/>
                <w:b/>
                <w:sz w:val="24"/>
                <w:szCs w:val="24"/>
              </w:rPr>
              <w:t>kn</w:t>
            </w:r>
          </w:p>
        </w:tc>
      </w:tr>
    </w:tbl>
    <w:p w:rsidRDefault="00C13B49" w:rsidP="00C13B49" w:rsidR="00C13B49" w:rsidRPr="00C13B49">
      <w:pPr>
        <w:pStyle w:val="Odlomakpopisa1"/>
        <w:tabs>
          <w:tab w:pos="360" w:val="left"/>
        </w:tabs>
        <w:spacing w:lineRule="auto" w:line="240" w:after="0"/>
        <w:ind w:left="0"/>
        <w:jc w:val="both"/>
        <w:rPr>
          <w:rFonts w:cs="Tahoma"/>
          <w:b/>
          <w:bCs/>
          <w:sz w:val="24"/>
          <w:szCs w:val="24"/>
        </w:rPr>
      </w:pPr>
    </w:p>
    <w:tbl>
      <w:tblPr>
        <w:tblW w:type="dxa" w:w="9362"/>
        <w:tblLook w:val="01E0" w:noVBand="0" w:noHBand="0" w:lastColumn="1" w:firstColumn="1" w:lastRow="1" w:firstRow="1"/>
      </w:tblPr>
      <w:tblGrid>
        <w:gridCol w:w="9362"/>
      </w:tblGrid>
      <w:tr w:rsidTr="008E4FC7" w:rsidR="00C13B49" w:rsidRPr="00C13B49">
        <w:tc>
          <w:tcPr>
            <w:tcW w:type="dxa" w:w="9362"/>
          </w:tcPr>
          <w:p w:rsidRDefault="00C13B49" w:rsidP="008E4FC7" w:rsidR="00C13B49" w:rsidRPr="00C13B49">
            <w:pPr>
              <w:jc w:val="right"/>
              <w:rPr>
                <w:rFonts w:cs="Arial"/>
                <w:sz w:val="24"/>
                <w:szCs w:val="24"/>
              </w:rPr>
            </w:pPr>
          </w:p>
        </w:tc>
      </w:tr>
    </w:tbl>
    <w:p w:rsidRDefault="00C13B49" w:rsidP="00C13B49" w:rsidR="00C13B49" w:rsidRPr="00C13B49">
      <w:pPr>
        <w:pStyle w:val="Odlomakpopisa1"/>
        <w:tabs>
          <w:tab w:pos="360" w:val="left"/>
        </w:tabs>
        <w:spacing w:lineRule="auto" w:line="240" w:after="0"/>
        <w:ind w:left="0"/>
        <w:jc w:val="both"/>
        <w:rPr>
          <w:rFonts w:cs="Tahoma"/>
          <w:b/>
          <w:bCs/>
          <w:sz w:val="24"/>
          <w:szCs w:val="24"/>
        </w:rPr>
      </w:pPr>
    </w:p>
    <w:p w:rsidRDefault="00C13B49" w:rsidP="00C13B49" w:rsidR="00C13B49" w:rsidRPr="00C13B49">
      <w:pPr>
        <w:rPr>
          <w:rFonts w:cs="Tahoma"/>
          <w:b/>
          <w:bCs/>
          <w:sz w:val="24"/>
          <w:szCs w:val="24"/>
          <w:lang w:val="pl-PL"/>
        </w:rPr>
      </w:pPr>
      <w:r w:rsidRPr="00C13B49">
        <w:rPr>
          <w:rFonts w:cs="Tahoma"/>
          <w:b/>
          <w:bCs/>
          <w:sz w:val="24"/>
          <w:szCs w:val="24"/>
          <w:lang w:val="pl-PL"/>
        </w:rPr>
        <w:t>III.   RADNJE KOJE ĆE SE PODUZETI U NAREDNOM RAZDOBLJU</w:t>
      </w:r>
    </w:p>
    <w:p w:rsidRDefault="00C13B49" w:rsidP="00C13B49" w:rsidR="00C13B49" w:rsidRPr="00C13B49">
      <w:pPr>
        <w:ind w:left="360"/>
        <w:jc w:val="both"/>
        <w:rPr>
          <w:rFonts w:cs="Tahoma"/>
          <w:sz w:val="24"/>
          <w:szCs w:val="24"/>
          <w:lang w:val="pl-PL"/>
        </w:rPr>
      </w:pPr>
    </w:p>
    <w:p w:rsidRDefault="00C13B49" w:rsidP="00C13B49" w:rsidR="00C13B49" w:rsidRPr="00C13B49">
      <w:pPr>
        <w:ind w:left="360"/>
        <w:jc w:val="both"/>
        <w:rPr>
          <w:rFonts w:cs="Tahoma"/>
          <w:sz w:val="24"/>
          <w:szCs w:val="24"/>
          <w:lang w:val="pl-PL"/>
        </w:rPr>
      </w:pPr>
    </w:p>
    <w:p w:rsidRDefault="00C13B49" w:rsidP="00C13B49" w:rsidR="00C13B49" w:rsidRPr="00C13B49">
      <w:pPr>
        <w:ind w:left="360"/>
        <w:jc w:val="both"/>
        <w:rPr>
          <w:rFonts w:cs="Tahoma"/>
          <w:sz w:val="24"/>
          <w:szCs w:val="24"/>
          <w:lang w:val="pl-PL"/>
        </w:rPr>
      </w:pPr>
      <w:r w:rsidRPr="00C13B49">
        <w:rPr>
          <w:rFonts w:cs="Tahoma"/>
          <w:sz w:val="24"/>
          <w:szCs w:val="24"/>
          <w:lang w:val="pl-PL"/>
        </w:rPr>
        <w:t xml:space="preserve">Iz analize imovine i obaveza gospodarski položaj ovog stečajnog dužnika je takav da nema nikakvih uvjeta za nastavak poslovanja, ni izradu stečajnog plana. </w:t>
      </w:r>
    </w:p>
    <w:p w:rsidRDefault="00C13B49" w:rsidP="00C13B49" w:rsidR="00C13B49" w:rsidRPr="00C13B49">
      <w:pPr>
        <w:ind w:left="360"/>
        <w:jc w:val="both"/>
        <w:rPr>
          <w:rFonts w:cs="Arial"/>
          <w:sz w:val="24"/>
          <w:szCs w:val="24"/>
        </w:rPr>
      </w:pPr>
      <w:r w:rsidRPr="00C13B49">
        <w:rPr>
          <w:rFonts w:cs="Arial"/>
          <w:sz w:val="24"/>
          <w:szCs w:val="24"/>
        </w:rPr>
        <w:t>Isto tako, iz javne dokumentacije dostupne stečajnom upravitelju; katastar, zemljišne knjige  Općinskog građanskog suda u Zagrebu, uvjerenje Automehanike, te podatke HZMO-a, može se zaključiti da stečajni dužnik nema realnih izvora iz kojih bi prihodovao novčana sredstva neophodna za podmirenje kako dospjelih, tako i budućih troškova stečajnog postupka, pa su se već sada stekli uvjeti da se stečajni postupak obustavi i zaključi temeljem čl. 293. Stečajnog zakona zbog nedostatnosti stečajne mase.</w:t>
      </w:r>
    </w:p>
    <w:p w:rsidRDefault="00C13B49" w:rsidP="00C13B49" w:rsidR="00C13B49" w:rsidRPr="00C13B49">
      <w:pPr>
        <w:ind w:left="360"/>
        <w:jc w:val="both"/>
        <w:rPr>
          <w:rFonts w:cs="Arial"/>
          <w:sz w:val="24"/>
          <w:szCs w:val="24"/>
        </w:rPr>
      </w:pPr>
      <w:r w:rsidRPr="00C13B49">
        <w:rPr>
          <w:rFonts w:cs="Arial"/>
          <w:sz w:val="24"/>
          <w:szCs w:val="24"/>
        </w:rPr>
        <w:t>Eventualni sudski postupci nakon obustave i zaključenja voditi će se u postupku nad stečajnom masom.</w:t>
      </w:r>
    </w:p>
    <w:p w:rsidRDefault="00C13B49" w:rsidP="00C13B49" w:rsidR="00C13B49" w:rsidRPr="00C13B49">
      <w:pPr>
        <w:ind w:left="360"/>
        <w:jc w:val="both"/>
        <w:rPr>
          <w:rFonts w:cs="Tahoma"/>
          <w:sz w:val="24"/>
          <w:szCs w:val="24"/>
          <w:lang w:val="pl-PL"/>
        </w:rPr>
      </w:pPr>
    </w:p>
    <w:p w:rsidRDefault="00C13B49" w:rsidP="00C13B49" w:rsidR="00C13B49" w:rsidRPr="00C13B49">
      <w:pPr>
        <w:ind w:left="360"/>
        <w:jc w:val="both"/>
        <w:rPr>
          <w:rFonts w:cs="Tahoma"/>
          <w:sz w:val="24"/>
          <w:szCs w:val="24"/>
          <w:lang w:val="pl-PL"/>
        </w:rPr>
      </w:pPr>
    </w:p>
    <w:p w:rsidRDefault="00C13B49" w:rsidP="00C13B49" w:rsidR="00C13B49" w:rsidRPr="00C13B49">
      <w:pPr>
        <w:ind w:left="360"/>
        <w:jc w:val="both"/>
        <w:rPr>
          <w:rFonts w:cs="Tahoma"/>
          <w:sz w:val="24"/>
          <w:szCs w:val="24"/>
          <w:lang w:val="pl-PL"/>
        </w:rPr>
      </w:pPr>
      <w:r w:rsidRPr="00C13B49">
        <w:rPr>
          <w:rFonts w:cs="Tahoma"/>
          <w:sz w:val="24"/>
          <w:szCs w:val="24"/>
          <w:lang w:val="pl-PL"/>
        </w:rPr>
        <w:t>Shodno iznesenome stečajni upravitelj predlaže da skupština vjerovnika donese slijedeće:</w:t>
      </w:r>
    </w:p>
    <w:p w:rsidRDefault="00C13B49" w:rsidP="00C13B49" w:rsidR="00C13B49" w:rsidRPr="00C13B49">
      <w:pPr>
        <w:ind w:left="360"/>
        <w:jc w:val="center"/>
        <w:rPr>
          <w:rFonts w:cs="Tahoma"/>
          <w:sz w:val="24"/>
          <w:szCs w:val="24"/>
          <w:lang w:val="pl-PL"/>
        </w:rPr>
      </w:pPr>
    </w:p>
    <w:p w:rsidRDefault="00C13B49" w:rsidP="00C13B49" w:rsidR="00C13B49" w:rsidRPr="00C13B49">
      <w:pPr>
        <w:ind w:left="360"/>
        <w:jc w:val="center"/>
        <w:rPr>
          <w:rFonts w:cs="Tahoma"/>
          <w:i/>
          <w:iCs/>
          <w:sz w:val="24"/>
          <w:szCs w:val="24"/>
          <w:lang w:val="pl-PL"/>
        </w:rPr>
      </w:pPr>
      <w:r w:rsidRPr="00C13B49">
        <w:rPr>
          <w:rFonts w:cs="Tahoma"/>
          <w:i/>
          <w:iCs/>
          <w:sz w:val="24"/>
          <w:szCs w:val="24"/>
          <w:lang w:val="pl-PL"/>
        </w:rPr>
        <w:t>ODLUKE</w:t>
      </w:r>
    </w:p>
    <w:p w:rsidRDefault="00C13B49" w:rsidP="00C13B49" w:rsidR="00C13B49" w:rsidRPr="00C13B49">
      <w:pPr>
        <w:ind w:left="360"/>
        <w:jc w:val="center"/>
        <w:rPr>
          <w:rFonts w:cs="Tahoma"/>
          <w:i/>
          <w:iCs/>
          <w:sz w:val="24"/>
          <w:szCs w:val="24"/>
          <w:lang w:val="pl-PL"/>
        </w:rPr>
      </w:pPr>
    </w:p>
    <w:p w:rsidRDefault="00C13B49" w:rsidP="00C13B49" w:rsidR="00C13B49" w:rsidRPr="00C13B49">
      <w:pPr>
        <w:numPr>
          <w:ilvl w:val="0"/>
          <w:numId w:val="11"/>
        </w:numPr>
        <w:overflowPunct/>
        <w:autoSpaceDE/>
        <w:autoSpaceDN/>
        <w:adjustRightInd/>
        <w:jc w:val="both"/>
        <w:textAlignment w:val="auto"/>
        <w:rPr>
          <w:rFonts w:cs="Tahoma"/>
          <w:sz w:val="24"/>
          <w:szCs w:val="24"/>
          <w:lang w:val="pl-PL"/>
        </w:rPr>
      </w:pPr>
      <w:r w:rsidRPr="00C13B49">
        <w:rPr>
          <w:rFonts w:cs="Tahoma"/>
          <w:sz w:val="24"/>
          <w:szCs w:val="24"/>
          <w:lang w:val="pl-PL"/>
        </w:rPr>
        <w:t>Prihvaća se izvješće stečajnog upravitelja u odnosu na radnje koje je učinio u dosadašnjem tijeku postupka, a vezano uz utvrđivanje stečajne mase, te financijsko izvješće,</w:t>
      </w:r>
    </w:p>
    <w:p w:rsidRDefault="00C13B49" w:rsidP="00C13B49" w:rsidR="00C13B49" w:rsidRPr="00C13B49">
      <w:pPr>
        <w:numPr>
          <w:ilvl w:val="0"/>
          <w:numId w:val="11"/>
        </w:numPr>
        <w:overflowPunct/>
        <w:autoSpaceDE/>
        <w:autoSpaceDN/>
        <w:adjustRightInd/>
        <w:jc w:val="both"/>
        <w:textAlignment w:val="auto"/>
        <w:rPr>
          <w:rFonts w:cs="Arial"/>
          <w:sz w:val="24"/>
          <w:szCs w:val="24"/>
        </w:rPr>
      </w:pPr>
      <w:r w:rsidRPr="00C13B49">
        <w:rPr>
          <w:rFonts w:cs="Tahoma"/>
          <w:sz w:val="24"/>
          <w:szCs w:val="24"/>
          <w:lang w:val="pl-PL"/>
        </w:rPr>
        <w:t xml:space="preserve">Da se </w:t>
      </w:r>
      <w:r w:rsidRPr="00C13B49">
        <w:rPr>
          <w:rFonts w:cs="Arial"/>
          <w:sz w:val="24"/>
          <w:szCs w:val="24"/>
        </w:rPr>
        <w:t>da suglasnost stečajnom upravitelju da predloži stečajnom sudu zakazivanje ročišta za obustavu i zaključenje stečajnog postupka temeljem čl. 293. Stečajnog zakona, na kojem će se stečajni vjerovnici, vjerovnici stečajne mase  i sam stečajni upravitelj izjasniti o njegovom prijedlogu.</w:t>
      </w:r>
    </w:p>
    <w:p w:rsidRDefault="006F474D" w:rsidP="007459B6" w:rsidR="006F474D" w:rsidRPr="00EA7318">
      <w:pPr>
        <w:jc w:val="both"/>
        <w:rPr>
          <w:sz w:val="24"/>
          <w:szCs w:val="24"/>
        </w:rPr>
      </w:pPr>
    </w:p>
    <w:p w:rsidRDefault="00E637B8" w:rsidP="00E637B8" w:rsidR="00E637B8" w:rsidRPr="00EA7318">
      <w:pPr>
        <w:ind w:firstLine="720"/>
        <w:jc w:val="both"/>
        <w:rPr>
          <w:sz w:val="24"/>
          <w:szCs w:val="24"/>
        </w:rPr>
      </w:pPr>
      <w:r w:rsidRPr="00EA7318">
        <w:rPr>
          <w:sz w:val="24"/>
          <w:szCs w:val="24"/>
        </w:rPr>
        <w:t xml:space="preserve">Sud upoznaje nazočne da prema čl. 106. st 1. SZ pravo glasa imaju stečajni vjerovnici čije su tražbine utvrđene. Pravo glasa imaju i vjerovnici osporenih tražbina, ako postojanje svoje tražbine dokazuju ovršnom ispravom, osim ako se javnom ili javno ovjerovljenom ispravom ne dokaže prestanak postojanja tražbine, no u ovom konkretnom stečajnom postupku nad navedenim dužnikom nema osporenih tražbina. </w:t>
      </w:r>
    </w:p>
    <w:p w:rsidRDefault="00E637B8" w:rsidP="00E637B8" w:rsidR="00E637B8" w:rsidRPr="00EA7318">
      <w:pPr>
        <w:ind w:firstLine="720"/>
        <w:jc w:val="both"/>
        <w:rPr>
          <w:sz w:val="24"/>
          <w:szCs w:val="24"/>
        </w:rPr>
      </w:pPr>
    </w:p>
    <w:p w:rsidRDefault="00E637B8" w:rsidP="00E637B8" w:rsidR="00E637B8" w:rsidRPr="00EA7318">
      <w:pPr>
        <w:ind w:firstLine="720"/>
        <w:jc w:val="both"/>
        <w:rPr>
          <w:sz w:val="24"/>
          <w:szCs w:val="24"/>
        </w:rPr>
      </w:pPr>
      <w:r w:rsidRPr="00EA7318">
        <w:rPr>
          <w:sz w:val="24"/>
          <w:szCs w:val="24"/>
        </w:rPr>
        <w:t xml:space="preserve"> Na temelju odredbe čl. 105. st. 2. SZ-a smatra se da je na skupštini vjerovnika odluka donesena ako zbroj iznosa tražbina stečajnih vjerovnika koji su glasovali za neku odluku iznosi više od zbroja iznosa tražbina vjerovnika koji su glasovali protiv te odluke. </w:t>
      </w:r>
    </w:p>
    <w:p w:rsidRDefault="00E637B8" w:rsidP="00E637B8" w:rsidR="00E637B8" w:rsidRPr="00EA7318">
      <w:pPr>
        <w:jc w:val="both"/>
        <w:rPr>
          <w:sz w:val="24"/>
          <w:szCs w:val="24"/>
        </w:rPr>
      </w:pPr>
    </w:p>
    <w:p w:rsidRDefault="00E637B8" w:rsidP="00E637B8" w:rsidR="00E637B8" w:rsidRPr="00EA7318">
      <w:pPr>
        <w:ind w:firstLine="720"/>
        <w:jc w:val="both"/>
        <w:rPr>
          <w:sz w:val="24"/>
          <w:szCs w:val="24"/>
        </w:rPr>
      </w:pPr>
      <w:r w:rsidRPr="00EA7318">
        <w:rPr>
          <w:sz w:val="24"/>
          <w:szCs w:val="24"/>
        </w:rPr>
        <w:t xml:space="preserve">Sud obavještava vjerovnike kako će se glasovati dizanjem ruke. Nakon glasovanja  sud će objaviti rezultate glasovanja. </w:t>
      </w:r>
    </w:p>
    <w:p w:rsidRDefault="0045549E" w:rsidP="00B63FE7" w:rsidR="0045549E" w:rsidRPr="00EA7318">
      <w:pPr>
        <w:jc w:val="both"/>
        <w:rPr>
          <w:bCs/>
          <w:sz w:val="24"/>
          <w:szCs w:val="24"/>
        </w:rPr>
      </w:pPr>
    </w:p>
    <w:p w:rsidRDefault="001E5599" w:rsidP="00C62C16" w:rsidR="002B7B9E" w:rsidRPr="00EA7318">
      <w:pPr>
        <w:ind w:firstLine="720"/>
        <w:jc w:val="both"/>
        <w:rPr>
          <w:bCs/>
          <w:sz w:val="24"/>
          <w:szCs w:val="24"/>
        </w:rPr>
      </w:pPr>
      <w:r w:rsidRPr="00EA7318">
        <w:rPr>
          <w:bCs/>
          <w:sz w:val="24"/>
          <w:szCs w:val="24"/>
        </w:rPr>
        <w:t>Prisutni stečajni vjerovni</w:t>
      </w:r>
      <w:r w:rsidR="00F70574" w:rsidRPr="00EA7318">
        <w:rPr>
          <w:bCs/>
          <w:sz w:val="24"/>
          <w:szCs w:val="24"/>
        </w:rPr>
        <w:t>k</w:t>
      </w:r>
      <w:r w:rsidR="005928D1" w:rsidRPr="00EA7318">
        <w:rPr>
          <w:bCs/>
          <w:sz w:val="24"/>
          <w:szCs w:val="24"/>
        </w:rPr>
        <w:t xml:space="preserve"> suglas</w:t>
      </w:r>
      <w:r w:rsidR="00F70574" w:rsidRPr="00EA7318">
        <w:rPr>
          <w:bCs/>
          <w:sz w:val="24"/>
          <w:szCs w:val="24"/>
        </w:rPr>
        <w:t>an je da</w:t>
      </w:r>
      <w:r w:rsidR="00A30477" w:rsidRPr="00EA7318">
        <w:rPr>
          <w:bCs/>
          <w:sz w:val="24"/>
          <w:szCs w:val="24"/>
        </w:rPr>
        <w:t xml:space="preserve"> se donesu </w:t>
      </w:r>
      <w:r w:rsidR="002B7B9E" w:rsidRPr="00EA7318">
        <w:rPr>
          <w:bCs/>
          <w:sz w:val="24"/>
          <w:szCs w:val="24"/>
        </w:rPr>
        <w:t>sljedeće:</w:t>
      </w:r>
    </w:p>
    <w:p w:rsidRDefault="00A7081A" w:rsidP="00C62C16" w:rsidR="00A7081A" w:rsidRPr="00EA7318">
      <w:pPr>
        <w:ind w:firstLine="720"/>
        <w:jc w:val="both"/>
        <w:rPr>
          <w:bCs/>
          <w:sz w:val="24"/>
          <w:szCs w:val="24"/>
        </w:rPr>
      </w:pPr>
      <w:r w:rsidRPr="00EA7318">
        <w:rPr>
          <w:bCs/>
          <w:sz w:val="24"/>
          <w:szCs w:val="24"/>
        </w:rPr>
        <w:t xml:space="preserve"> </w:t>
      </w:r>
    </w:p>
    <w:p w:rsidRDefault="007752F6" w:rsidP="00C62C16" w:rsidR="007752F6" w:rsidRPr="00EA7318">
      <w:pPr>
        <w:jc w:val="both"/>
        <w:rPr>
          <w:bCs/>
          <w:sz w:val="24"/>
          <w:szCs w:val="24"/>
        </w:rPr>
      </w:pPr>
    </w:p>
    <w:p w:rsidRDefault="00A7081A" w:rsidP="009034E6" w:rsidR="009034E6">
      <w:pPr>
        <w:jc w:val="center"/>
        <w:rPr>
          <w:bCs/>
          <w:sz w:val="24"/>
          <w:szCs w:val="24"/>
        </w:rPr>
      </w:pPr>
      <w:r w:rsidRPr="00EA7318">
        <w:rPr>
          <w:bCs/>
          <w:sz w:val="24"/>
          <w:szCs w:val="24"/>
        </w:rPr>
        <w:t>O D L U K E</w:t>
      </w:r>
    </w:p>
    <w:p w:rsidRDefault="00482130" w:rsidP="009034E6" w:rsidR="00482130" w:rsidRPr="00EA7318">
      <w:pPr>
        <w:jc w:val="center"/>
        <w:rPr>
          <w:bCs/>
          <w:sz w:val="24"/>
          <w:szCs w:val="24"/>
        </w:rPr>
      </w:pPr>
    </w:p>
    <w:p w:rsidRDefault="00482130" w:rsidP="00482130" w:rsidR="00482130">
      <w:pPr>
        <w:numPr>
          <w:ilvl w:val="0"/>
          <w:numId w:val="12"/>
        </w:numPr>
        <w:overflowPunct/>
        <w:autoSpaceDE/>
        <w:autoSpaceDN/>
        <w:adjustRightInd/>
        <w:jc w:val="both"/>
        <w:textAlignment w:val="auto"/>
        <w:rPr>
          <w:rFonts w:cs="Tahoma"/>
          <w:sz w:val="24"/>
          <w:szCs w:val="24"/>
          <w:lang w:val="pl-PL"/>
        </w:rPr>
      </w:pPr>
      <w:r w:rsidRPr="00C13B49">
        <w:rPr>
          <w:rFonts w:cs="Tahoma"/>
          <w:sz w:val="24"/>
          <w:szCs w:val="24"/>
          <w:lang w:val="pl-PL"/>
        </w:rPr>
        <w:t>Prihvaća se izvješće stečajnog upravitelja u odnosu na radnje koje je učinio u dosadašnjem tijeku postupka, a vezano uz utvrđivanje stečajne mase, te financijsko izvješće,</w:t>
      </w:r>
    </w:p>
    <w:p w:rsidRDefault="005750A7" w:rsidP="00482130" w:rsidR="005750A7" w:rsidRPr="00C13B49">
      <w:pPr>
        <w:numPr>
          <w:ilvl w:val="0"/>
          <w:numId w:val="12"/>
        </w:numPr>
        <w:overflowPunct/>
        <w:autoSpaceDE/>
        <w:autoSpaceDN/>
        <w:adjustRightInd/>
        <w:jc w:val="both"/>
        <w:textAlignment w:val="auto"/>
        <w:rPr>
          <w:rFonts w:cs="Tahoma"/>
          <w:sz w:val="24"/>
          <w:szCs w:val="24"/>
          <w:lang w:val="pl-PL"/>
        </w:rPr>
      </w:pPr>
      <w:r>
        <w:rPr>
          <w:rFonts w:cs="Tahoma"/>
          <w:sz w:val="24"/>
          <w:szCs w:val="24"/>
          <w:lang w:val="pl-PL"/>
        </w:rPr>
        <w:t>Nastavka poslovanja</w:t>
      </w:r>
      <w:r w:rsidR="00B9475E">
        <w:rPr>
          <w:rFonts w:cs="Tahoma"/>
          <w:sz w:val="24"/>
          <w:szCs w:val="24"/>
          <w:lang w:val="pl-PL"/>
        </w:rPr>
        <w:t xml:space="preserve"> stečajnog dužnika</w:t>
      </w:r>
      <w:r>
        <w:rPr>
          <w:rFonts w:cs="Tahoma"/>
          <w:sz w:val="24"/>
          <w:szCs w:val="24"/>
          <w:lang w:val="pl-PL"/>
        </w:rPr>
        <w:t xml:space="preserve"> nema</w:t>
      </w:r>
    </w:p>
    <w:p w:rsidRDefault="003B6643" w:rsidP="00482130" w:rsidR="00482130" w:rsidRPr="005750A7">
      <w:pPr>
        <w:numPr>
          <w:ilvl w:val="0"/>
          <w:numId w:val="12"/>
        </w:numPr>
        <w:overflowPunct/>
        <w:autoSpaceDE/>
        <w:autoSpaceDN/>
        <w:adjustRightInd/>
        <w:jc w:val="both"/>
        <w:textAlignment w:val="auto"/>
        <w:rPr>
          <w:rFonts w:cs="Arial"/>
          <w:sz w:val="24"/>
          <w:szCs w:val="24"/>
        </w:rPr>
      </w:pPr>
      <w:r>
        <w:rPr>
          <w:rFonts w:cs="Tahoma"/>
          <w:sz w:val="24"/>
          <w:szCs w:val="24"/>
          <w:lang w:val="pl-PL"/>
        </w:rPr>
        <w:t>Ovlašćuje se stečajni upravitelj očitovati se na stanje imovine stečajnog dužnika, upisane u z.k. ul. 5705 i z.k. ul. 1187 k.o. Zaprešić pri Općinskom sudu u Novom Zagrebu – z.k. odjel Zaprešić u roku od 30 dana.</w:t>
      </w:r>
    </w:p>
    <w:p w:rsidRDefault="005750A7" w:rsidP="005750A7" w:rsidR="005750A7" w:rsidRPr="00C13B49">
      <w:pPr>
        <w:overflowPunct/>
        <w:autoSpaceDE/>
        <w:autoSpaceDN/>
        <w:adjustRightInd/>
        <w:ind w:left="1080"/>
        <w:jc w:val="both"/>
        <w:textAlignment w:val="auto"/>
        <w:rPr>
          <w:rFonts w:cs="Arial"/>
          <w:sz w:val="24"/>
          <w:szCs w:val="24"/>
        </w:rPr>
      </w:pPr>
    </w:p>
    <w:p w:rsidRDefault="007459B6" w:rsidP="007459B6" w:rsidR="007459B6" w:rsidRPr="00EA7318">
      <w:pPr>
        <w:overflowPunct/>
        <w:autoSpaceDE/>
        <w:autoSpaceDN/>
        <w:adjustRightInd/>
        <w:ind w:left="360"/>
        <w:jc w:val="both"/>
        <w:textAlignment w:val="auto"/>
        <w:rPr>
          <w:sz w:val="24"/>
          <w:szCs w:val="24"/>
        </w:rPr>
      </w:pPr>
    </w:p>
    <w:p w:rsidRDefault="00DF6C05" w:rsidP="003B6643" w:rsidR="00DF6C05" w:rsidRPr="00EA7318">
      <w:pPr>
        <w:pStyle w:val="Tijeloteksta"/>
        <w:tabs>
          <w:tab w:pos="426" w:val="left"/>
        </w:tabs>
        <w:rPr>
          <w:rFonts w:hAnsi="Times New Roman" w:ascii="Times New Roman"/>
          <w:szCs w:val="24"/>
          <w:lang w:val="pl-PL"/>
        </w:rPr>
      </w:pPr>
    </w:p>
    <w:p w:rsidRDefault="00957869" w:rsidP="002D1523" w:rsidR="000079B9" w:rsidRPr="00EA7318">
      <w:pPr>
        <w:pStyle w:val="Tijeloteksta"/>
        <w:tabs>
          <w:tab w:pos="426" w:val="left"/>
        </w:tabs>
        <w:ind w:hanging="709" w:left="709"/>
        <w:rPr>
          <w:rFonts w:hAnsi="Times New Roman" w:ascii="Times New Roman"/>
          <w:bCs/>
          <w:szCs w:val="24"/>
        </w:rPr>
      </w:pPr>
      <w:r>
        <w:rPr>
          <w:rFonts w:hAnsi="Times New Roman" w:ascii="Times New Roman"/>
          <w:szCs w:val="24"/>
          <w:lang w:val="pl-PL"/>
        </w:rPr>
        <w:tab/>
      </w:r>
      <w:r w:rsidR="000079B9" w:rsidRPr="00EA7318">
        <w:rPr>
          <w:rFonts w:hAnsi="Times New Roman" w:ascii="Times New Roman"/>
          <w:szCs w:val="24"/>
          <w:lang w:val="pl-PL"/>
        </w:rPr>
        <w:t>Sud donosi</w:t>
      </w:r>
    </w:p>
    <w:p w:rsidRDefault="000079B9" w:rsidP="00C6522F" w:rsidR="000079B9" w:rsidRPr="00EA7318">
      <w:pPr>
        <w:jc w:val="center"/>
        <w:rPr>
          <w:sz w:val="24"/>
          <w:szCs w:val="24"/>
          <w:lang w:val="pl-PL"/>
        </w:rPr>
      </w:pPr>
      <w:r w:rsidRPr="00EA7318">
        <w:rPr>
          <w:sz w:val="24"/>
          <w:szCs w:val="24"/>
          <w:lang w:val="pl-PL"/>
        </w:rPr>
        <w:t>Rješenje</w:t>
      </w:r>
    </w:p>
    <w:p w:rsidRDefault="000079B9" w:rsidP="00C62C16" w:rsidR="000079B9" w:rsidRPr="00EA7318">
      <w:pPr>
        <w:jc w:val="both"/>
        <w:rPr>
          <w:sz w:val="24"/>
          <w:szCs w:val="24"/>
          <w:lang w:val="pl-PL"/>
        </w:rPr>
      </w:pPr>
    </w:p>
    <w:p w:rsidRDefault="000079B9" w:rsidP="00C6522F" w:rsidR="0013610F" w:rsidRPr="00EA7318">
      <w:pPr>
        <w:ind w:firstLine="720"/>
        <w:jc w:val="both"/>
        <w:rPr>
          <w:sz w:val="24"/>
          <w:szCs w:val="24"/>
          <w:lang w:val="pl-PL"/>
        </w:rPr>
      </w:pPr>
      <w:r w:rsidRPr="00EA7318">
        <w:rPr>
          <w:sz w:val="24"/>
          <w:szCs w:val="24"/>
          <w:lang w:val="pl-PL"/>
        </w:rPr>
        <w:t xml:space="preserve">Daljnja odluka pismeno. </w:t>
      </w:r>
    </w:p>
    <w:p w:rsidRDefault="004A38B4" w:rsidP="00C6522F" w:rsidR="00853FF6" w:rsidRPr="00EA7318">
      <w:pPr>
        <w:jc w:val="center"/>
        <w:rPr>
          <w:bCs/>
          <w:sz w:val="24"/>
          <w:szCs w:val="24"/>
        </w:rPr>
      </w:pPr>
      <w:r w:rsidRPr="00EA7318">
        <w:rPr>
          <w:bCs/>
          <w:sz w:val="24"/>
          <w:szCs w:val="24"/>
        </w:rPr>
        <w:t>D</w:t>
      </w:r>
      <w:r w:rsidR="00853FF6" w:rsidRPr="00EA7318">
        <w:rPr>
          <w:bCs/>
          <w:sz w:val="24"/>
          <w:szCs w:val="24"/>
        </w:rPr>
        <w:t>ovršeno u</w:t>
      </w:r>
      <w:r w:rsidR="00862E38" w:rsidRPr="00EA7318">
        <w:rPr>
          <w:bCs/>
          <w:sz w:val="24"/>
          <w:szCs w:val="24"/>
        </w:rPr>
        <w:t xml:space="preserve"> </w:t>
      </w:r>
      <w:r w:rsidR="00957869">
        <w:rPr>
          <w:bCs/>
          <w:sz w:val="24"/>
          <w:szCs w:val="24"/>
        </w:rPr>
        <w:t>10,15</w:t>
      </w:r>
      <w:r w:rsidR="00E14047" w:rsidRPr="00EA7318">
        <w:rPr>
          <w:bCs/>
          <w:sz w:val="24"/>
          <w:szCs w:val="24"/>
        </w:rPr>
        <w:t xml:space="preserve"> </w:t>
      </w:r>
      <w:r w:rsidR="00862E38" w:rsidRPr="00EA7318">
        <w:rPr>
          <w:bCs/>
          <w:sz w:val="24"/>
          <w:szCs w:val="24"/>
        </w:rPr>
        <w:t>sati</w:t>
      </w:r>
    </w:p>
    <w:p w:rsidRDefault="00FF4310" w:rsidP="00C62C16" w:rsidR="00FF4310" w:rsidRPr="00EA7318">
      <w:pPr>
        <w:jc w:val="both"/>
        <w:rPr>
          <w:bCs/>
          <w:sz w:val="24"/>
          <w:szCs w:val="24"/>
        </w:rPr>
      </w:pPr>
    </w:p>
    <w:p w:rsidRDefault="001B2756" w:rsidP="00C6522F" w:rsidR="00853FF6" w:rsidRPr="00EA7318">
      <w:pPr>
        <w:jc w:val="center"/>
        <w:rPr>
          <w:bCs/>
          <w:sz w:val="24"/>
          <w:szCs w:val="24"/>
        </w:rPr>
      </w:pPr>
      <w:r w:rsidRPr="00EA7318">
        <w:rPr>
          <w:bCs/>
          <w:sz w:val="24"/>
          <w:szCs w:val="24"/>
        </w:rPr>
        <w:t>S</w:t>
      </w:r>
      <w:r w:rsidR="00037E28" w:rsidRPr="00EA7318">
        <w:rPr>
          <w:bCs/>
          <w:sz w:val="24"/>
          <w:szCs w:val="24"/>
        </w:rPr>
        <w:t>udac</w:t>
      </w:r>
      <w:r w:rsidR="00F85D7A" w:rsidRPr="00EA7318">
        <w:rPr>
          <w:bCs/>
          <w:sz w:val="24"/>
          <w:szCs w:val="24"/>
        </w:rPr>
        <w:t>:</w:t>
      </w:r>
    </w:p>
    <w:p w:rsidRDefault="008B28EF" w:rsidP="00C62C16" w:rsidR="003E49B9" w:rsidRPr="00EA7318">
      <w:pPr>
        <w:jc w:val="both"/>
        <w:rPr>
          <w:bCs/>
          <w:sz w:val="24"/>
          <w:szCs w:val="24"/>
        </w:rPr>
      </w:pPr>
      <w:r w:rsidRPr="00EA7318">
        <w:rPr>
          <w:bCs/>
          <w:sz w:val="24"/>
          <w:szCs w:val="24"/>
        </w:rPr>
        <w:t xml:space="preserve">                                                                Vesna Sremac Šoštar</w:t>
      </w:r>
    </w:p>
    <w:p w:rsidRDefault="00853FF6" w:rsidP="00C62C16" w:rsidR="00853FF6" w:rsidRPr="00EA7318">
      <w:pPr>
        <w:jc w:val="both"/>
        <w:rPr>
          <w:bCs/>
          <w:sz w:val="24"/>
          <w:szCs w:val="24"/>
        </w:rPr>
      </w:pPr>
    </w:p>
    <w:p w:rsidRDefault="00853FF6" w:rsidP="00C6522F" w:rsidR="00853FF6" w:rsidRPr="00EA7318">
      <w:pPr>
        <w:jc w:val="center"/>
        <w:rPr>
          <w:bCs/>
          <w:sz w:val="24"/>
          <w:szCs w:val="24"/>
        </w:rPr>
      </w:pPr>
      <w:r w:rsidRPr="00EA7318">
        <w:rPr>
          <w:bCs/>
          <w:sz w:val="24"/>
          <w:szCs w:val="24"/>
        </w:rPr>
        <w:t>Zapisničar</w:t>
      </w:r>
      <w:r w:rsidR="00F85D7A" w:rsidRPr="00EA7318">
        <w:rPr>
          <w:bCs/>
          <w:sz w:val="24"/>
          <w:szCs w:val="24"/>
        </w:rPr>
        <w:t>:</w:t>
      </w:r>
    </w:p>
    <w:p w:rsidRDefault="00DF6C05" w:rsidP="00C6522F" w:rsidR="008B28EF" w:rsidRPr="00EA7318">
      <w:pPr>
        <w:jc w:val="center"/>
        <w:rPr>
          <w:bCs/>
          <w:sz w:val="24"/>
          <w:szCs w:val="24"/>
        </w:rPr>
      </w:pPr>
      <w:r w:rsidRPr="00EA7318">
        <w:rPr>
          <w:bCs/>
          <w:sz w:val="24"/>
          <w:szCs w:val="24"/>
        </w:rPr>
        <w:t>Vinka Mihalinčić</w:t>
      </w:r>
    </w:p>
    <w:p w:rsidRDefault="00853FF6" w:rsidP="00C62C16" w:rsidR="00853FF6" w:rsidRPr="00EA7318">
      <w:pPr>
        <w:jc w:val="both"/>
        <w:rPr>
          <w:bCs/>
          <w:sz w:val="24"/>
          <w:szCs w:val="24"/>
        </w:rPr>
      </w:pPr>
    </w:p>
    <w:p w:rsidRDefault="003E49B9" w:rsidP="00C62C16" w:rsidR="003E49B9" w:rsidRPr="00EA7318">
      <w:pPr>
        <w:jc w:val="both"/>
        <w:rPr>
          <w:bCs/>
          <w:sz w:val="24"/>
          <w:szCs w:val="24"/>
        </w:rPr>
      </w:pPr>
    </w:p>
    <w:p w:rsidRDefault="00037E28" w:rsidP="00C62C16" w:rsidR="003E49B9" w:rsidRPr="00EA7318">
      <w:pPr>
        <w:jc w:val="both"/>
        <w:rPr>
          <w:bCs/>
          <w:sz w:val="24"/>
          <w:szCs w:val="24"/>
        </w:rPr>
      </w:pPr>
      <w:r w:rsidRPr="00EA7318">
        <w:rPr>
          <w:bCs/>
          <w:sz w:val="24"/>
          <w:szCs w:val="24"/>
        </w:rPr>
        <w:t>Stečajni upravitelj</w:t>
      </w:r>
      <w:r w:rsidR="00F85D7A" w:rsidRPr="00EA7318">
        <w:rPr>
          <w:bCs/>
          <w:sz w:val="24"/>
          <w:szCs w:val="24"/>
        </w:rPr>
        <w:t>:</w:t>
      </w:r>
      <w:r w:rsidRPr="00EA7318">
        <w:rPr>
          <w:bCs/>
          <w:sz w:val="24"/>
          <w:szCs w:val="24"/>
        </w:rPr>
        <w:tab/>
      </w:r>
      <w:r w:rsidRPr="00EA7318">
        <w:rPr>
          <w:bCs/>
          <w:sz w:val="24"/>
          <w:szCs w:val="24"/>
        </w:rPr>
        <w:tab/>
      </w:r>
      <w:r w:rsidRPr="00EA7318">
        <w:rPr>
          <w:bCs/>
          <w:sz w:val="24"/>
          <w:szCs w:val="24"/>
        </w:rPr>
        <w:tab/>
      </w:r>
      <w:r w:rsidRPr="00EA7318">
        <w:rPr>
          <w:bCs/>
          <w:sz w:val="24"/>
          <w:szCs w:val="24"/>
        </w:rPr>
        <w:tab/>
      </w:r>
      <w:r w:rsidRPr="00EA7318">
        <w:rPr>
          <w:bCs/>
          <w:sz w:val="24"/>
          <w:szCs w:val="24"/>
        </w:rPr>
        <w:tab/>
      </w:r>
      <w:r w:rsidRPr="00EA7318">
        <w:rPr>
          <w:bCs/>
          <w:sz w:val="24"/>
          <w:szCs w:val="24"/>
        </w:rPr>
        <w:tab/>
      </w:r>
      <w:r w:rsidRPr="00EA7318">
        <w:rPr>
          <w:bCs/>
          <w:sz w:val="24"/>
          <w:szCs w:val="24"/>
        </w:rPr>
        <w:tab/>
        <w:t xml:space="preserve">  </w:t>
      </w:r>
    </w:p>
    <w:p w:rsidRDefault="003E49B9" w:rsidP="00C62C16" w:rsidR="003E49B9" w:rsidRPr="00EA7318">
      <w:pPr>
        <w:jc w:val="both"/>
        <w:rPr>
          <w:bCs/>
          <w:sz w:val="24"/>
          <w:szCs w:val="24"/>
        </w:rPr>
      </w:pPr>
    </w:p>
    <w:p w:rsidRDefault="008B28EF" w:rsidP="00C62C16" w:rsidR="008B28EF" w:rsidRPr="00EA7318">
      <w:pPr>
        <w:jc w:val="both"/>
        <w:rPr>
          <w:bCs/>
          <w:sz w:val="24"/>
          <w:szCs w:val="24"/>
        </w:rPr>
      </w:pPr>
    </w:p>
    <w:p w:rsidRDefault="008B28EF" w:rsidP="00C62C16" w:rsidR="008B28EF" w:rsidRPr="00EA7318">
      <w:pPr>
        <w:jc w:val="both"/>
        <w:rPr>
          <w:bCs/>
          <w:sz w:val="24"/>
          <w:szCs w:val="24"/>
        </w:rPr>
      </w:pPr>
    </w:p>
    <w:p w:rsidRDefault="00853FF6" w:rsidP="00C62C16" w:rsidR="00342482" w:rsidRPr="00EA7318">
      <w:pPr>
        <w:jc w:val="both"/>
        <w:rPr>
          <w:bCs/>
          <w:sz w:val="24"/>
          <w:szCs w:val="24"/>
        </w:rPr>
      </w:pPr>
      <w:r w:rsidRPr="00EA7318">
        <w:rPr>
          <w:bCs/>
          <w:sz w:val="24"/>
          <w:szCs w:val="24"/>
        </w:rPr>
        <w:t>Stečajni vjerovnici</w:t>
      </w:r>
      <w:r w:rsidR="00F85D7A" w:rsidRPr="00EA7318">
        <w:rPr>
          <w:bCs/>
          <w:sz w:val="24"/>
          <w:szCs w:val="24"/>
        </w:rPr>
        <w:t>:</w:t>
      </w:r>
      <w:r w:rsidR="00D81245" w:rsidRPr="00EA7318">
        <w:rPr>
          <w:bCs/>
          <w:sz w:val="24"/>
          <w:szCs w:val="24"/>
        </w:rPr>
        <w:t xml:space="preserve"> </w:t>
      </w:r>
    </w:p>
    <w:p w:rsidRDefault="009E5EDE" w:rsidR="009E5EDE" w:rsidRPr="00EA7318">
      <w:pPr>
        <w:jc w:val="both"/>
        <w:rPr>
          <w:bCs/>
          <w:sz w:val="24"/>
          <w:szCs w:val="24"/>
        </w:rPr>
      </w:pPr>
    </w:p>
    <w:sectPr w:rsidSect="00617459" w:rsidR="009E5EDE" w:rsidRPr="00EA7318">
      <w:pgSz w:h="15840" w:w="12240"/>
      <w:pgMar w:gutter="0" w:footer="709" w:header="709" w:left="1418" w:bottom="1276" w:right="1418" w:top="56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55B3E" w:rsidR="00355B3E">
      <w:r>
        <w:separator/>
      </w:r>
    </w:p>
  </w:endnote>
  <w:endnote w:id="0" w:type="continuationSeparator">
    <w:p w:rsidRDefault="00355B3E" w:rsidR="00355B3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Bookman Old Style">
    <w:panose1 w:val="02050604050505020204"/>
    <w:charset w:val="EE"/>
    <w:family w:val="roman"/>
    <w:pitch w:val="variable"/>
    <w:sig w:csb1="00000000" w:csb0="0000009F" w:usb3="00000000" w:usb2="00000000" w:usb1="00000000" w:usb0="00000287"/>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OpenSymbol">
    <w:altName w:val="Arial Unicode MS"/>
    <w:charset w:val="EE"/>
    <w:family w:val="auto"/>
    <w:pitch w:val="default"/>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Lucida Sans Unicode">
    <w:panose1 w:val="020B0602030504020204"/>
    <w:charset w:val="EE"/>
    <w:family w:val="swiss"/>
    <w:pitch w:val="variable"/>
    <w:sig w:csb1="00000000" w:csb0="000000BF" w:usb3="00000000" w:usb2="00000000" w:usb1="0000396B" w:usb0="80000AFF"/>
  </w:font>
  <w:font w:name="StarSymbol">
    <w:altName w:val="Times New Roman"/>
    <w:panose1 w:val="00000000000000000000"/>
    <w:charset w:val="00"/>
    <w:family w:val="auto"/>
    <w:notTrueType/>
    <w:pitch w:val="default"/>
    <w:sig w:csb1="00000000" w:csb0="00000001" w:usb3="00000000" w:usb2="00000000" w:usb1="00000000" w:usb0="00000003"/>
  </w:font>
  <w:font w:name="Times">
    <w:altName w:val="Times Roman"/>
    <w:panose1 w:val="02020603050405020304"/>
    <w:charset w:val="EE"/>
    <w:family w:val="roman"/>
    <w:pitch w:val="variable"/>
    <w:sig w:csb1="00000000" w:csb0="000001FF" w:usb3="00000000" w:usb2="00000009" w:usb1="C0007841" w:usb0="E0002AFF"/>
  </w:font>
  <w:font w:name="Helvetica Neue">
    <w:charset w:val="00"/>
    <w:family w:val="swiss"/>
    <w:pitch w:val="variable"/>
    <w:sig w:csb1="00000000" w:csb0="00000001" w:usb3="00000000" w:usb2="00000010" w:usb1="500079DB" w:usb0="E50002FF"/>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55B3E" w:rsidR="00355B3E">
      <w:r>
        <w:separator/>
      </w:r>
    </w:p>
  </w:footnote>
  <w:footnote w:id="0" w:type="continuationSeparator">
    <w:p w:rsidRDefault="00355B3E" w:rsidR="00355B3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55B3E" w:rsidP="00D81A44" w:rsidR="00355B3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55B3E" w:rsidR="00355B3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55B3E" w:rsidP="00D81A44" w:rsidR="00355B3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35BA7">
      <w:rPr>
        <w:rStyle w:val="Brojstranice"/>
        <w:noProof/>
      </w:rPr>
      <w:t>9</w:t>
    </w:r>
    <w:r>
      <w:rPr>
        <w:rStyle w:val="Brojstranice"/>
      </w:rPr>
      <w:fldChar w:fldCharType="end"/>
    </w:r>
  </w:p>
  <w:p w:rsidRDefault="003D5E96" w:rsidP="003D5E96" w:rsidR="00355B3E" w:rsidRPr="00AA1621">
    <w:pPr>
      <w:pStyle w:val="Zaglavlje"/>
      <w:jc w:val="center"/>
      <w:rPr>
        <w:sz w:val="22"/>
        <w:szCs w:val="22"/>
      </w:rPr>
    </w:pPr>
    <w:r>
      <w:rPr>
        <w:bCs/>
        <w:sz w:val="22"/>
        <w:szCs w:val="22"/>
      </w:rPr>
      <w:t xml:space="preserve">                                                                                                                                      </w:t>
    </w:r>
    <w:r w:rsidR="00D551A1">
      <w:rPr>
        <w:bCs/>
        <w:sz w:val="22"/>
        <w:szCs w:val="22"/>
      </w:rPr>
      <w:t>48. St-6577</w:t>
    </w:r>
    <w:r w:rsidR="00355B3E">
      <w:rPr>
        <w:bCs/>
        <w:sz w:val="22"/>
        <w:szCs w:val="22"/>
      </w:rPr>
      <w:t>/16</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55B3E" w:rsidR="00355B3E">
    <w:pPr>
      <w:pStyle w:val="Zaglavlje"/>
    </w:pPr>
  </w:p>
  <w:p w:rsidRDefault="00355B3E" w:rsidR="00355B3E">
    <w:pPr>
      <w:pStyle w:val="Zaglavlje"/>
    </w:pPr>
  </w:p>
  <w:p w:rsidRDefault="00355B3E" w:rsidR="00355B3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3"/>
    <w:lvl w:ilvl="0">
      <w:start w:val="1"/>
      <w:numFmt w:val="decimal"/>
      <w:lvlText w:val="%1."/>
      <w:lvlJc w:val="left"/>
      <w:pPr>
        <w:tabs>
          <w:tab w:pos="390" w:val="num"/>
        </w:tabs>
        <w:ind w:hanging="390" w:left="390"/>
      </w:pPr>
      <w:rPr>
        <w:rFonts w:cs="Bookman Old Style" w:hAnsi="Bookman Old Style" w:ascii="Bookman Old Style"/>
        <w:lang w:val="hr-HR"/>
      </w:rPr>
    </w:lvl>
    <w:lvl w:ilvl="1">
      <w:start w:val="1"/>
      <w:numFmt w:val="decimal"/>
      <w:lvlText w:val="%2."/>
      <w:lvlJc w:val="left"/>
      <w:pPr>
        <w:tabs>
          <w:tab w:pos="1080" w:val="num"/>
        </w:tabs>
        <w:ind w:hanging="360" w:left="1080"/>
      </w:pPr>
      <w:rPr>
        <w:rFonts w:cs="Courier New" w:hAnsi="Courier New" w:ascii="Courier New"/>
        <w:color w:val="000000"/>
        <w:spacing w:val="6"/>
        <w:szCs w:val="24"/>
      </w:rPr>
    </w:lvl>
    <w:lvl w:ilvl="2">
      <w:start w:val="1"/>
      <w:numFmt w:val="decimal"/>
      <w:lvlText w:val="%3."/>
      <w:lvlJc w:val="left"/>
      <w:pPr>
        <w:tabs>
          <w:tab w:pos="1800" w:val="num"/>
        </w:tabs>
        <w:ind w:hanging="360" w:left="1800"/>
      </w:pPr>
      <w:rPr>
        <w:rFonts w:cs="Wingdings" w:hAnsi="Wingdings" w:ascii="Wingdings"/>
      </w:rPr>
    </w:lvl>
    <w:lvl w:ilvl="3">
      <w:start w:val="1"/>
      <w:numFmt w:val="decimal"/>
      <w:lvlText w:val="%4."/>
      <w:lvlJc w:val="left"/>
      <w:pPr>
        <w:tabs>
          <w:tab w:pos="2520" w:val="num"/>
        </w:tabs>
        <w:ind w:hanging="360" w:left="2520"/>
      </w:pPr>
      <w:rPr>
        <w:rFonts w:cs="Symbol" w:hAnsi="Symbol" w:ascii="Symbol"/>
      </w:rPr>
    </w:lvl>
    <w:lvl w:ilvl="4">
      <w:start w:val="1"/>
      <w:numFmt w:val="decimal"/>
      <w:lvlText w:val="%5."/>
      <w:lvlJc w:val="left"/>
      <w:pPr>
        <w:tabs>
          <w:tab w:pos="3240" w:val="num"/>
        </w:tabs>
        <w:ind w:hanging="360" w:left="3240"/>
      </w:pPr>
    </w:lvl>
    <w:lvl w:ilvl="5">
      <w:start w:val="1"/>
      <w:numFmt w:val="decimal"/>
      <w:lvlText w:val="%6."/>
      <w:lvlJc w:val="left"/>
      <w:pPr>
        <w:tabs>
          <w:tab w:pos="3960" w:val="num"/>
        </w:tabs>
        <w:ind w:hanging="360" w:left="3960"/>
      </w:pPr>
    </w:lvl>
    <w:lvl w:ilvl="6">
      <w:start w:val="1"/>
      <w:numFmt w:val="decimal"/>
      <w:lvlText w:val="%7."/>
      <w:lvlJc w:val="left"/>
      <w:pPr>
        <w:tabs>
          <w:tab w:pos="4680" w:val="num"/>
        </w:tabs>
        <w:ind w:hanging="360" w:left="4680"/>
      </w:pPr>
    </w:lvl>
    <w:lvl w:ilvl="7">
      <w:start w:val="1"/>
      <w:numFmt w:val="decimal"/>
      <w:lvlText w:val="%8."/>
      <w:lvlJc w:val="left"/>
      <w:pPr>
        <w:tabs>
          <w:tab w:pos="5400" w:val="num"/>
        </w:tabs>
        <w:ind w:hanging="360" w:left="5400"/>
      </w:pPr>
    </w:lvl>
    <w:lvl w:ilvl="8">
      <w:start w:val="1"/>
      <w:numFmt w:val="decimal"/>
      <w:lvlText w:val="%9."/>
      <w:lvlJc w:val="left"/>
      <w:pPr>
        <w:tabs>
          <w:tab w:pos="6120" w:val="num"/>
        </w:tabs>
        <w:ind w:hanging="360" w:left="6120"/>
      </w:pPr>
    </w:lvl>
  </w:abstractNum>
  <w:abstractNum w:abstractNumId="1">
    <w:nsid w:val="00000005"/>
    <w:multiLevelType w:val="multilevel"/>
    <w:tmpl w:val="00000005"/>
    <w:name w:val="WW8Num5"/>
    <w:lvl w:ilvl="0">
      <w:start w:val="1"/>
      <w:numFmt w:val="decimal"/>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2">
    <w:nsid w:val="00000006"/>
    <w:multiLevelType w:val="multilevel"/>
    <w:tmpl w:val="00000006"/>
    <w:name w:val="WW8Num6"/>
    <w:lvl w:ilvl="0">
      <w:start w:val="3"/>
      <w:numFmt w:val="upperRoman"/>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3">
    <w:nsid w:val="00000007"/>
    <w:multiLevelType w:val="multilevel"/>
    <w:tmpl w:val="00000007"/>
    <w:name w:val="WW8Num7"/>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Symbol" w:ascii="Symbol"/>
      </w:rPr>
    </w:lvl>
    <w:lvl w:ilvl="2">
      <w:start w:val="1"/>
      <w:numFmt w:val="bullet"/>
      <w:lvlText w:val=""/>
      <w:lvlJc w:val="left"/>
      <w:pPr>
        <w:tabs>
          <w:tab w:pos="1440" w:val="num"/>
        </w:tabs>
        <w:ind w:hanging="360" w:left="1440"/>
      </w:pPr>
      <w:rPr>
        <w:rFonts w:cs="OpenSymbol" w:hAnsi="Symbol" w:ascii="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Symbol" w:ascii="Symbol"/>
      </w:rPr>
    </w:lvl>
    <w:lvl w:ilvl="5">
      <w:start w:val="1"/>
      <w:numFmt w:val="bullet"/>
      <w:lvlText w:val=""/>
      <w:lvlJc w:val="left"/>
      <w:pPr>
        <w:tabs>
          <w:tab w:pos="2520" w:val="num"/>
        </w:tabs>
        <w:ind w:hanging="360" w:left="2520"/>
      </w:pPr>
      <w:rPr>
        <w:rFonts w:cs="OpenSymbol" w:hAnsi="Symbol" w:ascii="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Symbol" w:ascii="Symbol"/>
      </w:rPr>
    </w:lvl>
    <w:lvl w:ilvl="8">
      <w:start w:val="1"/>
      <w:numFmt w:val="bullet"/>
      <w:lvlText w:val=""/>
      <w:lvlJc w:val="left"/>
      <w:pPr>
        <w:tabs>
          <w:tab w:pos="3600" w:val="num"/>
        </w:tabs>
        <w:ind w:hanging="360" w:left="3600"/>
      </w:pPr>
      <w:rPr>
        <w:rFonts w:cs="OpenSymbol" w:hAnsi="Symbol" w:ascii="Symbol"/>
      </w:rPr>
    </w:lvl>
  </w:abstractNum>
  <w:abstractNum w:abstractNumId="4">
    <w:nsid w:val="00000008"/>
    <w:multiLevelType w:val="multilevel"/>
    <w:tmpl w:val="00000008"/>
    <w:name w:val="WW8Num8"/>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Symbol" w:ascii="Symbol"/>
      </w:rPr>
    </w:lvl>
    <w:lvl w:ilvl="2">
      <w:start w:val="1"/>
      <w:numFmt w:val="bullet"/>
      <w:lvlText w:val=""/>
      <w:lvlJc w:val="left"/>
      <w:pPr>
        <w:tabs>
          <w:tab w:pos="1440" w:val="num"/>
        </w:tabs>
        <w:ind w:hanging="360" w:left="1440"/>
      </w:pPr>
      <w:rPr>
        <w:rFonts w:cs="OpenSymbol" w:hAnsi="Symbol" w:ascii="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Symbol" w:ascii="Symbol"/>
      </w:rPr>
    </w:lvl>
    <w:lvl w:ilvl="5">
      <w:start w:val="1"/>
      <w:numFmt w:val="bullet"/>
      <w:lvlText w:val=""/>
      <w:lvlJc w:val="left"/>
      <w:pPr>
        <w:tabs>
          <w:tab w:pos="2520" w:val="num"/>
        </w:tabs>
        <w:ind w:hanging="360" w:left="2520"/>
      </w:pPr>
      <w:rPr>
        <w:rFonts w:cs="OpenSymbol" w:hAnsi="Symbol" w:ascii="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Symbol" w:ascii="Symbol"/>
      </w:rPr>
    </w:lvl>
    <w:lvl w:ilvl="8">
      <w:start w:val="1"/>
      <w:numFmt w:val="bullet"/>
      <w:lvlText w:val=""/>
      <w:lvlJc w:val="left"/>
      <w:pPr>
        <w:tabs>
          <w:tab w:pos="3600" w:val="num"/>
        </w:tabs>
        <w:ind w:hanging="360" w:left="3600"/>
      </w:pPr>
      <w:rPr>
        <w:rFonts w:cs="OpenSymbol" w:hAnsi="Symbol" w:ascii="Symbol"/>
      </w:rPr>
    </w:lvl>
  </w:abstractNum>
  <w:abstractNum w:abstractNumId="5">
    <w:nsid w:val="00000009"/>
    <w:multiLevelType w:val="multilevel"/>
    <w:tmpl w:val="00000009"/>
    <w:name w:val="WW8Num9"/>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Symbol" w:ascii="Symbol"/>
      </w:rPr>
    </w:lvl>
    <w:lvl w:ilvl="2">
      <w:start w:val="1"/>
      <w:numFmt w:val="bullet"/>
      <w:lvlText w:val=""/>
      <w:lvlJc w:val="left"/>
      <w:pPr>
        <w:tabs>
          <w:tab w:pos="1440" w:val="num"/>
        </w:tabs>
        <w:ind w:hanging="360" w:left="1440"/>
      </w:pPr>
      <w:rPr>
        <w:rFonts w:cs="OpenSymbol" w:hAnsi="Symbol" w:ascii="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Symbol" w:ascii="Symbol"/>
      </w:rPr>
    </w:lvl>
    <w:lvl w:ilvl="5">
      <w:start w:val="1"/>
      <w:numFmt w:val="bullet"/>
      <w:lvlText w:val=""/>
      <w:lvlJc w:val="left"/>
      <w:pPr>
        <w:tabs>
          <w:tab w:pos="2520" w:val="num"/>
        </w:tabs>
        <w:ind w:hanging="360" w:left="2520"/>
      </w:pPr>
      <w:rPr>
        <w:rFonts w:cs="OpenSymbol" w:hAnsi="Symbol" w:ascii="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Symbol" w:ascii="Symbol"/>
      </w:rPr>
    </w:lvl>
    <w:lvl w:ilvl="8">
      <w:start w:val="1"/>
      <w:numFmt w:val="bullet"/>
      <w:lvlText w:val=""/>
      <w:lvlJc w:val="left"/>
      <w:pPr>
        <w:tabs>
          <w:tab w:pos="3600" w:val="num"/>
        </w:tabs>
        <w:ind w:hanging="360" w:left="3600"/>
      </w:pPr>
      <w:rPr>
        <w:rFonts w:cs="OpenSymbol" w:hAnsi="Symbol" w:ascii="Symbol"/>
      </w:rPr>
    </w:lvl>
  </w:abstractNum>
  <w:abstractNum w:abstractNumId="6">
    <w:nsid w:val="0000000A"/>
    <w:multiLevelType w:val="multilevel"/>
    <w:tmpl w:val="0000000A"/>
    <w:name w:val="WW8Num10"/>
    <w:lvl w:ilvl="0">
      <w:start w:val="4"/>
      <w:numFmt w:val="upperRoman"/>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7">
    <w:nsid w:val="0DBD3AE7"/>
    <w:multiLevelType w:val="hybridMultilevel"/>
    <w:tmpl w:val="C97C1A14"/>
    <w:lvl w:tplc="30629BD6" w:ilvl="0">
      <w:start w:val="1"/>
      <w:numFmt w:val="lowerLetter"/>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0E423D3F"/>
    <w:multiLevelType w:val="hybridMultilevel"/>
    <w:tmpl w:val="8EC0F662"/>
    <w:lvl w:tplc="041A000F" w:ilvl="0">
      <w:start w:val="1"/>
      <w:numFmt w:val="decimal"/>
      <w:lvlText w:val="%1."/>
      <w:lvlJc w:val="left"/>
      <w:pPr>
        <w:tabs>
          <w:tab w:pos="1080" w:val="num"/>
        </w:tabs>
        <w:ind w:hanging="360" w:left="1080"/>
      </w:pPr>
      <w:rPr>
        <w:rFonts w:cs="Times New Roman"/>
      </w:rPr>
    </w:lvl>
    <w:lvl w:tplc="041A0019" w:ilvl="1">
      <w:start w:val="1"/>
      <w:numFmt w:val="lowerLetter"/>
      <w:lvlText w:val="%2."/>
      <w:lvlJc w:val="left"/>
      <w:pPr>
        <w:tabs>
          <w:tab w:pos="1800" w:val="num"/>
        </w:tabs>
        <w:ind w:hanging="360" w:left="1800"/>
      </w:pPr>
      <w:rPr>
        <w:rFonts w:cs="Times New Roman"/>
      </w:rPr>
    </w:lvl>
    <w:lvl w:tplc="041A001B" w:ilvl="2">
      <w:start w:val="1"/>
      <w:numFmt w:val="lowerRoman"/>
      <w:lvlText w:val="%3."/>
      <w:lvlJc w:val="right"/>
      <w:pPr>
        <w:tabs>
          <w:tab w:pos="2520" w:val="num"/>
        </w:tabs>
        <w:ind w:hanging="180" w:left="2520"/>
      </w:pPr>
      <w:rPr>
        <w:rFonts w:cs="Times New Roman"/>
      </w:rPr>
    </w:lvl>
    <w:lvl w:tplc="041A000F" w:ilvl="3">
      <w:start w:val="1"/>
      <w:numFmt w:val="decimal"/>
      <w:lvlText w:val="%4."/>
      <w:lvlJc w:val="left"/>
      <w:pPr>
        <w:tabs>
          <w:tab w:pos="3240" w:val="num"/>
        </w:tabs>
        <w:ind w:hanging="360" w:left="3240"/>
      </w:pPr>
      <w:rPr>
        <w:rFonts w:cs="Times New Roman"/>
      </w:rPr>
    </w:lvl>
    <w:lvl w:tplc="041A0019" w:ilvl="4">
      <w:start w:val="1"/>
      <w:numFmt w:val="lowerLetter"/>
      <w:lvlText w:val="%5."/>
      <w:lvlJc w:val="left"/>
      <w:pPr>
        <w:tabs>
          <w:tab w:pos="3960" w:val="num"/>
        </w:tabs>
        <w:ind w:hanging="360" w:left="3960"/>
      </w:pPr>
      <w:rPr>
        <w:rFonts w:cs="Times New Roman"/>
      </w:rPr>
    </w:lvl>
    <w:lvl w:tplc="041A001B" w:ilvl="5">
      <w:start w:val="1"/>
      <w:numFmt w:val="lowerRoman"/>
      <w:lvlText w:val="%6."/>
      <w:lvlJc w:val="right"/>
      <w:pPr>
        <w:tabs>
          <w:tab w:pos="4680" w:val="num"/>
        </w:tabs>
        <w:ind w:hanging="180" w:left="4680"/>
      </w:pPr>
      <w:rPr>
        <w:rFonts w:cs="Times New Roman"/>
      </w:rPr>
    </w:lvl>
    <w:lvl w:tplc="041A000F" w:ilvl="6">
      <w:start w:val="1"/>
      <w:numFmt w:val="decimal"/>
      <w:lvlText w:val="%7."/>
      <w:lvlJc w:val="left"/>
      <w:pPr>
        <w:tabs>
          <w:tab w:pos="5400" w:val="num"/>
        </w:tabs>
        <w:ind w:hanging="360" w:left="5400"/>
      </w:pPr>
      <w:rPr>
        <w:rFonts w:cs="Times New Roman"/>
      </w:rPr>
    </w:lvl>
    <w:lvl w:tplc="041A0019" w:ilvl="7">
      <w:start w:val="1"/>
      <w:numFmt w:val="lowerLetter"/>
      <w:lvlText w:val="%8."/>
      <w:lvlJc w:val="left"/>
      <w:pPr>
        <w:tabs>
          <w:tab w:pos="6120" w:val="num"/>
        </w:tabs>
        <w:ind w:hanging="360" w:left="6120"/>
      </w:pPr>
      <w:rPr>
        <w:rFonts w:cs="Times New Roman"/>
      </w:rPr>
    </w:lvl>
    <w:lvl w:tplc="041A001B" w:ilvl="8">
      <w:start w:val="1"/>
      <w:numFmt w:val="lowerRoman"/>
      <w:lvlText w:val="%9."/>
      <w:lvlJc w:val="right"/>
      <w:pPr>
        <w:tabs>
          <w:tab w:pos="6840" w:val="num"/>
        </w:tabs>
        <w:ind w:hanging="180" w:left="6840"/>
      </w:pPr>
      <w:rPr>
        <w:rFonts w:cs="Times New Roman"/>
      </w:rPr>
    </w:lvl>
  </w:abstractNum>
  <w:abstractNum w:abstractNumId="9">
    <w:nsid w:val="19545210"/>
    <w:multiLevelType w:val="hybridMultilevel"/>
    <w:tmpl w:val="8EC0F662"/>
    <w:lvl w:tplc="041A000F" w:ilvl="0">
      <w:start w:val="1"/>
      <w:numFmt w:val="decimal"/>
      <w:lvlText w:val="%1."/>
      <w:lvlJc w:val="left"/>
      <w:pPr>
        <w:tabs>
          <w:tab w:pos="1080" w:val="num"/>
        </w:tabs>
        <w:ind w:hanging="360" w:left="1080"/>
      </w:pPr>
      <w:rPr>
        <w:rFonts w:cs="Times New Roman"/>
      </w:rPr>
    </w:lvl>
    <w:lvl w:tplc="041A0019" w:ilvl="1">
      <w:start w:val="1"/>
      <w:numFmt w:val="lowerLetter"/>
      <w:lvlText w:val="%2."/>
      <w:lvlJc w:val="left"/>
      <w:pPr>
        <w:tabs>
          <w:tab w:pos="1800" w:val="num"/>
        </w:tabs>
        <w:ind w:hanging="360" w:left="1800"/>
      </w:pPr>
      <w:rPr>
        <w:rFonts w:cs="Times New Roman"/>
      </w:rPr>
    </w:lvl>
    <w:lvl w:tplc="041A001B" w:ilvl="2">
      <w:start w:val="1"/>
      <w:numFmt w:val="lowerRoman"/>
      <w:lvlText w:val="%3."/>
      <w:lvlJc w:val="right"/>
      <w:pPr>
        <w:tabs>
          <w:tab w:pos="2520" w:val="num"/>
        </w:tabs>
        <w:ind w:hanging="180" w:left="2520"/>
      </w:pPr>
      <w:rPr>
        <w:rFonts w:cs="Times New Roman"/>
      </w:rPr>
    </w:lvl>
    <w:lvl w:tplc="041A000F" w:ilvl="3">
      <w:start w:val="1"/>
      <w:numFmt w:val="decimal"/>
      <w:lvlText w:val="%4."/>
      <w:lvlJc w:val="left"/>
      <w:pPr>
        <w:tabs>
          <w:tab w:pos="3240" w:val="num"/>
        </w:tabs>
        <w:ind w:hanging="360" w:left="3240"/>
      </w:pPr>
      <w:rPr>
        <w:rFonts w:cs="Times New Roman"/>
      </w:rPr>
    </w:lvl>
    <w:lvl w:tplc="041A0019" w:ilvl="4">
      <w:start w:val="1"/>
      <w:numFmt w:val="lowerLetter"/>
      <w:lvlText w:val="%5."/>
      <w:lvlJc w:val="left"/>
      <w:pPr>
        <w:tabs>
          <w:tab w:pos="3960" w:val="num"/>
        </w:tabs>
        <w:ind w:hanging="360" w:left="3960"/>
      </w:pPr>
      <w:rPr>
        <w:rFonts w:cs="Times New Roman"/>
      </w:rPr>
    </w:lvl>
    <w:lvl w:tplc="041A001B" w:ilvl="5">
      <w:start w:val="1"/>
      <w:numFmt w:val="lowerRoman"/>
      <w:lvlText w:val="%6."/>
      <w:lvlJc w:val="right"/>
      <w:pPr>
        <w:tabs>
          <w:tab w:pos="4680" w:val="num"/>
        </w:tabs>
        <w:ind w:hanging="180" w:left="4680"/>
      </w:pPr>
      <w:rPr>
        <w:rFonts w:cs="Times New Roman"/>
      </w:rPr>
    </w:lvl>
    <w:lvl w:tplc="041A000F" w:ilvl="6">
      <w:start w:val="1"/>
      <w:numFmt w:val="decimal"/>
      <w:lvlText w:val="%7."/>
      <w:lvlJc w:val="left"/>
      <w:pPr>
        <w:tabs>
          <w:tab w:pos="5400" w:val="num"/>
        </w:tabs>
        <w:ind w:hanging="360" w:left="5400"/>
      </w:pPr>
      <w:rPr>
        <w:rFonts w:cs="Times New Roman"/>
      </w:rPr>
    </w:lvl>
    <w:lvl w:tplc="041A0019" w:ilvl="7">
      <w:start w:val="1"/>
      <w:numFmt w:val="lowerLetter"/>
      <w:lvlText w:val="%8."/>
      <w:lvlJc w:val="left"/>
      <w:pPr>
        <w:tabs>
          <w:tab w:pos="6120" w:val="num"/>
        </w:tabs>
        <w:ind w:hanging="360" w:left="6120"/>
      </w:pPr>
      <w:rPr>
        <w:rFonts w:cs="Times New Roman"/>
      </w:rPr>
    </w:lvl>
    <w:lvl w:tplc="041A001B" w:ilvl="8">
      <w:start w:val="1"/>
      <w:numFmt w:val="lowerRoman"/>
      <w:lvlText w:val="%9."/>
      <w:lvlJc w:val="right"/>
      <w:pPr>
        <w:tabs>
          <w:tab w:pos="6840" w:val="num"/>
        </w:tabs>
        <w:ind w:hanging="180" w:left="6840"/>
      </w:pPr>
      <w:rPr>
        <w:rFonts w:cs="Times New Roman"/>
      </w:rPr>
    </w:lvl>
  </w:abstractNum>
  <w:abstractNum w:abstractNumId="10">
    <w:nsid w:val="1B0E183F"/>
    <w:multiLevelType w:val="hybridMultilevel"/>
    <w:tmpl w:val="E3EA430E"/>
    <w:lvl w:tplc="4BBCD59A" w:ilvl="0">
      <w:start w:val="4"/>
      <w:numFmt w:val="bullet"/>
      <w:lvlText w:val="-"/>
      <w:lvlJc w:val="left"/>
      <w:pPr>
        <w:tabs>
          <w:tab w:pos="1800" w:val="num"/>
        </w:tabs>
        <w:ind w:hanging="360" w:left="1800"/>
      </w:pPr>
      <w:rPr>
        <w:rFonts w:cs="Times New Roman" w:eastAsia="Times New Roman" w:hAnsi="Bookman Old Style" w:ascii="Bookman Old Style" w:hint="default"/>
      </w:rPr>
    </w:lvl>
    <w:lvl w:tplc="04090003" w:ilvl="1">
      <w:start w:val="1"/>
      <w:numFmt w:val="bullet"/>
      <w:lvlText w:val="o"/>
      <w:lvlJc w:val="left"/>
      <w:pPr>
        <w:tabs>
          <w:tab w:pos="1440" w:val="num"/>
        </w:tabs>
        <w:ind w:hanging="360" w:left="1440"/>
      </w:pPr>
      <w:rPr>
        <w:rFonts w:hAnsi="Courier New" w:ascii="Courier New" w:hint="default"/>
      </w:rPr>
    </w:lvl>
    <w:lvl w:tplc="04090005" w:ilvl="2">
      <w:start w:val="1"/>
      <w:numFmt w:val="bullet"/>
      <w:lvlText w:val=""/>
      <w:lvlJc w:val="left"/>
      <w:pPr>
        <w:tabs>
          <w:tab w:pos="2160" w:val="num"/>
        </w:tabs>
        <w:ind w:hanging="360" w:left="2160"/>
      </w:pPr>
      <w:rPr>
        <w:rFonts w:hAnsi="Wingdings" w:ascii="Wingdings" w:hint="default"/>
      </w:rPr>
    </w:lvl>
    <w:lvl w:tplc="04090001" w:ilvl="3">
      <w:start w:val="1"/>
      <w:numFmt w:val="bullet"/>
      <w:lvlText w:val=""/>
      <w:lvlJc w:val="left"/>
      <w:pPr>
        <w:tabs>
          <w:tab w:pos="2880" w:val="num"/>
        </w:tabs>
        <w:ind w:hanging="360" w:left="2880"/>
      </w:pPr>
      <w:rPr>
        <w:rFonts w:hAnsi="Symbol" w:ascii="Symbol" w:hint="default"/>
      </w:rPr>
    </w:lvl>
    <w:lvl w:tplc="04090003" w:ilvl="4">
      <w:start w:val="1"/>
      <w:numFmt w:val="bullet"/>
      <w:lvlText w:val="o"/>
      <w:lvlJc w:val="left"/>
      <w:pPr>
        <w:tabs>
          <w:tab w:pos="3600" w:val="num"/>
        </w:tabs>
        <w:ind w:hanging="360" w:left="3600"/>
      </w:pPr>
      <w:rPr>
        <w:rFonts w:hAnsi="Courier New" w:ascii="Courier New" w:hint="default"/>
      </w:rPr>
    </w:lvl>
    <w:lvl w:tplc="04090005" w:ilvl="5">
      <w:start w:val="1"/>
      <w:numFmt w:val="bullet"/>
      <w:lvlText w:val=""/>
      <w:lvlJc w:val="left"/>
      <w:pPr>
        <w:tabs>
          <w:tab w:pos="4320" w:val="num"/>
        </w:tabs>
        <w:ind w:hanging="360" w:left="4320"/>
      </w:pPr>
      <w:rPr>
        <w:rFonts w:hAnsi="Wingdings" w:ascii="Wingdings" w:hint="default"/>
      </w:rPr>
    </w:lvl>
    <w:lvl w:tplc="04090001" w:ilvl="6">
      <w:start w:val="1"/>
      <w:numFmt w:val="bullet"/>
      <w:lvlText w:val=""/>
      <w:lvlJc w:val="left"/>
      <w:pPr>
        <w:tabs>
          <w:tab w:pos="5040" w:val="num"/>
        </w:tabs>
        <w:ind w:hanging="360" w:left="5040"/>
      </w:pPr>
      <w:rPr>
        <w:rFonts w:hAnsi="Symbol" w:ascii="Symbol" w:hint="default"/>
      </w:rPr>
    </w:lvl>
    <w:lvl w:tplc="04090003" w:ilvl="7">
      <w:start w:val="1"/>
      <w:numFmt w:val="bullet"/>
      <w:lvlText w:val="o"/>
      <w:lvlJc w:val="left"/>
      <w:pPr>
        <w:tabs>
          <w:tab w:pos="5760" w:val="num"/>
        </w:tabs>
        <w:ind w:hanging="360" w:left="5760"/>
      </w:pPr>
      <w:rPr>
        <w:rFonts w:hAnsi="Courier New" w:ascii="Courier New" w:hint="default"/>
      </w:rPr>
    </w:lvl>
    <w:lvl w:tplc="04090005" w:ilvl="8">
      <w:start w:val="1"/>
      <w:numFmt w:val="bullet"/>
      <w:lvlText w:val=""/>
      <w:lvlJc w:val="left"/>
      <w:pPr>
        <w:tabs>
          <w:tab w:pos="6480" w:val="num"/>
        </w:tabs>
        <w:ind w:hanging="360" w:left="6480"/>
      </w:pPr>
      <w:rPr>
        <w:rFonts w:hAnsi="Wingdings" w:ascii="Wingdings" w:hint="default"/>
      </w:rPr>
    </w:lvl>
  </w:abstractNum>
  <w:abstractNum w:abstractNumId="11">
    <w:nsid w:val="1B3B668F"/>
    <w:multiLevelType w:val="hybridMultilevel"/>
    <w:tmpl w:val="E51A9B4A"/>
    <w:lvl w:tplc="2F6245A2" w:ilvl="0">
      <w:start w:val="1"/>
      <w:numFmt w:val="lowerLetter"/>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2">
    <w:nsid w:val="21D06C05"/>
    <w:multiLevelType w:val="hybridMultilevel"/>
    <w:tmpl w:val="41EC6920"/>
    <w:lvl w:tplc="2BDE4B4E" w:ilvl="0">
      <w:start w:val="3"/>
      <w:numFmt w:val="bullet"/>
      <w:lvlText w:val="-"/>
      <w:lvlJc w:val="left"/>
      <w:pPr>
        <w:ind w:hanging="360" w:left="1080"/>
      </w:pPr>
      <w:rPr>
        <w:rFonts w:cs="Calibri" w:eastAsia="Calibri" w:hAnsi="Calibri" w:ascii="Calibri" w:hint="default"/>
      </w:rPr>
    </w:lvl>
    <w:lvl w:tentative="true" w:tplc="041A0003" w:ilvl="1">
      <w:start w:val="1"/>
      <w:numFmt w:val="bullet"/>
      <w:lvlText w:val="o"/>
      <w:lvlJc w:val="left"/>
      <w:pPr>
        <w:ind w:hanging="360" w:left="1876"/>
      </w:pPr>
      <w:rPr>
        <w:rFonts w:cs="Courier New" w:hAnsi="Courier New" w:ascii="Courier New" w:hint="default"/>
      </w:rPr>
    </w:lvl>
    <w:lvl w:tentative="true" w:tplc="041A0005" w:ilvl="2">
      <w:start w:val="1"/>
      <w:numFmt w:val="bullet"/>
      <w:lvlText w:val=""/>
      <w:lvlJc w:val="left"/>
      <w:pPr>
        <w:ind w:hanging="360" w:left="2596"/>
      </w:pPr>
      <w:rPr>
        <w:rFonts w:hAnsi="Wingdings" w:ascii="Wingdings" w:hint="default"/>
      </w:rPr>
    </w:lvl>
    <w:lvl w:tentative="true" w:tplc="041A0001" w:ilvl="3">
      <w:start w:val="1"/>
      <w:numFmt w:val="bullet"/>
      <w:lvlText w:val=""/>
      <w:lvlJc w:val="left"/>
      <w:pPr>
        <w:ind w:hanging="360" w:left="3316"/>
      </w:pPr>
      <w:rPr>
        <w:rFonts w:hAnsi="Symbol" w:ascii="Symbol" w:hint="default"/>
      </w:rPr>
    </w:lvl>
    <w:lvl w:tentative="true" w:tplc="041A0003" w:ilvl="4">
      <w:start w:val="1"/>
      <w:numFmt w:val="bullet"/>
      <w:lvlText w:val="o"/>
      <w:lvlJc w:val="left"/>
      <w:pPr>
        <w:ind w:hanging="360" w:left="4036"/>
      </w:pPr>
      <w:rPr>
        <w:rFonts w:cs="Courier New" w:hAnsi="Courier New" w:ascii="Courier New" w:hint="default"/>
      </w:rPr>
    </w:lvl>
    <w:lvl w:tentative="true" w:tplc="041A0005" w:ilvl="5">
      <w:start w:val="1"/>
      <w:numFmt w:val="bullet"/>
      <w:lvlText w:val=""/>
      <w:lvlJc w:val="left"/>
      <w:pPr>
        <w:ind w:hanging="360" w:left="4756"/>
      </w:pPr>
      <w:rPr>
        <w:rFonts w:hAnsi="Wingdings" w:ascii="Wingdings" w:hint="default"/>
      </w:rPr>
    </w:lvl>
    <w:lvl w:tentative="true" w:tplc="041A0001" w:ilvl="6">
      <w:start w:val="1"/>
      <w:numFmt w:val="bullet"/>
      <w:lvlText w:val=""/>
      <w:lvlJc w:val="left"/>
      <w:pPr>
        <w:ind w:hanging="360" w:left="5476"/>
      </w:pPr>
      <w:rPr>
        <w:rFonts w:hAnsi="Symbol" w:ascii="Symbol" w:hint="default"/>
      </w:rPr>
    </w:lvl>
    <w:lvl w:tentative="true" w:tplc="041A0003" w:ilvl="7">
      <w:start w:val="1"/>
      <w:numFmt w:val="bullet"/>
      <w:lvlText w:val="o"/>
      <w:lvlJc w:val="left"/>
      <w:pPr>
        <w:ind w:hanging="360" w:left="6196"/>
      </w:pPr>
      <w:rPr>
        <w:rFonts w:cs="Courier New" w:hAnsi="Courier New" w:ascii="Courier New" w:hint="default"/>
      </w:rPr>
    </w:lvl>
    <w:lvl w:tentative="true" w:tplc="041A0005" w:ilvl="8">
      <w:start w:val="1"/>
      <w:numFmt w:val="bullet"/>
      <w:lvlText w:val=""/>
      <w:lvlJc w:val="left"/>
      <w:pPr>
        <w:ind w:hanging="360" w:left="6916"/>
      </w:pPr>
      <w:rPr>
        <w:rFonts w:hAnsi="Wingdings" w:ascii="Wingdings" w:hint="default"/>
      </w:rPr>
    </w:lvl>
  </w:abstractNum>
  <w:abstractNum w:abstractNumId="13">
    <w:nsid w:val="3D1C1A70"/>
    <w:multiLevelType w:val="hybridMultilevel"/>
    <w:tmpl w:val="CFBCD630"/>
    <w:lvl w:tplc="08090001" w:ilvl="0">
      <w:start w:val="1"/>
      <w:numFmt w:val="bullet"/>
      <w:lvlText w:val=""/>
      <w:lvlJc w:val="left"/>
      <w:pPr>
        <w:ind w:hanging="360" w:left="720"/>
      </w:pPr>
      <w:rPr>
        <w:rFonts w:hAnsi="Symbol" w:ascii="Symbol" w:hint="default"/>
      </w:rPr>
    </w:lvl>
    <w:lvl w:tplc="08090003" w:ilvl="1">
      <w:start w:val="1"/>
      <w:numFmt w:val="bullet"/>
      <w:lvlText w:val="o"/>
      <w:lvlJc w:val="left"/>
      <w:pPr>
        <w:ind w:hanging="360" w:left="1440"/>
      </w:pPr>
      <w:rPr>
        <w:rFonts w:cs="Courier New" w:hAnsi="Courier New" w:ascii="Courier New" w:hint="default"/>
      </w:rPr>
    </w:lvl>
    <w:lvl w:tentative="true" w:tplc="08090005" w:ilvl="2">
      <w:start w:val="1"/>
      <w:numFmt w:val="bullet"/>
      <w:lvlText w:val=""/>
      <w:lvlJc w:val="left"/>
      <w:pPr>
        <w:ind w:hanging="360" w:left="2160"/>
      </w:pPr>
      <w:rPr>
        <w:rFonts w:hAnsi="Wingdings" w:ascii="Wingdings" w:hint="default"/>
      </w:rPr>
    </w:lvl>
    <w:lvl w:tentative="true" w:tplc="08090001" w:ilvl="3">
      <w:start w:val="1"/>
      <w:numFmt w:val="bullet"/>
      <w:lvlText w:val=""/>
      <w:lvlJc w:val="left"/>
      <w:pPr>
        <w:ind w:hanging="360" w:left="2880"/>
      </w:pPr>
      <w:rPr>
        <w:rFonts w:hAnsi="Symbol" w:ascii="Symbol" w:hint="default"/>
      </w:rPr>
    </w:lvl>
    <w:lvl w:tentative="true" w:tplc="08090003" w:ilvl="4">
      <w:start w:val="1"/>
      <w:numFmt w:val="bullet"/>
      <w:lvlText w:val="o"/>
      <w:lvlJc w:val="left"/>
      <w:pPr>
        <w:ind w:hanging="360" w:left="3600"/>
      </w:pPr>
      <w:rPr>
        <w:rFonts w:cs="Courier New" w:hAnsi="Courier New" w:ascii="Courier New" w:hint="default"/>
      </w:rPr>
    </w:lvl>
    <w:lvl w:tentative="true" w:tplc="08090005" w:ilvl="5">
      <w:start w:val="1"/>
      <w:numFmt w:val="bullet"/>
      <w:lvlText w:val=""/>
      <w:lvlJc w:val="left"/>
      <w:pPr>
        <w:ind w:hanging="360" w:left="4320"/>
      </w:pPr>
      <w:rPr>
        <w:rFonts w:hAnsi="Wingdings" w:ascii="Wingdings" w:hint="default"/>
      </w:rPr>
    </w:lvl>
    <w:lvl w:tentative="true" w:tplc="08090001" w:ilvl="6">
      <w:start w:val="1"/>
      <w:numFmt w:val="bullet"/>
      <w:lvlText w:val=""/>
      <w:lvlJc w:val="left"/>
      <w:pPr>
        <w:ind w:hanging="360" w:left="5040"/>
      </w:pPr>
      <w:rPr>
        <w:rFonts w:hAnsi="Symbol" w:ascii="Symbol" w:hint="default"/>
      </w:rPr>
    </w:lvl>
    <w:lvl w:tentative="true" w:tplc="08090003" w:ilvl="7">
      <w:start w:val="1"/>
      <w:numFmt w:val="bullet"/>
      <w:lvlText w:val="o"/>
      <w:lvlJc w:val="left"/>
      <w:pPr>
        <w:ind w:hanging="360" w:left="5760"/>
      </w:pPr>
      <w:rPr>
        <w:rFonts w:cs="Courier New" w:hAnsi="Courier New" w:ascii="Courier New" w:hint="default"/>
      </w:rPr>
    </w:lvl>
    <w:lvl w:tentative="true" w:tplc="08090005" w:ilvl="8">
      <w:start w:val="1"/>
      <w:numFmt w:val="bullet"/>
      <w:lvlText w:val=""/>
      <w:lvlJc w:val="left"/>
      <w:pPr>
        <w:ind w:hanging="360" w:left="6480"/>
      </w:pPr>
      <w:rPr>
        <w:rFonts w:hAnsi="Wingdings" w:ascii="Wingdings" w:hint="default"/>
      </w:rPr>
    </w:lvl>
  </w:abstractNum>
  <w:abstractNum w:abstractNumId="14">
    <w:nsid w:val="410F2925"/>
    <w:multiLevelType w:val="hybridMultilevel"/>
    <w:tmpl w:val="1290615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5417371C"/>
    <w:multiLevelType w:val="hybridMultilevel"/>
    <w:tmpl w:val="3F82B0AA"/>
    <w:lvl w:tplc="020617CC" w:ilvl="0">
      <w:start w:val="1"/>
      <w:numFmt w:val="lowerLetter"/>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6">
    <w:nsid w:val="694E2D05"/>
    <w:multiLevelType w:val="hybridMultilevel"/>
    <w:tmpl w:val="BCD499D8"/>
    <w:lvl w:tplc="86107A48" w:ilvl="0">
      <w:start w:val="1"/>
      <w:numFmt w:val="bullet"/>
      <w:lvlText w:val="-"/>
      <w:lvlJc w:val="left"/>
      <w:pPr>
        <w:ind w:hanging="360" w:left="1440"/>
      </w:pPr>
      <w:rPr>
        <w:rFonts w:cs="Calibri" w:eastAsia="Times New Roman" w:hAnsi="Calibri" w:ascii="Calibri" w:hint="default"/>
      </w:rPr>
    </w:lvl>
    <w:lvl w:tentative="true" w:tplc="08090003" w:ilvl="1">
      <w:start w:val="1"/>
      <w:numFmt w:val="bullet"/>
      <w:lvlText w:val="o"/>
      <w:lvlJc w:val="left"/>
      <w:pPr>
        <w:ind w:hanging="360" w:left="2160"/>
      </w:pPr>
      <w:rPr>
        <w:rFonts w:cs="Courier New" w:hAnsi="Courier New" w:ascii="Courier New" w:hint="default"/>
      </w:rPr>
    </w:lvl>
    <w:lvl w:tentative="true" w:tplc="08090005" w:ilvl="2">
      <w:start w:val="1"/>
      <w:numFmt w:val="bullet"/>
      <w:lvlText w:val=""/>
      <w:lvlJc w:val="left"/>
      <w:pPr>
        <w:ind w:hanging="360" w:left="2880"/>
      </w:pPr>
      <w:rPr>
        <w:rFonts w:hAnsi="Wingdings" w:ascii="Wingdings" w:hint="default"/>
      </w:rPr>
    </w:lvl>
    <w:lvl w:tentative="true" w:tplc="08090001" w:ilvl="3">
      <w:start w:val="1"/>
      <w:numFmt w:val="bullet"/>
      <w:lvlText w:val=""/>
      <w:lvlJc w:val="left"/>
      <w:pPr>
        <w:ind w:hanging="360" w:left="3600"/>
      </w:pPr>
      <w:rPr>
        <w:rFonts w:hAnsi="Symbol" w:ascii="Symbol" w:hint="default"/>
      </w:rPr>
    </w:lvl>
    <w:lvl w:tentative="true" w:tplc="08090003" w:ilvl="4">
      <w:start w:val="1"/>
      <w:numFmt w:val="bullet"/>
      <w:lvlText w:val="o"/>
      <w:lvlJc w:val="left"/>
      <w:pPr>
        <w:ind w:hanging="360" w:left="4320"/>
      </w:pPr>
      <w:rPr>
        <w:rFonts w:cs="Courier New" w:hAnsi="Courier New" w:ascii="Courier New" w:hint="default"/>
      </w:rPr>
    </w:lvl>
    <w:lvl w:tentative="true" w:tplc="08090005" w:ilvl="5">
      <w:start w:val="1"/>
      <w:numFmt w:val="bullet"/>
      <w:lvlText w:val=""/>
      <w:lvlJc w:val="left"/>
      <w:pPr>
        <w:ind w:hanging="360" w:left="5040"/>
      </w:pPr>
      <w:rPr>
        <w:rFonts w:hAnsi="Wingdings" w:ascii="Wingdings" w:hint="default"/>
      </w:rPr>
    </w:lvl>
    <w:lvl w:tentative="true" w:tplc="08090001" w:ilvl="6">
      <w:start w:val="1"/>
      <w:numFmt w:val="bullet"/>
      <w:lvlText w:val=""/>
      <w:lvlJc w:val="left"/>
      <w:pPr>
        <w:ind w:hanging="360" w:left="5760"/>
      </w:pPr>
      <w:rPr>
        <w:rFonts w:hAnsi="Symbol" w:ascii="Symbol" w:hint="default"/>
      </w:rPr>
    </w:lvl>
    <w:lvl w:tentative="true" w:tplc="08090003" w:ilvl="7">
      <w:start w:val="1"/>
      <w:numFmt w:val="bullet"/>
      <w:lvlText w:val="o"/>
      <w:lvlJc w:val="left"/>
      <w:pPr>
        <w:ind w:hanging="360" w:left="6480"/>
      </w:pPr>
      <w:rPr>
        <w:rFonts w:cs="Courier New" w:hAnsi="Courier New" w:ascii="Courier New" w:hint="default"/>
      </w:rPr>
    </w:lvl>
    <w:lvl w:tentative="true" w:tplc="08090005" w:ilvl="8">
      <w:start w:val="1"/>
      <w:numFmt w:val="bullet"/>
      <w:lvlText w:val=""/>
      <w:lvlJc w:val="left"/>
      <w:pPr>
        <w:ind w:hanging="360" w:left="7200"/>
      </w:pPr>
      <w:rPr>
        <w:rFonts w:hAnsi="Wingdings" w:ascii="Wingdings" w:hint="default"/>
      </w:rPr>
    </w:lvl>
  </w:abstractNum>
  <w:abstractNum w:abstractNumId="17">
    <w:nsid w:val="6D396299"/>
    <w:multiLevelType w:val="hybridMultilevel"/>
    <w:tmpl w:val="7DEC65AC"/>
    <w:lvl w:tplc="87B802C0" w:ilvl="0">
      <w:start w:val="1"/>
      <w:numFmt w:val="lowerRoman"/>
      <w:lvlText w:val="%1."/>
      <w:lvlJc w:val="left"/>
      <w:pPr>
        <w:ind w:hanging="720" w:left="1440"/>
      </w:pPr>
      <w:rPr>
        <w:rFonts w:hint="default"/>
      </w:r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8">
    <w:nsid w:val="73C21876"/>
    <w:multiLevelType w:val="hybridMultilevel"/>
    <w:tmpl w:val="4F1087AC"/>
    <w:lvl w:tplc="A0ECEA86" w:ilvl="0">
      <w:start w:val="1"/>
      <w:numFmt w:val="bullet"/>
      <w:lvlText w:val="-"/>
      <w:lvlJc w:val="left"/>
      <w:pPr>
        <w:ind w:hanging="360" w:left="1065"/>
      </w:pPr>
      <w:rPr>
        <w:rFonts w:cs="Times New Roman" w:eastAsia="Times New Roman"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num w:numId="1">
    <w:abstractNumId w:val="7"/>
  </w:num>
  <w:num w:numId="2">
    <w:abstractNumId w:val="17"/>
  </w:num>
  <w:num w:numId="3">
    <w:abstractNumId w:val="15"/>
  </w:num>
  <w:num w:numId="4">
    <w:abstractNumId w:val="18"/>
  </w:num>
  <w:num w:numId="5">
    <w:abstractNumId w:val="11"/>
  </w:num>
  <w:num w:numId="6">
    <w:abstractNumId w:val="12"/>
  </w:num>
  <w:num w:numId="7">
    <w:abstractNumId w:val="16"/>
  </w:num>
  <w:num w:numId="8">
    <w:abstractNumId w:val="13"/>
  </w:num>
  <w:num w:numId="9">
    <w:abstractNumId w:val="14"/>
  </w:num>
  <w:num w:numId="10">
    <w:abstractNumId w:val="10"/>
  </w:num>
  <w:num w:numId="11">
    <w:abstractNumId w:val="8"/>
  </w:num>
  <w:num w:numId="12">
    <w:abstractNumId w:val="9"/>
  </w:num>
  <w:numIdMacAtCleanup w:val="9"/>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hdrShapeDefaults>
    <o:shapedefaults v:ext="edit" spidmax="14336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53FF6"/>
    <w:rsid w:val="000022AD"/>
    <w:rsid w:val="000039FF"/>
    <w:rsid w:val="000072E2"/>
    <w:rsid w:val="000079B9"/>
    <w:rsid w:val="00011BA0"/>
    <w:rsid w:val="00014DED"/>
    <w:rsid w:val="0001698E"/>
    <w:rsid w:val="00020DF7"/>
    <w:rsid w:val="0002148E"/>
    <w:rsid w:val="00021C8C"/>
    <w:rsid w:val="000232A5"/>
    <w:rsid w:val="000242FF"/>
    <w:rsid w:val="0002497F"/>
    <w:rsid w:val="00027B30"/>
    <w:rsid w:val="00030559"/>
    <w:rsid w:val="000322B1"/>
    <w:rsid w:val="00033B31"/>
    <w:rsid w:val="0003629C"/>
    <w:rsid w:val="00037E28"/>
    <w:rsid w:val="00042895"/>
    <w:rsid w:val="000457CD"/>
    <w:rsid w:val="00046063"/>
    <w:rsid w:val="00047061"/>
    <w:rsid w:val="000517EC"/>
    <w:rsid w:val="0005541E"/>
    <w:rsid w:val="000556B6"/>
    <w:rsid w:val="000559B8"/>
    <w:rsid w:val="00056C8A"/>
    <w:rsid w:val="00057A5A"/>
    <w:rsid w:val="00057BDD"/>
    <w:rsid w:val="00057DB7"/>
    <w:rsid w:val="00064134"/>
    <w:rsid w:val="0007058D"/>
    <w:rsid w:val="00071633"/>
    <w:rsid w:val="00077B6B"/>
    <w:rsid w:val="000834CF"/>
    <w:rsid w:val="000912F0"/>
    <w:rsid w:val="00094398"/>
    <w:rsid w:val="00094AB4"/>
    <w:rsid w:val="00094AE9"/>
    <w:rsid w:val="000959C4"/>
    <w:rsid w:val="00095ADF"/>
    <w:rsid w:val="000A1E2A"/>
    <w:rsid w:val="000A3575"/>
    <w:rsid w:val="000A7E18"/>
    <w:rsid w:val="000B3B1B"/>
    <w:rsid w:val="000B404B"/>
    <w:rsid w:val="000B50B8"/>
    <w:rsid w:val="000B649A"/>
    <w:rsid w:val="000B796B"/>
    <w:rsid w:val="000B7B61"/>
    <w:rsid w:val="000B7F7B"/>
    <w:rsid w:val="000C0E3E"/>
    <w:rsid w:val="000C4BFE"/>
    <w:rsid w:val="000D0E0E"/>
    <w:rsid w:val="000D272E"/>
    <w:rsid w:val="000D28B2"/>
    <w:rsid w:val="000D4384"/>
    <w:rsid w:val="000D525C"/>
    <w:rsid w:val="000D6BA8"/>
    <w:rsid w:val="000D6CDF"/>
    <w:rsid w:val="000D7C0F"/>
    <w:rsid w:val="000D7DFE"/>
    <w:rsid w:val="000E1538"/>
    <w:rsid w:val="000E2A06"/>
    <w:rsid w:val="000E3266"/>
    <w:rsid w:val="000E3D49"/>
    <w:rsid w:val="000E7ADD"/>
    <w:rsid w:val="000F0142"/>
    <w:rsid w:val="000F0EBC"/>
    <w:rsid w:val="000F1C78"/>
    <w:rsid w:val="000F4ADA"/>
    <w:rsid w:val="001001FB"/>
    <w:rsid w:val="00103804"/>
    <w:rsid w:val="0010502C"/>
    <w:rsid w:val="0010553E"/>
    <w:rsid w:val="0010567A"/>
    <w:rsid w:val="00105802"/>
    <w:rsid w:val="00107F5E"/>
    <w:rsid w:val="0011067C"/>
    <w:rsid w:val="0011161B"/>
    <w:rsid w:val="0011345F"/>
    <w:rsid w:val="001139BC"/>
    <w:rsid w:val="00113E37"/>
    <w:rsid w:val="00115093"/>
    <w:rsid w:val="00115571"/>
    <w:rsid w:val="00115992"/>
    <w:rsid w:val="00117D8C"/>
    <w:rsid w:val="001224B2"/>
    <w:rsid w:val="00122870"/>
    <w:rsid w:val="00124E6B"/>
    <w:rsid w:val="00126170"/>
    <w:rsid w:val="00126497"/>
    <w:rsid w:val="00126873"/>
    <w:rsid w:val="00127F65"/>
    <w:rsid w:val="001300AF"/>
    <w:rsid w:val="001314BD"/>
    <w:rsid w:val="0013610F"/>
    <w:rsid w:val="00141CE9"/>
    <w:rsid w:val="00143B09"/>
    <w:rsid w:val="00144C1A"/>
    <w:rsid w:val="00150D16"/>
    <w:rsid w:val="00151B3D"/>
    <w:rsid w:val="0015448A"/>
    <w:rsid w:val="00155D26"/>
    <w:rsid w:val="00155D9A"/>
    <w:rsid w:val="001570D7"/>
    <w:rsid w:val="00162DBE"/>
    <w:rsid w:val="00164375"/>
    <w:rsid w:val="00165A0D"/>
    <w:rsid w:val="00166167"/>
    <w:rsid w:val="00172202"/>
    <w:rsid w:val="00172D60"/>
    <w:rsid w:val="00175846"/>
    <w:rsid w:val="00175AE1"/>
    <w:rsid w:val="00175CA0"/>
    <w:rsid w:val="001765E0"/>
    <w:rsid w:val="00182185"/>
    <w:rsid w:val="00182244"/>
    <w:rsid w:val="001847BE"/>
    <w:rsid w:val="001875E5"/>
    <w:rsid w:val="001876F9"/>
    <w:rsid w:val="00192476"/>
    <w:rsid w:val="001932CC"/>
    <w:rsid w:val="001953DB"/>
    <w:rsid w:val="001A007B"/>
    <w:rsid w:val="001A16C9"/>
    <w:rsid w:val="001A4F52"/>
    <w:rsid w:val="001A501E"/>
    <w:rsid w:val="001B1357"/>
    <w:rsid w:val="001B2642"/>
    <w:rsid w:val="001B2756"/>
    <w:rsid w:val="001B2FB3"/>
    <w:rsid w:val="001B5959"/>
    <w:rsid w:val="001B7518"/>
    <w:rsid w:val="001B7A0E"/>
    <w:rsid w:val="001C14A2"/>
    <w:rsid w:val="001C42B4"/>
    <w:rsid w:val="001C50EF"/>
    <w:rsid w:val="001D56BB"/>
    <w:rsid w:val="001D6014"/>
    <w:rsid w:val="001E0404"/>
    <w:rsid w:val="001E1576"/>
    <w:rsid w:val="001E1FBD"/>
    <w:rsid w:val="001E5599"/>
    <w:rsid w:val="001F1A91"/>
    <w:rsid w:val="001F30CC"/>
    <w:rsid w:val="001F34B5"/>
    <w:rsid w:val="001F46C6"/>
    <w:rsid w:val="001F7087"/>
    <w:rsid w:val="00200583"/>
    <w:rsid w:val="002011F7"/>
    <w:rsid w:val="0020261B"/>
    <w:rsid w:val="00202A52"/>
    <w:rsid w:val="0020394D"/>
    <w:rsid w:val="00205652"/>
    <w:rsid w:val="00206437"/>
    <w:rsid w:val="0021069A"/>
    <w:rsid w:val="002106B6"/>
    <w:rsid w:val="00212A74"/>
    <w:rsid w:val="00217B3D"/>
    <w:rsid w:val="00225EC1"/>
    <w:rsid w:val="00237320"/>
    <w:rsid w:val="00240B29"/>
    <w:rsid w:val="00242371"/>
    <w:rsid w:val="0024696F"/>
    <w:rsid w:val="002505ED"/>
    <w:rsid w:val="002530EA"/>
    <w:rsid w:val="00253704"/>
    <w:rsid w:val="00257192"/>
    <w:rsid w:val="00257A66"/>
    <w:rsid w:val="00271875"/>
    <w:rsid w:val="00271ADD"/>
    <w:rsid w:val="00274EEE"/>
    <w:rsid w:val="002753EC"/>
    <w:rsid w:val="0027653E"/>
    <w:rsid w:val="00280D1D"/>
    <w:rsid w:val="00293205"/>
    <w:rsid w:val="002956CD"/>
    <w:rsid w:val="002A1D92"/>
    <w:rsid w:val="002A3A8D"/>
    <w:rsid w:val="002A6ACD"/>
    <w:rsid w:val="002A6D1A"/>
    <w:rsid w:val="002A7EC3"/>
    <w:rsid w:val="002B262D"/>
    <w:rsid w:val="002B3C8C"/>
    <w:rsid w:val="002B7B9E"/>
    <w:rsid w:val="002C04C6"/>
    <w:rsid w:val="002C45E2"/>
    <w:rsid w:val="002D1523"/>
    <w:rsid w:val="002D3254"/>
    <w:rsid w:val="002D3EE7"/>
    <w:rsid w:val="002D61EC"/>
    <w:rsid w:val="002D7B8A"/>
    <w:rsid w:val="002E01C2"/>
    <w:rsid w:val="002E0852"/>
    <w:rsid w:val="002E1864"/>
    <w:rsid w:val="002E59B3"/>
    <w:rsid w:val="002F1C90"/>
    <w:rsid w:val="002F3A62"/>
    <w:rsid w:val="002F41A1"/>
    <w:rsid w:val="00303628"/>
    <w:rsid w:val="003039DD"/>
    <w:rsid w:val="003041C1"/>
    <w:rsid w:val="003133CB"/>
    <w:rsid w:val="003144DF"/>
    <w:rsid w:val="00316A33"/>
    <w:rsid w:val="00316C3B"/>
    <w:rsid w:val="0032019A"/>
    <w:rsid w:val="00320681"/>
    <w:rsid w:val="003214B5"/>
    <w:rsid w:val="003216AA"/>
    <w:rsid w:val="00322042"/>
    <w:rsid w:val="003220FD"/>
    <w:rsid w:val="0032364C"/>
    <w:rsid w:val="003378F8"/>
    <w:rsid w:val="003408B0"/>
    <w:rsid w:val="003418FE"/>
    <w:rsid w:val="00342482"/>
    <w:rsid w:val="003505A9"/>
    <w:rsid w:val="0035226B"/>
    <w:rsid w:val="00355B3E"/>
    <w:rsid w:val="00363841"/>
    <w:rsid w:val="00370475"/>
    <w:rsid w:val="00380752"/>
    <w:rsid w:val="00382685"/>
    <w:rsid w:val="00382F97"/>
    <w:rsid w:val="0038417C"/>
    <w:rsid w:val="003845DB"/>
    <w:rsid w:val="00385B17"/>
    <w:rsid w:val="00385DE7"/>
    <w:rsid w:val="003860E0"/>
    <w:rsid w:val="00390D1A"/>
    <w:rsid w:val="00394B9F"/>
    <w:rsid w:val="00396443"/>
    <w:rsid w:val="003A1679"/>
    <w:rsid w:val="003A5728"/>
    <w:rsid w:val="003A6002"/>
    <w:rsid w:val="003B020D"/>
    <w:rsid w:val="003B221F"/>
    <w:rsid w:val="003B27AF"/>
    <w:rsid w:val="003B6643"/>
    <w:rsid w:val="003C5DCB"/>
    <w:rsid w:val="003C6A5D"/>
    <w:rsid w:val="003D4DD0"/>
    <w:rsid w:val="003D5E96"/>
    <w:rsid w:val="003E04FF"/>
    <w:rsid w:val="003E1FDA"/>
    <w:rsid w:val="003E49B9"/>
    <w:rsid w:val="003E4BFA"/>
    <w:rsid w:val="003E5674"/>
    <w:rsid w:val="003F00DA"/>
    <w:rsid w:val="003F01CF"/>
    <w:rsid w:val="003F4A7C"/>
    <w:rsid w:val="004007FD"/>
    <w:rsid w:val="00406869"/>
    <w:rsid w:val="00407B05"/>
    <w:rsid w:val="00407F8C"/>
    <w:rsid w:val="00410609"/>
    <w:rsid w:val="004113B8"/>
    <w:rsid w:val="0041182B"/>
    <w:rsid w:val="00411D1B"/>
    <w:rsid w:val="00412031"/>
    <w:rsid w:val="00412B5F"/>
    <w:rsid w:val="00412E8B"/>
    <w:rsid w:val="00413DAB"/>
    <w:rsid w:val="004228CF"/>
    <w:rsid w:val="00426057"/>
    <w:rsid w:val="00427B12"/>
    <w:rsid w:val="00427BF5"/>
    <w:rsid w:val="00431553"/>
    <w:rsid w:val="00433369"/>
    <w:rsid w:val="00435BA7"/>
    <w:rsid w:val="0044450B"/>
    <w:rsid w:val="00446C91"/>
    <w:rsid w:val="004527C0"/>
    <w:rsid w:val="0045549E"/>
    <w:rsid w:val="00456DF3"/>
    <w:rsid w:val="00456F28"/>
    <w:rsid w:val="004576A4"/>
    <w:rsid w:val="00461ECA"/>
    <w:rsid w:val="00462075"/>
    <w:rsid w:val="004642DE"/>
    <w:rsid w:val="00464313"/>
    <w:rsid w:val="00464E3A"/>
    <w:rsid w:val="0046757C"/>
    <w:rsid w:val="004718C3"/>
    <w:rsid w:val="00471FE8"/>
    <w:rsid w:val="00477293"/>
    <w:rsid w:val="00480A89"/>
    <w:rsid w:val="00482130"/>
    <w:rsid w:val="004843E5"/>
    <w:rsid w:val="0049076A"/>
    <w:rsid w:val="00491322"/>
    <w:rsid w:val="00497572"/>
    <w:rsid w:val="004A38B4"/>
    <w:rsid w:val="004B0917"/>
    <w:rsid w:val="004B35A8"/>
    <w:rsid w:val="004B4EC3"/>
    <w:rsid w:val="004D19CC"/>
    <w:rsid w:val="004D1EBA"/>
    <w:rsid w:val="004E0DCB"/>
    <w:rsid w:val="004E2E52"/>
    <w:rsid w:val="004E3BB6"/>
    <w:rsid w:val="004E6CEF"/>
    <w:rsid w:val="004F0F1B"/>
    <w:rsid w:val="004F4D18"/>
    <w:rsid w:val="00503BF4"/>
    <w:rsid w:val="005154DA"/>
    <w:rsid w:val="00515C65"/>
    <w:rsid w:val="005168BE"/>
    <w:rsid w:val="00521AEE"/>
    <w:rsid w:val="0052515C"/>
    <w:rsid w:val="005277D5"/>
    <w:rsid w:val="00530689"/>
    <w:rsid w:val="0053166F"/>
    <w:rsid w:val="00532F34"/>
    <w:rsid w:val="00536010"/>
    <w:rsid w:val="00540890"/>
    <w:rsid w:val="00541000"/>
    <w:rsid w:val="00542B77"/>
    <w:rsid w:val="005501AB"/>
    <w:rsid w:val="005568C5"/>
    <w:rsid w:val="00556E6A"/>
    <w:rsid w:val="00561466"/>
    <w:rsid w:val="00563891"/>
    <w:rsid w:val="005656EC"/>
    <w:rsid w:val="00567070"/>
    <w:rsid w:val="00571D36"/>
    <w:rsid w:val="005750A7"/>
    <w:rsid w:val="00575D4E"/>
    <w:rsid w:val="005762A7"/>
    <w:rsid w:val="00577C20"/>
    <w:rsid w:val="00580B43"/>
    <w:rsid w:val="00587DBA"/>
    <w:rsid w:val="005901F0"/>
    <w:rsid w:val="005928D1"/>
    <w:rsid w:val="00596EB6"/>
    <w:rsid w:val="005A1446"/>
    <w:rsid w:val="005A16BB"/>
    <w:rsid w:val="005A1B42"/>
    <w:rsid w:val="005A2CF3"/>
    <w:rsid w:val="005A3188"/>
    <w:rsid w:val="005B000E"/>
    <w:rsid w:val="005B028D"/>
    <w:rsid w:val="005B525A"/>
    <w:rsid w:val="005B6C47"/>
    <w:rsid w:val="005C04B1"/>
    <w:rsid w:val="005C6799"/>
    <w:rsid w:val="005D1023"/>
    <w:rsid w:val="005D16E8"/>
    <w:rsid w:val="005E0FA2"/>
    <w:rsid w:val="005E3E42"/>
    <w:rsid w:val="005E5D9C"/>
    <w:rsid w:val="00607EA2"/>
    <w:rsid w:val="00610D69"/>
    <w:rsid w:val="00611B77"/>
    <w:rsid w:val="006165AE"/>
    <w:rsid w:val="00617459"/>
    <w:rsid w:val="0062286E"/>
    <w:rsid w:val="00623081"/>
    <w:rsid w:val="00623BBA"/>
    <w:rsid w:val="00624D4F"/>
    <w:rsid w:val="00625E68"/>
    <w:rsid w:val="00626120"/>
    <w:rsid w:val="00631C0B"/>
    <w:rsid w:val="00632F42"/>
    <w:rsid w:val="00634789"/>
    <w:rsid w:val="00636A2A"/>
    <w:rsid w:val="006370C5"/>
    <w:rsid w:val="006378A1"/>
    <w:rsid w:val="00640018"/>
    <w:rsid w:val="0064196D"/>
    <w:rsid w:val="00643DBE"/>
    <w:rsid w:val="006471B8"/>
    <w:rsid w:val="00650286"/>
    <w:rsid w:val="006524E6"/>
    <w:rsid w:val="006528D4"/>
    <w:rsid w:val="006607A1"/>
    <w:rsid w:val="00663853"/>
    <w:rsid w:val="006640D9"/>
    <w:rsid w:val="006643F6"/>
    <w:rsid w:val="00666408"/>
    <w:rsid w:val="00666D8B"/>
    <w:rsid w:val="0066738A"/>
    <w:rsid w:val="00671107"/>
    <w:rsid w:val="00673C03"/>
    <w:rsid w:val="006747B7"/>
    <w:rsid w:val="00680944"/>
    <w:rsid w:val="00684164"/>
    <w:rsid w:val="00686EFF"/>
    <w:rsid w:val="006877D2"/>
    <w:rsid w:val="00687917"/>
    <w:rsid w:val="00691457"/>
    <w:rsid w:val="00692559"/>
    <w:rsid w:val="00692CC9"/>
    <w:rsid w:val="00693832"/>
    <w:rsid w:val="00696EA1"/>
    <w:rsid w:val="006A01CC"/>
    <w:rsid w:val="006A4FAF"/>
    <w:rsid w:val="006B0CE1"/>
    <w:rsid w:val="006B22FB"/>
    <w:rsid w:val="006B2B2C"/>
    <w:rsid w:val="006C17D4"/>
    <w:rsid w:val="006C32ED"/>
    <w:rsid w:val="006C47AB"/>
    <w:rsid w:val="006C5597"/>
    <w:rsid w:val="006D1DD8"/>
    <w:rsid w:val="006D3496"/>
    <w:rsid w:val="006E11F9"/>
    <w:rsid w:val="006E4FEA"/>
    <w:rsid w:val="006E6245"/>
    <w:rsid w:val="006E7CA8"/>
    <w:rsid w:val="006F2DC3"/>
    <w:rsid w:val="006F2F2E"/>
    <w:rsid w:val="006F2FAC"/>
    <w:rsid w:val="006F3E6F"/>
    <w:rsid w:val="006F474D"/>
    <w:rsid w:val="006F5092"/>
    <w:rsid w:val="00702714"/>
    <w:rsid w:val="0070654E"/>
    <w:rsid w:val="00715157"/>
    <w:rsid w:val="007152C1"/>
    <w:rsid w:val="0071633C"/>
    <w:rsid w:val="00723D06"/>
    <w:rsid w:val="00725D8C"/>
    <w:rsid w:val="00725E76"/>
    <w:rsid w:val="007265E7"/>
    <w:rsid w:val="00726792"/>
    <w:rsid w:val="00726E8E"/>
    <w:rsid w:val="00732558"/>
    <w:rsid w:val="00733A1C"/>
    <w:rsid w:val="00736E2D"/>
    <w:rsid w:val="00737273"/>
    <w:rsid w:val="00740D90"/>
    <w:rsid w:val="00742560"/>
    <w:rsid w:val="00742688"/>
    <w:rsid w:val="007459B6"/>
    <w:rsid w:val="0075064E"/>
    <w:rsid w:val="00752DB8"/>
    <w:rsid w:val="00753FA5"/>
    <w:rsid w:val="00754DEC"/>
    <w:rsid w:val="0075543A"/>
    <w:rsid w:val="00756047"/>
    <w:rsid w:val="0076080B"/>
    <w:rsid w:val="00760D2B"/>
    <w:rsid w:val="00762A0F"/>
    <w:rsid w:val="0076544A"/>
    <w:rsid w:val="007657B8"/>
    <w:rsid w:val="00766E12"/>
    <w:rsid w:val="007752F6"/>
    <w:rsid w:val="00775953"/>
    <w:rsid w:val="007762AC"/>
    <w:rsid w:val="0077792F"/>
    <w:rsid w:val="00781A76"/>
    <w:rsid w:val="00781F0F"/>
    <w:rsid w:val="0078250E"/>
    <w:rsid w:val="00783A86"/>
    <w:rsid w:val="00784B13"/>
    <w:rsid w:val="00792D69"/>
    <w:rsid w:val="00792F63"/>
    <w:rsid w:val="00795825"/>
    <w:rsid w:val="00796A95"/>
    <w:rsid w:val="0079778C"/>
    <w:rsid w:val="007A3AEB"/>
    <w:rsid w:val="007B1143"/>
    <w:rsid w:val="007B23EA"/>
    <w:rsid w:val="007B2E1E"/>
    <w:rsid w:val="007B3A1D"/>
    <w:rsid w:val="007B68C2"/>
    <w:rsid w:val="007C305A"/>
    <w:rsid w:val="007C5BCB"/>
    <w:rsid w:val="007C6B1D"/>
    <w:rsid w:val="007D20D6"/>
    <w:rsid w:val="007D24CB"/>
    <w:rsid w:val="007D2A47"/>
    <w:rsid w:val="007D4F95"/>
    <w:rsid w:val="007E612B"/>
    <w:rsid w:val="007E65C6"/>
    <w:rsid w:val="007F1362"/>
    <w:rsid w:val="007F34F0"/>
    <w:rsid w:val="007F7076"/>
    <w:rsid w:val="007F72CE"/>
    <w:rsid w:val="0080559F"/>
    <w:rsid w:val="00805B00"/>
    <w:rsid w:val="00806FDD"/>
    <w:rsid w:val="00810915"/>
    <w:rsid w:val="00814D44"/>
    <w:rsid w:val="0082501F"/>
    <w:rsid w:val="008258A0"/>
    <w:rsid w:val="0083259F"/>
    <w:rsid w:val="008362E0"/>
    <w:rsid w:val="008408D7"/>
    <w:rsid w:val="00844225"/>
    <w:rsid w:val="00852275"/>
    <w:rsid w:val="00852B0D"/>
    <w:rsid w:val="00853FF6"/>
    <w:rsid w:val="00854AAE"/>
    <w:rsid w:val="00860209"/>
    <w:rsid w:val="0086044C"/>
    <w:rsid w:val="008604EE"/>
    <w:rsid w:val="00860BCD"/>
    <w:rsid w:val="00860EFC"/>
    <w:rsid w:val="008621E0"/>
    <w:rsid w:val="00862E38"/>
    <w:rsid w:val="00871B7F"/>
    <w:rsid w:val="008770DE"/>
    <w:rsid w:val="00887483"/>
    <w:rsid w:val="0089076F"/>
    <w:rsid w:val="00895E2C"/>
    <w:rsid w:val="008A0AF3"/>
    <w:rsid w:val="008A286D"/>
    <w:rsid w:val="008A450E"/>
    <w:rsid w:val="008A4B48"/>
    <w:rsid w:val="008A58F1"/>
    <w:rsid w:val="008A5D03"/>
    <w:rsid w:val="008A69BD"/>
    <w:rsid w:val="008B25B6"/>
    <w:rsid w:val="008B28EF"/>
    <w:rsid w:val="008B59BF"/>
    <w:rsid w:val="008B6173"/>
    <w:rsid w:val="008B7B64"/>
    <w:rsid w:val="008C1909"/>
    <w:rsid w:val="008C1AC8"/>
    <w:rsid w:val="008C344A"/>
    <w:rsid w:val="008C7965"/>
    <w:rsid w:val="008D2F0C"/>
    <w:rsid w:val="008D6A10"/>
    <w:rsid w:val="008E2646"/>
    <w:rsid w:val="008E7775"/>
    <w:rsid w:val="008E7C3F"/>
    <w:rsid w:val="008E7D0C"/>
    <w:rsid w:val="008F2000"/>
    <w:rsid w:val="008F276F"/>
    <w:rsid w:val="008F3350"/>
    <w:rsid w:val="008F46A0"/>
    <w:rsid w:val="008F629C"/>
    <w:rsid w:val="008F697A"/>
    <w:rsid w:val="008F7510"/>
    <w:rsid w:val="009000B9"/>
    <w:rsid w:val="00900E24"/>
    <w:rsid w:val="0090196B"/>
    <w:rsid w:val="00902467"/>
    <w:rsid w:val="009029D4"/>
    <w:rsid w:val="009034E6"/>
    <w:rsid w:val="009045A8"/>
    <w:rsid w:val="00910B23"/>
    <w:rsid w:val="009270EA"/>
    <w:rsid w:val="00935ABA"/>
    <w:rsid w:val="00936F64"/>
    <w:rsid w:val="009411E1"/>
    <w:rsid w:val="0094135D"/>
    <w:rsid w:val="00942A9E"/>
    <w:rsid w:val="00950CAB"/>
    <w:rsid w:val="00952ED3"/>
    <w:rsid w:val="00954230"/>
    <w:rsid w:val="009548EE"/>
    <w:rsid w:val="00954A54"/>
    <w:rsid w:val="00954EEB"/>
    <w:rsid w:val="00955F37"/>
    <w:rsid w:val="00956688"/>
    <w:rsid w:val="009574C6"/>
    <w:rsid w:val="00957869"/>
    <w:rsid w:val="00957EA2"/>
    <w:rsid w:val="00957EA3"/>
    <w:rsid w:val="00965131"/>
    <w:rsid w:val="00967E1C"/>
    <w:rsid w:val="00970469"/>
    <w:rsid w:val="00971100"/>
    <w:rsid w:val="00982F46"/>
    <w:rsid w:val="009835DE"/>
    <w:rsid w:val="009857F6"/>
    <w:rsid w:val="009874FB"/>
    <w:rsid w:val="00990FA8"/>
    <w:rsid w:val="009919F7"/>
    <w:rsid w:val="009935C4"/>
    <w:rsid w:val="009A16CE"/>
    <w:rsid w:val="009A5C23"/>
    <w:rsid w:val="009A5C80"/>
    <w:rsid w:val="009B1B66"/>
    <w:rsid w:val="009B4223"/>
    <w:rsid w:val="009B5781"/>
    <w:rsid w:val="009C3ED2"/>
    <w:rsid w:val="009C4493"/>
    <w:rsid w:val="009C53DE"/>
    <w:rsid w:val="009C65DC"/>
    <w:rsid w:val="009C7DA4"/>
    <w:rsid w:val="009D1549"/>
    <w:rsid w:val="009D2433"/>
    <w:rsid w:val="009D79C5"/>
    <w:rsid w:val="009E0988"/>
    <w:rsid w:val="009E2E3B"/>
    <w:rsid w:val="009E3AAC"/>
    <w:rsid w:val="009E45DF"/>
    <w:rsid w:val="009E551B"/>
    <w:rsid w:val="009E5EDE"/>
    <w:rsid w:val="009F3B2D"/>
    <w:rsid w:val="00A00232"/>
    <w:rsid w:val="00A02E28"/>
    <w:rsid w:val="00A04A7E"/>
    <w:rsid w:val="00A05409"/>
    <w:rsid w:val="00A0568B"/>
    <w:rsid w:val="00A100DB"/>
    <w:rsid w:val="00A11C17"/>
    <w:rsid w:val="00A126F2"/>
    <w:rsid w:val="00A130EB"/>
    <w:rsid w:val="00A158A1"/>
    <w:rsid w:val="00A15B8A"/>
    <w:rsid w:val="00A170F3"/>
    <w:rsid w:val="00A20CC5"/>
    <w:rsid w:val="00A21F03"/>
    <w:rsid w:val="00A30477"/>
    <w:rsid w:val="00A325D0"/>
    <w:rsid w:val="00A32BFC"/>
    <w:rsid w:val="00A36CB7"/>
    <w:rsid w:val="00A400F9"/>
    <w:rsid w:val="00A45273"/>
    <w:rsid w:val="00A46D9E"/>
    <w:rsid w:val="00A502A6"/>
    <w:rsid w:val="00A50A56"/>
    <w:rsid w:val="00A57D3D"/>
    <w:rsid w:val="00A61BA8"/>
    <w:rsid w:val="00A62D78"/>
    <w:rsid w:val="00A62E84"/>
    <w:rsid w:val="00A63425"/>
    <w:rsid w:val="00A639AE"/>
    <w:rsid w:val="00A63D08"/>
    <w:rsid w:val="00A63F46"/>
    <w:rsid w:val="00A661F9"/>
    <w:rsid w:val="00A67D61"/>
    <w:rsid w:val="00A7081A"/>
    <w:rsid w:val="00A721A3"/>
    <w:rsid w:val="00A728E2"/>
    <w:rsid w:val="00A741C4"/>
    <w:rsid w:val="00A74562"/>
    <w:rsid w:val="00A7715D"/>
    <w:rsid w:val="00A80F37"/>
    <w:rsid w:val="00A82AF3"/>
    <w:rsid w:val="00A82D0F"/>
    <w:rsid w:val="00A84154"/>
    <w:rsid w:val="00A86810"/>
    <w:rsid w:val="00A9525B"/>
    <w:rsid w:val="00A956F1"/>
    <w:rsid w:val="00A95AC1"/>
    <w:rsid w:val="00A971AB"/>
    <w:rsid w:val="00A9742A"/>
    <w:rsid w:val="00AA0037"/>
    <w:rsid w:val="00AA0670"/>
    <w:rsid w:val="00AA1621"/>
    <w:rsid w:val="00AA5EF1"/>
    <w:rsid w:val="00AA6F70"/>
    <w:rsid w:val="00AA7CD0"/>
    <w:rsid w:val="00AB0A43"/>
    <w:rsid w:val="00AB50AD"/>
    <w:rsid w:val="00AB5AC2"/>
    <w:rsid w:val="00AB7641"/>
    <w:rsid w:val="00AC2B26"/>
    <w:rsid w:val="00AC76B8"/>
    <w:rsid w:val="00AD11A1"/>
    <w:rsid w:val="00AD5297"/>
    <w:rsid w:val="00AD60F1"/>
    <w:rsid w:val="00AE029A"/>
    <w:rsid w:val="00AE0E3E"/>
    <w:rsid w:val="00AE17A8"/>
    <w:rsid w:val="00AE1F14"/>
    <w:rsid w:val="00AE3986"/>
    <w:rsid w:val="00AE6CDD"/>
    <w:rsid w:val="00AF0288"/>
    <w:rsid w:val="00AF470C"/>
    <w:rsid w:val="00B02304"/>
    <w:rsid w:val="00B0352C"/>
    <w:rsid w:val="00B054B7"/>
    <w:rsid w:val="00B063A4"/>
    <w:rsid w:val="00B074BB"/>
    <w:rsid w:val="00B10A70"/>
    <w:rsid w:val="00B10BF0"/>
    <w:rsid w:val="00B11DA9"/>
    <w:rsid w:val="00B167DD"/>
    <w:rsid w:val="00B20591"/>
    <w:rsid w:val="00B21A68"/>
    <w:rsid w:val="00B21F0F"/>
    <w:rsid w:val="00B23978"/>
    <w:rsid w:val="00B239FA"/>
    <w:rsid w:val="00B30A32"/>
    <w:rsid w:val="00B31B55"/>
    <w:rsid w:val="00B33F76"/>
    <w:rsid w:val="00B36637"/>
    <w:rsid w:val="00B3704A"/>
    <w:rsid w:val="00B409A9"/>
    <w:rsid w:val="00B418A2"/>
    <w:rsid w:val="00B44A3E"/>
    <w:rsid w:val="00B460D2"/>
    <w:rsid w:val="00B46947"/>
    <w:rsid w:val="00B4785A"/>
    <w:rsid w:val="00B47E22"/>
    <w:rsid w:val="00B52E80"/>
    <w:rsid w:val="00B553B0"/>
    <w:rsid w:val="00B56A6B"/>
    <w:rsid w:val="00B57D98"/>
    <w:rsid w:val="00B63FE7"/>
    <w:rsid w:val="00B66B52"/>
    <w:rsid w:val="00B70245"/>
    <w:rsid w:val="00B7269F"/>
    <w:rsid w:val="00B72F7D"/>
    <w:rsid w:val="00B73A59"/>
    <w:rsid w:val="00B74414"/>
    <w:rsid w:val="00B74DB8"/>
    <w:rsid w:val="00B7506C"/>
    <w:rsid w:val="00B753DD"/>
    <w:rsid w:val="00B754B4"/>
    <w:rsid w:val="00B76157"/>
    <w:rsid w:val="00B768EB"/>
    <w:rsid w:val="00B77933"/>
    <w:rsid w:val="00B77E51"/>
    <w:rsid w:val="00B8110B"/>
    <w:rsid w:val="00B832CD"/>
    <w:rsid w:val="00B84EFD"/>
    <w:rsid w:val="00B84F6E"/>
    <w:rsid w:val="00B90833"/>
    <w:rsid w:val="00B90E57"/>
    <w:rsid w:val="00B91A1F"/>
    <w:rsid w:val="00B9298E"/>
    <w:rsid w:val="00B93711"/>
    <w:rsid w:val="00B9475E"/>
    <w:rsid w:val="00B947D7"/>
    <w:rsid w:val="00B97A43"/>
    <w:rsid w:val="00BA0317"/>
    <w:rsid w:val="00BA29AE"/>
    <w:rsid w:val="00BA2A64"/>
    <w:rsid w:val="00BA4CA1"/>
    <w:rsid w:val="00BA4F1D"/>
    <w:rsid w:val="00BA6BC1"/>
    <w:rsid w:val="00BA720D"/>
    <w:rsid w:val="00BB603A"/>
    <w:rsid w:val="00BB61FD"/>
    <w:rsid w:val="00BB6FEA"/>
    <w:rsid w:val="00BB724E"/>
    <w:rsid w:val="00BC163E"/>
    <w:rsid w:val="00BC267A"/>
    <w:rsid w:val="00BC3A76"/>
    <w:rsid w:val="00BD16F0"/>
    <w:rsid w:val="00BD2B6F"/>
    <w:rsid w:val="00BD6B2A"/>
    <w:rsid w:val="00BE4401"/>
    <w:rsid w:val="00BF1405"/>
    <w:rsid w:val="00BF2A3C"/>
    <w:rsid w:val="00BF3B26"/>
    <w:rsid w:val="00BF5D87"/>
    <w:rsid w:val="00BF5E8F"/>
    <w:rsid w:val="00C0006B"/>
    <w:rsid w:val="00C00486"/>
    <w:rsid w:val="00C00CB9"/>
    <w:rsid w:val="00C01153"/>
    <w:rsid w:val="00C020D6"/>
    <w:rsid w:val="00C02B81"/>
    <w:rsid w:val="00C0423E"/>
    <w:rsid w:val="00C050B8"/>
    <w:rsid w:val="00C10BD0"/>
    <w:rsid w:val="00C122D3"/>
    <w:rsid w:val="00C13B49"/>
    <w:rsid w:val="00C16FA1"/>
    <w:rsid w:val="00C17518"/>
    <w:rsid w:val="00C304EC"/>
    <w:rsid w:val="00C3089E"/>
    <w:rsid w:val="00C33711"/>
    <w:rsid w:val="00C33F03"/>
    <w:rsid w:val="00C352A5"/>
    <w:rsid w:val="00C36656"/>
    <w:rsid w:val="00C4060F"/>
    <w:rsid w:val="00C43483"/>
    <w:rsid w:val="00C43F60"/>
    <w:rsid w:val="00C465F4"/>
    <w:rsid w:val="00C46BD3"/>
    <w:rsid w:val="00C51FFA"/>
    <w:rsid w:val="00C53191"/>
    <w:rsid w:val="00C557D7"/>
    <w:rsid w:val="00C55CA7"/>
    <w:rsid w:val="00C5738C"/>
    <w:rsid w:val="00C62BA1"/>
    <w:rsid w:val="00C62C16"/>
    <w:rsid w:val="00C6522F"/>
    <w:rsid w:val="00C66564"/>
    <w:rsid w:val="00C6781E"/>
    <w:rsid w:val="00C73FB5"/>
    <w:rsid w:val="00C750B8"/>
    <w:rsid w:val="00C76C38"/>
    <w:rsid w:val="00C77E73"/>
    <w:rsid w:val="00C80D91"/>
    <w:rsid w:val="00C834A1"/>
    <w:rsid w:val="00C84365"/>
    <w:rsid w:val="00C87270"/>
    <w:rsid w:val="00C92264"/>
    <w:rsid w:val="00C930EB"/>
    <w:rsid w:val="00C95B25"/>
    <w:rsid w:val="00C96A33"/>
    <w:rsid w:val="00C97B33"/>
    <w:rsid w:val="00CA127D"/>
    <w:rsid w:val="00CA1B1B"/>
    <w:rsid w:val="00CA654C"/>
    <w:rsid w:val="00CA6CAA"/>
    <w:rsid w:val="00CB07AB"/>
    <w:rsid w:val="00CB1126"/>
    <w:rsid w:val="00CC043F"/>
    <w:rsid w:val="00CC3A52"/>
    <w:rsid w:val="00CC5122"/>
    <w:rsid w:val="00CC6233"/>
    <w:rsid w:val="00CD08D4"/>
    <w:rsid w:val="00CD665A"/>
    <w:rsid w:val="00CD6682"/>
    <w:rsid w:val="00CD6DA1"/>
    <w:rsid w:val="00CD77D6"/>
    <w:rsid w:val="00CE0F68"/>
    <w:rsid w:val="00CE18BE"/>
    <w:rsid w:val="00CE2CBE"/>
    <w:rsid w:val="00CE5F1E"/>
    <w:rsid w:val="00CE6738"/>
    <w:rsid w:val="00CF0C82"/>
    <w:rsid w:val="00CF231D"/>
    <w:rsid w:val="00CF39FD"/>
    <w:rsid w:val="00D02135"/>
    <w:rsid w:val="00D0274C"/>
    <w:rsid w:val="00D02FBA"/>
    <w:rsid w:val="00D079BA"/>
    <w:rsid w:val="00D10138"/>
    <w:rsid w:val="00D12579"/>
    <w:rsid w:val="00D139D8"/>
    <w:rsid w:val="00D161B7"/>
    <w:rsid w:val="00D201C9"/>
    <w:rsid w:val="00D228E9"/>
    <w:rsid w:val="00D22AFF"/>
    <w:rsid w:val="00D247DA"/>
    <w:rsid w:val="00D247F1"/>
    <w:rsid w:val="00D24C5B"/>
    <w:rsid w:val="00D30B3A"/>
    <w:rsid w:val="00D30C3C"/>
    <w:rsid w:val="00D34011"/>
    <w:rsid w:val="00D4120F"/>
    <w:rsid w:val="00D414B0"/>
    <w:rsid w:val="00D4581C"/>
    <w:rsid w:val="00D465EB"/>
    <w:rsid w:val="00D473DB"/>
    <w:rsid w:val="00D5235F"/>
    <w:rsid w:val="00D539B4"/>
    <w:rsid w:val="00D551A1"/>
    <w:rsid w:val="00D569D4"/>
    <w:rsid w:val="00D61D4B"/>
    <w:rsid w:val="00D64163"/>
    <w:rsid w:val="00D648A2"/>
    <w:rsid w:val="00D72512"/>
    <w:rsid w:val="00D77EEC"/>
    <w:rsid w:val="00D81245"/>
    <w:rsid w:val="00D81A44"/>
    <w:rsid w:val="00D863E3"/>
    <w:rsid w:val="00D8786F"/>
    <w:rsid w:val="00D87E28"/>
    <w:rsid w:val="00D909AF"/>
    <w:rsid w:val="00D91619"/>
    <w:rsid w:val="00D93283"/>
    <w:rsid w:val="00D936C5"/>
    <w:rsid w:val="00DB1F86"/>
    <w:rsid w:val="00DB2CB4"/>
    <w:rsid w:val="00DB3BD0"/>
    <w:rsid w:val="00DB4623"/>
    <w:rsid w:val="00DB5D14"/>
    <w:rsid w:val="00DB73D0"/>
    <w:rsid w:val="00DC0CD3"/>
    <w:rsid w:val="00DC1CF9"/>
    <w:rsid w:val="00DC2F13"/>
    <w:rsid w:val="00DC3831"/>
    <w:rsid w:val="00DC454F"/>
    <w:rsid w:val="00DC501B"/>
    <w:rsid w:val="00DC6824"/>
    <w:rsid w:val="00DC7455"/>
    <w:rsid w:val="00DD3673"/>
    <w:rsid w:val="00DD3DB3"/>
    <w:rsid w:val="00DD446A"/>
    <w:rsid w:val="00DE3C06"/>
    <w:rsid w:val="00DE42DD"/>
    <w:rsid w:val="00DE4305"/>
    <w:rsid w:val="00DE5F91"/>
    <w:rsid w:val="00DE6CFD"/>
    <w:rsid w:val="00DE7E87"/>
    <w:rsid w:val="00DF0312"/>
    <w:rsid w:val="00DF067D"/>
    <w:rsid w:val="00DF0ABA"/>
    <w:rsid w:val="00DF0F9D"/>
    <w:rsid w:val="00DF1CEC"/>
    <w:rsid w:val="00DF3436"/>
    <w:rsid w:val="00DF39D4"/>
    <w:rsid w:val="00DF5306"/>
    <w:rsid w:val="00DF5C9C"/>
    <w:rsid w:val="00DF6AA5"/>
    <w:rsid w:val="00DF6C05"/>
    <w:rsid w:val="00E0343E"/>
    <w:rsid w:val="00E06051"/>
    <w:rsid w:val="00E06399"/>
    <w:rsid w:val="00E12C38"/>
    <w:rsid w:val="00E14047"/>
    <w:rsid w:val="00E151F7"/>
    <w:rsid w:val="00E15BCE"/>
    <w:rsid w:val="00E16B11"/>
    <w:rsid w:val="00E2147D"/>
    <w:rsid w:val="00E215D9"/>
    <w:rsid w:val="00E21C56"/>
    <w:rsid w:val="00E21E10"/>
    <w:rsid w:val="00E252B9"/>
    <w:rsid w:val="00E32948"/>
    <w:rsid w:val="00E3359D"/>
    <w:rsid w:val="00E4365F"/>
    <w:rsid w:val="00E46D5B"/>
    <w:rsid w:val="00E47DCD"/>
    <w:rsid w:val="00E47FFC"/>
    <w:rsid w:val="00E5096E"/>
    <w:rsid w:val="00E514F0"/>
    <w:rsid w:val="00E5533F"/>
    <w:rsid w:val="00E60601"/>
    <w:rsid w:val="00E609FF"/>
    <w:rsid w:val="00E61628"/>
    <w:rsid w:val="00E6252D"/>
    <w:rsid w:val="00E637B8"/>
    <w:rsid w:val="00E64AFD"/>
    <w:rsid w:val="00E70CF5"/>
    <w:rsid w:val="00E722E4"/>
    <w:rsid w:val="00E723C2"/>
    <w:rsid w:val="00E72527"/>
    <w:rsid w:val="00E750DF"/>
    <w:rsid w:val="00E77A03"/>
    <w:rsid w:val="00E77F90"/>
    <w:rsid w:val="00E80198"/>
    <w:rsid w:val="00E80DBA"/>
    <w:rsid w:val="00E814EE"/>
    <w:rsid w:val="00E83264"/>
    <w:rsid w:val="00E83DA1"/>
    <w:rsid w:val="00E84CCD"/>
    <w:rsid w:val="00E8564F"/>
    <w:rsid w:val="00E85F45"/>
    <w:rsid w:val="00E87BD5"/>
    <w:rsid w:val="00E9021F"/>
    <w:rsid w:val="00E91028"/>
    <w:rsid w:val="00E92205"/>
    <w:rsid w:val="00E92DE8"/>
    <w:rsid w:val="00E930A2"/>
    <w:rsid w:val="00E9495D"/>
    <w:rsid w:val="00E95061"/>
    <w:rsid w:val="00EA1ED8"/>
    <w:rsid w:val="00EA2D5B"/>
    <w:rsid w:val="00EA2E04"/>
    <w:rsid w:val="00EA2F22"/>
    <w:rsid w:val="00EA363E"/>
    <w:rsid w:val="00EA3D09"/>
    <w:rsid w:val="00EA41CA"/>
    <w:rsid w:val="00EA56D6"/>
    <w:rsid w:val="00EA6EF6"/>
    <w:rsid w:val="00EA7318"/>
    <w:rsid w:val="00EA785C"/>
    <w:rsid w:val="00EC0436"/>
    <w:rsid w:val="00EC1A44"/>
    <w:rsid w:val="00EC1E5F"/>
    <w:rsid w:val="00EC5C8B"/>
    <w:rsid w:val="00EC6767"/>
    <w:rsid w:val="00ED0CBC"/>
    <w:rsid w:val="00EE08E8"/>
    <w:rsid w:val="00EE2B60"/>
    <w:rsid w:val="00EE6EE6"/>
    <w:rsid w:val="00EE7BBD"/>
    <w:rsid w:val="00EF1DF1"/>
    <w:rsid w:val="00EF2EA3"/>
    <w:rsid w:val="00EF45C3"/>
    <w:rsid w:val="00EF7314"/>
    <w:rsid w:val="00F00A3A"/>
    <w:rsid w:val="00F0381D"/>
    <w:rsid w:val="00F03D1D"/>
    <w:rsid w:val="00F04D2D"/>
    <w:rsid w:val="00F04D43"/>
    <w:rsid w:val="00F068EB"/>
    <w:rsid w:val="00F10F02"/>
    <w:rsid w:val="00F13B4F"/>
    <w:rsid w:val="00F16A45"/>
    <w:rsid w:val="00F20413"/>
    <w:rsid w:val="00F20710"/>
    <w:rsid w:val="00F220C6"/>
    <w:rsid w:val="00F252DE"/>
    <w:rsid w:val="00F25380"/>
    <w:rsid w:val="00F323F3"/>
    <w:rsid w:val="00F37BF6"/>
    <w:rsid w:val="00F417DF"/>
    <w:rsid w:val="00F42616"/>
    <w:rsid w:val="00F4289F"/>
    <w:rsid w:val="00F434AF"/>
    <w:rsid w:val="00F47CE6"/>
    <w:rsid w:val="00F51E4F"/>
    <w:rsid w:val="00F53451"/>
    <w:rsid w:val="00F54B32"/>
    <w:rsid w:val="00F55003"/>
    <w:rsid w:val="00F60031"/>
    <w:rsid w:val="00F623A3"/>
    <w:rsid w:val="00F623C3"/>
    <w:rsid w:val="00F62831"/>
    <w:rsid w:val="00F65342"/>
    <w:rsid w:val="00F66B98"/>
    <w:rsid w:val="00F70574"/>
    <w:rsid w:val="00F72112"/>
    <w:rsid w:val="00F72681"/>
    <w:rsid w:val="00F72884"/>
    <w:rsid w:val="00F72A7E"/>
    <w:rsid w:val="00F764AF"/>
    <w:rsid w:val="00F776FB"/>
    <w:rsid w:val="00F80894"/>
    <w:rsid w:val="00F81E0C"/>
    <w:rsid w:val="00F825E0"/>
    <w:rsid w:val="00F85D7A"/>
    <w:rsid w:val="00F8757A"/>
    <w:rsid w:val="00F87AB5"/>
    <w:rsid w:val="00F94990"/>
    <w:rsid w:val="00F950BC"/>
    <w:rsid w:val="00F972B8"/>
    <w:rsid w:val="00FA07B2"/>
    <w:rsid w:val="00FA0C8A"/>
    <w:rsid w:val="00FA1DC3"/>
    <w:rsid w:val="00FA3D72"/>
    <w:rsid w:val="00FA6069"/>
    <w:rsid w:val="00FA6725"/>
    <w:rsid w:val="00FA6A25"/>
    <w:rsid w:val="00FA7018"/>
    <w:rsid w:val="00FB41E3"/>
    <w:rsid w:val="00FC0A49"/>
    <w:rsid w:val="00FC23EC"/>
    <w:rsid w:val="00FC4242"/>
    <w:rsid w:val="00FC68D4"/>
    <w:rsid w:val="00FC76BC"/>
    <w:rsid w:val="00FD76F3"/>
    <w:rsid w:val="00FE0FF0"/>
    <w:rsid w:val="00FE1250"/>
    <w:rsid w:val="00FE3415"/>
    <w:rsid w:val="00FF0F19"/>
    <w:rsid w:val="00FF10F4"/>
    <w:rsid w:val="00FF4310"/>
    <w:rsid w:val="00FF4D35"/>
    <w:rsid w:val="00FF73B6"/>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martTagType w:name="date" w:namespaceuri="urn:schemas-microsoft-com:office:smarttags"/>
  <w:shapeDefaults>
    <o:shapedefaults v:ext="edit" spidmax="1433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unhideWhenUsed="false" w:semiHidden="fals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uiPriority="99" w:name="footnote text"/>
    <w:lsdException w:uiPriority="99" w:name="header"/>
    <w:lsdException w:uiPriority="99" w:name="footer"/>
    <w:lsdException w:qFormat="true" w:name="caption"/>
    <w:lsdException w:uiPriority="99" w:name="footnote reference"/>
    <w:lsdException w:unhideWhenUsed="false" w:semiHidden="false" w:name="List Bullet"/>
    <w:lsdException w:unhideWhenUsed="false" w:semiHidden="false" w:name="List 3"/>
    <w:lsdException w:unhideWhenUsed="false" w:semiHidden="false" w:name="List 4"/>
    <w:lsdException w:qFormat="true" w:unhideWhenUsed="false" w:semiHidden="false" w:name="Title"/>
    <w:lsdException w:unhideWhenUsed="false" w:semiHidden="false" w:name="Message Header"/>
    <w:lsdException w:qFormat="true" w:unhideWhenUsed="false" w:semiHidden="false" w:name="Subtitle"/>
    <w:lsdException w:unhideWhenUsed="false" w:semiHidden="false" w:name="Salutation"/>
    <w:lsdException w:unhideWhenUsed="false" w:semiHidden="false" w:name="Date"/>
    <w:lsdException w:qFormat="true" w:unhideWhenUsed="false" w:semiHidden="false" w:name="Strong"/>
    <w:lsdException w:qFormat="true" w:unhideWhenUsed="false" w:semiHidden="false" w:name="Emphasis"/>
    <w:lsdException w:uiPriority="99" w:name="Balloon Text"/>
    <w:lsdException w:unhideWhenUsed="false" w:semiHidden="false" w:uiPriority="39" w:name="Table Grid"/>
    <w:lsdException w:unhideWhenUsed="false" w:uiPriority="99"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F0F9D"/>
    <w:pPr>
      <w:overflowPunct w:val="false"/>
      <w:autoSpaceDE w:val="false"/>
      <w:autoSpaceDN w:val="false"/>
      <w:adjustRightInd w:val="false"/>
      <w:textAlignment w:val="baseline"/>
    </w:pPr>
  </w:style>
  <w:style w:styleId="Naslov1" w:type="paragraph">
    <w:name w:val="heading 1"/>
    <w:basedOn w:val="Normal"/>
    <w:next w:val="Normal"/>
    <w:link w:val="Naslov1Char"/>
    <w:qFormat/>
    <w:rsid w:val="00853FF6"/>
    <w:pPr>
      <w:keepNext/>
      <w:outlineLvl w:val="0"/>
    </w:pPr>
    <w:rPr>
      <w:b/>
      <w:sz w:val="24"/>
    </w:rPr>
  </w:style>
  <w:style w:styleId="Naslov2" w:type="paragraph">
    <w:name w:val="heading 2"/>
    <w:basedOn w:val="Normal"/>
    <w:next w:val="Normal"/>
    <w:link w:val="Naslov2Char"/>
    <w:semiHidden/>
    <w:unhideWhenUsed/>
    <w:qFormat/>
    <w:rsid w:val="00E4365F"/>
    <w:pPr>
      <w:keepNext/>
      <w:keepLines/>
      <w:spacing w:before="200"/>
      <w:outlineLvl w:val="1"/>
    </w:pPr>
    <w:rPr>
      <w:rFonts w:cstheme="majorBidi" w:eastAsiaTheme="majorEastAsia" w:hAnsiTheme="majorHAnsi" w:asciiTheme="majorHAnsi"/>
      <w:b/>
      <w:bCs/>
      <w:color w:themeColor="accent1" w:val="4F81BD"/>
      <w:sz w:val="26"/>
      <w:szCs w:val="26"/>
    </w:rPr>
  </w:style>
  <w:style w:styleId="Naslov3" w:type="paragraph">
    <w:name w:val="heading 3"/>
    <w:basedOn w:val="Normal"/>
    <w:next w:val="Normal"/>
    <w:qFormat/>
    <w:rsid w:val="00853FF6"/>
    <w:pPr>
      <w:keepNext/>
      <w:jc w:val="center"/>
      <w:outlineLvl w:val="2"/>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853FF6"/>
    <w:pPr>
      <w:jc w:val="both"/>
    </w:pPr>
    <w:rPr>
      <w:rFonts w:hAnsi="Arial" w:ascii="Arial"/>
      <w:sz w:val="24"/>
    </w:rPr>
  </w:style>
  <w:style w:styleId="Zaglavlje" w:type="paragraph">
    <w:name w:val="header"/>
    <w:basedOn w:val="Normal"/>
    <w:link w:val="ZaglavljeChar"/>
    <w:uiPriority w:val="99"/>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cs="Tahoma" w:hAnsi="Tahoma" w:ascii="Tahoma"/>
      <w:sz w:val="16"/>
      <w:szCs w:val="16"/>
    </w:rPr>
  </w:style>
  <w:style w:styleId="Bezproreda" w:type="paragraph">
    <w:name w:val="No Spacing"/>
    <w:qFormat/>
    <w:rsid w:val="002A6D1A"/>
    <w:rPr>
      <w:rFonts w:eastAsia="Calibri" w:hAnsi="Calibri" w:ascii="Calibri"/>
      <w:sz w:val="22"/>
      <w:szCs w:val="22"/>
      <w:lang w:eastAsia="en-US"/>
    </w:rPr>
  </w:style>
  <w:style w:styleId="Odlomakpopisa" w:type="paragraph">
    <w:name w:val="List Paragraph"/>
    <w:basedOn w:val="Normal"/>
    <w:uiPriority w:val="34"/>
    <w:qFormat/>
    <w:rsid w:val="003B020D"/>
    <w:pPr>
      <w:overflowPunct/>
      <w:autoSpaceDE/>
      <w:autoSpaceDN/>
      <w:adjustRightInd/>
      <w:spacing w:lineRule="auto" w:line="276" w:after="200"/>
      <w:ind w:left="720"/>
      <w:contextualSpacing/>
      <w:textAlignment w:val="auto"/>
    </w:pPr>
    <w:rPr>
      <w:rFonts w:hAnsi="Calibri" w:ascii="Calibri"/>
      <w:sz w:val="22"/>
      <w:szCs w:val="22"/>
      <w:lang w:eastAsia="en-US"/>
    </w:rPr>
  </w:style>
  <w:style w:styleId="Tekstrezerviranogmjesta" w:type="character">
    <w:name w:val="Placeholder Text"/>
    <w:basedOn w:val="Zadanifontodlomka"/>
    <w:uiPriority w:val="99"/>
    <w:semiHidden/>
    <w:rsid w:val="00EA2D5B"/>
    <w:rPr>
      <w:color w:val="808080"/>
      <w:bdr w:space="0" w:sz="0" w:color="auto" w:val="none"/>
      <w:shd w:fill="auto" w:color="auto" w:val="clear"/>
    </w:rPr>
  </w:style>
  <w:style w:customStyle="true" w:styleId="eSPISCCParagraphDefaultFont" w:type="character">
    <w:name w:val="eSPIS_CC_Paragraph Default Font"/>
    <w:basedOn w:val="Zadanifontodlomka"/>
    <w:rsid w:val="00EA2D5B"/>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EA2D5B"/>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A2D5B"/>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A2D5B"/>
    <w:rPr>
      <w:rFonts w:cs="Times New Roman" w:hAnsi="Times New Roman" w:ascii="Times New Roman"/>
      <w:bCs w:val="false"/>
      <w:sz w:val="24"/>
      <w:szCs w:val="24"/>
      <w:bdr w:space="0" w:sz="0" w:color="auto" w:val="none"/>
      <w:shd w:fill="CCFFCC" w:color="auto" w:val="clear"/>
      <w:lang w:val="hr-HR"/>
    </w:rPr>
  </w:style>
  <w:style w:customStyle="true" w:styleId="Default" w:type="paragraph">
    <w:name w:val="Default"/>
    <w:rsid w:val="00150D16"/>
    <w:pPr>
      <w:autoSpaceDE w:val="false"/>
      <w:autoSpaceDN w:val="false"/>
      <w:adjustRightInd w:val="false"/>
    </w:pPr>
    <w:rPr>
      <w:color w:val="000000"/>
      <w:sz w:val="24"/>
      <w:szCs w:val="24"/>
    </w:rPr>
  </w:style>
  <w:style w:styleId="Tekstfusnote" w:type="paragraph">
    <w:name w:val="footnote text"/>
    <w:basedOn w:val="Normal"/>
    <w:link w:val="TekstfusnoteChar"/>
    <w:uiPriority w:val="99"/>
    <w:qFormat/>
    <w:rsid w:val="00FE3415"/>
    <w:pPr>
      <w:overflowPunct/>
      <w:autoSpaceDE/>
      <w:autoSpaceDN/>
      <w:adjustRightInd/>
      <w:spacing w:after="80"/>
      <w:textAlignment w:val="auto"/>
    </w:pPr>
    <w:rPr>
      <w:rFonts w:eastAsia="Calibri" w:hAnsi="Calibri" w:ascii="Calibri"/>
      <w:lang w:eastAsia="en-US"/>
    </w:rPr>
  </w:style>
  <w:style w:customStyle="true" w:styleId="TekstfusnoteChar" w:type="character">
    <w:name w:val="Tekst fusnote Char"/>
    <w:basedOn w:val="Zadanifontodlomka"/>
    <w:link w:val="Tekstfusnote"/>
    <w:uiPriority w:val="99"/>
    <w:rsid w:val="00FE3415"/>
    <w:rPr>
      <w:rFonts w:eastAsia="Calibri" w:hAnsi="Calibri" w:ascii="Calibri"/>
      <w:lang w:eastAsia="en-US"/>
    </w:rPr>
  </w:style>
  <w:style w:styleId="Referencafusnote" w:type="character">
    <w:name w:val="footnote reference"/>
    <w:uiPriority w:val="99"/>
    <w:rsid w:val="00FE3415"/>
    <w:rPr>
      <w:rFonts w:cs="Times New Roman"/>
      <w:vertAlign w:val="superscript"/>
    </w:rPr>
  </w:style>
  <w:style w:customStyle="true" w:styleId="Bezpopisa1" w:type="numbering">
    <w:name w:val="Bez popisa1"/>
    <w:next w:val="Bezpopisa"/>
    <w:uiPriority w:val="99"/>
    <w:semiHidden/>
    <w:unhideWhenUsed/>
    <w:rsid w:val="0044450B"/>
  </w:style>
  <w:style w:customStyle="true" w:styleId="Standard" w:type="paragraph">
    <w:name w:val="Standard"/>
    <w:rsid w:val="0044450B"/>
    <w:pPr>
      <w:widowControl w:val="false"/>
      <w:suppressAutoHyphens/>
      <w:autoSpaceDN w:val="false"/>
      <w:textAlignment w:val="baseline"/>
    </w:pPr>
    <w:rPr>
      <w:rFonts w:cs="Tahoma" w:eastAsia="Lucida Sans Unicode"/>
      <w:kern w:val="3"/>
      <w:sz w:val="24"/>
      <w:szCs w:val="24"/>
    </w:rPr>
  </w:style>
  <w:style w:customStyle="true" w:styleId="Textbody" w:type="paragraph">
    <w:name w:val="Text body"/>
    <w:basedOn w:val="Standard"/>
    <w:rsid w:val="0044450B"/>
    <w:pPr>
      <w:spacing w:after="120"/>
    </w:pPr>
  </w:style>
  <w:style w:styleId="Popis" w:type="paragraph">
    <w:name w:val="List"/>
    <w:basedOn w:val="Textbody"/>
    <w:rsid w:val="0044450B"/>
  </w:style>
  <w:style w:customStyle="true" w:styleId="TableContents" w:type="paragraph">
    <w:name w:val="Table Contents"/>
    <w:basedOn w:val="Standard"/>
    <w:rsid w:val="0044450B"/>
    <w:pPr>
      <w:suppressLineNumbers/>
    </w:pPr>
  </w:style>
  <w:style w:customStyle="true"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true"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hAnsi="Arial" w:ascii="Arial"/>
      <w:sz w:val="28"/>
      <w:szCs w:val="28"/>
    </w:rPr>
  </w:style>
  <w:style w:customStyle="true" w:styleId="NaslovChar" w:type="character">
    <w:name w:val="Naslov Char"/>
    <w:basedOn w:val="Zadanifontodlomka"/>
    <w:link w:val="Naslov"/>
    <w:rsid w:val="0044450B"/>
    <w:rPr>
      <w:rFonts w:cs="Tahoma" w:eastAsia="Lucida Sans Unicode" w:hAnsi="Arial" w:ascii="Arial"/>
      <w:kern w:val="3"/>
      <w:sz w:val="28"/>
      <w:szCs w:val="28"/>
    </w:rPr>
  </w:style>
  <w:style w:styleId="Podnaslov" w:type="paragraph">
    <w:name w:val="Subtitle"/>
    <w:basedOn w:val="Naslov"/>
    <w:next w:val="Textbody"/>
    <w:link w:val="PodnaslovChar"/>
    <w:qFormat/>
    <w:rsid w:val="0044450B"/>
    <w:pPr>
      <w:jc w:val="center"/>
    </w:pPr>
    <w:rPr>
      <w:i/>
      <w:iCs/>
    </w:rPr>
  </w:style>
  <w:style w:customStyle="true" w:styleId="PodnaslovChar" w:type="character">
    <w:name w:val="Podnaslov Char"/>
    <w:basedOn w:val="Zadanifontodlomka"/>
    <w:link w:val="Podnaslov"/>
    <w:rsid w:val="0044450B"/>
    <w:rPr>
      <w:rFonts w:cs="Tahoma" w:eastAsia="Lucida Sans Unicode" w:hAnsi="Arial" w:ascii="Arial"/>
      <w:i/>
      <w:iCs/>
      <w:kern w:val="3"/>
      <w:sz w:val="28"/>
      <w:szCs w:val="28"/>
    </w:rPr>
  </w:style>
  <w:style w:customStyle="true" w:styleId="BulletSymbols" w:type="character">
    <w:name w:val="Bullet Symbols"/>
    <w:rsid w:val="0044450B"/>
    <w:rPr>
      <w:rFonts w:cs="StarSymbol" w:eastAsia="StarSymbol" w:hAnsi="StarSymbol" w:ascii="StarSymbol"/>
      <w:sz w:val="18"/>
      <w:szCs w:val="18"/>
    </w:rPr>
  </w:style>
  <w:style w:customStyle="true" w:styleId="TekstbaloniaChar" w:type="character">
    <w:name w:val="Tekst balončića Char"/>
    <w:link w:val="Tekstbalonia"/>
    <w:uiPriority w:val="99"/>
    <w:semiHidden/>
    <w:rsid w:val="0044450B"/>
    <w:rPr>
      <w:rFonts w:cs="Tahoma" w:hAnsi="Tahoma" w:ascii="Tahoma"/>
      <w:sz w:val="16"/>
      <w:szCs w:val="16"/>
    </w:rPr>
  </w:style>
  <w:style w:customStyle="true" w:styleId="ZaglavljeChar" w:type="character">
    <w:name w:val="Zaglavlje Char"/>
    <w:basedOn w:val="Zadanifontodlomka"/>
    <w:link w:val="Zaglavlje"/>
    <w:uiPriority w:val="99"/>
    <w:rsid w:val="0044450B"/>
  </w:style>
  <w:style w:customStyle="true" w:styleId="PodnojeChar" w:type="character">
    <w:name w:val="Podnožje Char"/>
    <w:basedOn w:val="Zadanifontodlomka"/>
    <w:link w:val="Podnoje"/>
    <w:uiPriority w:val="99"/>
    <w:rsid w:val="0044450B"/>
  </w:style>
  <w:style w:styleId="Reetkatablice" w:type="table">
    <w:name w:val="Table Grid"/>
    <w:basedOn w:val="Obinatablica"/>
    <w:uiPriority w:val="39"/>
    <w:rsid w:val="004E2E52"/>
    <w:rPr>
      <w:rFonts w:cstheme="minorBidi" w:eastAsiaTheme="minorEastAsia" w:hAnsiTheme="minorHAnsi" w:asciiTheme="minorHAnsi"/>
      <w:sz w:val="22"/>
      <w:szCs w:val="22"/>
    </w:rPr>
    <w:tblPr>
      <w:tblBorders>
        <w:top w:space="0" w:sz="4" w:themeColor="text1" w:color="000000" w:val="single"/>
        <w:left w:space="0" w:sz="4" w:themeColor="text1" w:color="000000" w:val="single"/>
        <w:bottom w:space="0" w:sz="4" w:themeColor="text1" w:color="000000" w:val="single"/>
        <w:right w:space="0" w:sz="4" w:themeColor="text1" w:color="000000" w:val="single"/>
        <w:insideH w:space="0" w:sz="4" w:themeColor="text1" w:color="000000" w:val="single"/>
        <w:insideV w:space="0" w:sz="4" w:themeColor="text1" w:color="000000" w:val="single"/>
      </w:tblBorders>
    </w:tblPr>
  </w:style>
  <w:style w:customStyle="true" w:styleId="Reetkatablice1" w:type="table">
    <w:name w:val="Rešetka tablice1"/>
    <w:basedOn w:val="Obinatablica"/>
    <w:next w:val="Reetkatablice"/>
    <w:uiPriority w:val="59"/>
    <w:rsid w:val="00A86810"/>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Istaknuto" w:type="character">
    <w:name w:val="Emphasis"/>
    <w:qFormat/>
    <w:rsid w:val="009D2433"/>
    <w:rPr>
      <w:i/>
      <w:iCs/>
    </w:rPr>
  </w:style>
  <w:style w:customStyle="true" w:styleId="Srednjareetka21" w:type="paragraph">
    <w:name w:val="Srednja rešetka 21"/>
    <w:uiPriority w:val="1"/>
    <w:qFormat/>
    <w:rsid w:val="00852275"/>
    <w:rPr>
      <w:rFonts w:eastAsia="Calibri" w:hAnsi="Calibri" w:ascii="Calibri"/>
      <w:sz w:val="22"/>
      <w:szCs w:val="22"/>
      <w:lang w:eastAsia="en-US"/>
    </w:rPr>
  </w:style>
  <w:style w:customStyle="true" w:styleId="Naslov2Char" w:type="character">
    <w:name w:val="Naslov 2 Char"/>
    <w:basedOn w:val="Zadanifontodlomka"/>
    <w:link w:val="Naslov2"/>
    <w:semiHidden/>
    <w:rsid w:val="00E4365F"/>
    <w:rPr>
      <w:rFonts w:cstheme="majorBidi" w:eastAsiaTheme="majorEastAsia" w:hAnsiTheme="majorHAnsi" w:asciiTheme="majorHAnsi"/>
      <w:b/>
      <w:bCs/>
      <w:color w:themeColor="accent1" w:val="4F81BD"/>
      <w:sz w:val="26"/>
      <w:szCs w:val="26"/>
    </w:rPr>
  </w:style>
  <w:style w:styleId="Nastavakpopisa4" w:type="paragraph">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customStyle="true" w:styleId="NoSpacing2" w:type="paragraph">
    <w:name w:val="No Spacing2"/>
    <w:uiPriority w:val="1"/>
    <w:qFormat/>
    <w:rsid w:val="00407B05"/>
    <w:rPr>
      <w:rFonts w:eastAsia="Calibri" w:hAnsi="Calibri" w:ascii="Calibri"/>
      <w:sz w:val="22"/>
      <w:szCs w:val="22"/>
      <w:lang w:eastAsia="en-US"/>
    </w:rPr>
  </w:style>
  <w:style w:customStyle="true" w:styleId="NoSpacing1" w:type="paragraph">
    <w:name w:val="No Spacing1"/>
    <w:qFormat/>
    <w:rsid w:val="00407B05"/>
    <w:rPr>
      <w:rFonts w:eastAsia="Calibri" w:hAnsi="Calibri" w:ascii="Calibri"/>
      <w:sz w:val="22"/>
      <w:szCs w:val="22"/>
      <w:lang w:eastAsia="en-US"/>
    </w:rPr>
  </w:style>
  <w:style w:customStyle="true" w:styleId="tb-na16" w:type="paragraph">
    <w:name w:val="tb-na16"/>
    <w:basedOn w:val="Normal"/>
    <w:rsid w:val="00407B05"/>
    <w:pPr>
      <w:overflowPunct/>
      <w:autoSpaceDE/>
      <w:autoSpaceDN/>
      <w:adjustRightInd/>
      <w:spacing w:afterLines="1" w:beforeLines="1"/>
      <w:textAlignment w:val="auto"/>
    </w:pPr>
    <w:rPr>
      <w:rFonts w:eastAsia="Cambria" w:hAnsi="Times" w:ascii="Times"/>
      <w:lang w:eastAsia="en-US" w:val="en-US"/>
    </w:rPr>
  </w:style>
  <w:style w:customStyle="true" w:styleId="FootnoteAnchor" w:type="character">
    <w:name w:val="Footnote Anchor"/>
    <w:rsid w:val="005A3188"/>
    <w:rPr>
      <w:vertAlign w:val="superscript"/>
    </w:rPr>
  </w:style>
  <w:style w:customStyle="true" w:styleId="TijelotekstaChar" w:type="character">
    <w:name w:val="Tijelo teksta Char"/>
    <w:basedOn w:val="Zadanifontodlomka"/>
    <w:link w:val="Tijeloteksta"/>
    <w:rsid w:val="003041C1"/>
    <w:rPr>
      <w:rFonts w:hAnsi="Arial" w:ascii="Arial"/>
      <w:sz w:val="24"/>
    </w:rPr>
  </w:style>
  <w:style w:customStyle="true" w:styleId="TableNormal1" w:type="table">
    <w:name w:val="Table Normal1"/>
    <w:uiPriority w:val="2"/>
    <w:semiHidden/>
    <w:unhideWhenUsed/>
    <w:qFormat/>
    <w:rsid w:val="00CF0C82"/>
    <w:pPr>
      <w:widowControl w:val="false"/>
    </w:pPr>
    <w:rPr>
      <w:rFonts w:cstheme="minorBidi" w:eastAsiaTheme="minorHAnsi" w:hAnsiTheme="minorHAnsi" w:asciiTheme="minorHAnsi"/>
      <w:sz w:val="22"/>
      <w:szCs w:val="22"/>
      <w:lang w:eastAsia="en-US" w:val="en-US"/>
    </w:rPr>
    <w:tblPr>
      <w:tblInd w:type="dxa" w:w="0"/>
      <w:tblCellMar>
        <w:top w:type="dxa" w:w="0"/>
        <w:left w:type="dxa" w:w="0"/>
        <w:bottom w:type="dxa" w:w="0"/>
        <w:right w:type="dxa" w:w="0"/>
      </w:tblCellMar>
    </w:tblPr>
  </w:style>
  <w:style w:customStyle="true" w:styleId="TableParagraph" w:type="paragraph">
    <w:name w:val="Table Paragraph"/>
    <w:basedOn w:val="Normal"/>
    <w:uiPriority w:val="1"/>
    <w:qFormat/>
    <w:rsid w:val="00CF0C82"/>
    <w:pPr>
      <w:widowControl w:val="false"/>
      <w:overflowPunct/>
      <w:autoSpaceDE/>
      <w:autoSpaceDN/>
      <w:adjustRightInd/>
      <w:textAlignment w:val="auto"/>
    </w:pPr>
    <w:rPr>
      <w:rFonts w:cstheme="minorBidi" w:eastAsiaTheme="minorHAnsi" w:hAnsiTheme="minorHAnsi" w:asciiTheme="minorHAnsi"/>
      <w:sz w:val="22"/>
      <w:szCs w:val="22"/>
      <w:lang w:eastAsia="en-US" w:val="en-US"/>
    </w:rPr>
  </w:style>
  <w:style w:customStyle="true" w:styleId="Bodytext2" w:type="character">
    <w:name w:val="Body text (2)_"/>
    <w:basedOn w:val="Zadanifontodlomka"/>
    <w:link w:val="Bodytext20"/>
    <w:rsid w:val="00CF0C82"/>
    <w:rPr>
      <w:shd w:fill="FFFFFF" w:color="auto" w:val="clear"/>
    </w:rPr>
  </w:style>
  <w:style w:customStyle="true" w:styleId="Bodytext20" w:type="paragraph">
    <w:name w:val="Body text (2)"/>
    <w:basedOn w:val="Normal"/>
    <w:link w:val="Bodytext2"/>
    <w:rsid w:val="00CF0C82"/>
    <w:pPr>
      <w:widowControl w:val="false"/>
      <w:shd w:fill="FFFFFF" w:color="auto" w:val="clear"/>
      <w:overflowPunct/>
      <w:autoSpaceDE/>
      <w:autoSpaceDN/>
      <w:adjustRightInd/>
      <w:spacing w:lineRule="exact" w:line="278" w:after="240" w:before="480"/>
      <w:textAlignment w:val="auto"/>
    </w:pPr>
  </w:style>
  <w:style w:customStyle="true" w:styleId="Bodytext2Bold" w:type="character">
    <w:name w:val="Body text (2) + Bold"/>
    <w:basedOn w:val="Bodytext2"/>
    <w:rsid w:val="00CF0C82"/>
    <w:rPr>
      <w:rFonts w:hAnsi="Times New Roman" w:ascii="Times New Roman"/>
      <w:b/>
      <w:bCs/>
      <w:i w:val="false"/>
      <w:iCs w:val="false"/>
      <w:smallCaps w:val="false"/>
      <w:strike w:val="false"/>
      <w:color w:val="000000"/>
      <w:spacing w:val="0"/>
      <w:w w:val="100"/>
      <w:position w:val="0"/>
      <w:sz w:val="24"/>
      <w:szCs w:val="24"/>
      <w:u w:val="none"/>
      <w:shd w:fill="FFFFFF" w:color="auto" w:val="clear"/>
      <w:lang w:bidi="hr-HR" w:eastAsia="hr-HR" w:val="hr-HR"/>
    </w:rPr>
  </w:style>
  <w:style w:customStyle="true" w:styleId="p1" w:type="paragraph">
    <w:name w:val="p1"/>
    <w:basedOn w:val="Normal"/>
    <w:rsid w:val="0020394D"/>
    <w:pPr>
      <w:overflowPunct/>
      <w:autoSpaceDE/>
      <w:autoSpaceDN/>
      <w:adjustRightInd/>
      <w:textAlignment w:val="auto"/>
    </w:pPr>
    <w:rPr>
      <w:rFonts w:eastAsiaTheme="minorHAnsi" w:hAnsi="Helvetica Neue" w:ascii="Helvetica Neue"/>
      <w:color w:val="333333"/>
      <w:sz w:val="21"/>
      <w:szCs w:val="21"/>
      <w:lang w:eastAsia="en-GB" w:val="en-GB"/>
    </w:rPr>
  </w:style>
  <w:style w:customStyle="true" w:styleId="Reetkatablice2" w:type="table">
    <w:name w:val="Rešetka tablice2"/>
    <w:basedOn w:val="Obinatablica"/>
    <w:next w:val="Reetkatablice"/>
    <w:rsid w:val="00B074BB"/>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Reetkatablice3" w:type="table">
    <w:name w:val="Rešetka tablice3"/>
    <w:basedOn w:val="Obinatablica"/>
    <w:next w:val="Reetkatablice"/>
    <w:rsid w:val="00B074BB"/>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Uvuenotijeloteksta" w:type="paragraph">
    <w:name w:val="Body Text Indent"/>
    <w:basedOn w:val="Normal"/>
    <w:link w:val="UvuenotijelotekstaChar"/>
    <w:semiHidden/>
    <w:unhideWhenUsed/>
    <w:rsid w:val="000B649A"/>
    <w:pPr>
      <w:spacing w:after="120"/>
      <w:ind w:left="283"/>
    </w:pPr>
  </w:style>
  <w:style w:customStyle="true" w:styleId="UvuenotijelotekstaChar" w:type="character">
    <w:name w:val="Uvučeno tijelo teksta Char"/>
    <w:basedOn w:val="Zadanifontodlomka"/>
    <w:link w:val="Uvuenotijeloteksta"/>
    <w:semiHidden/>
    <w:rsid w:val="000B649A"/>
  </w:style>
  <w:style w:customStyle="true" w:styleId="Bezproreda2" w:type="paragraph">
    <w:name w:val="Bez proreda2"/>
    <w:rsid w:val="000072E2"/>
    <w:pPr>
      <w:suppressAutoHyphens/>
    </w:pPr>
    <w:rPr>
      <w:rFonts w:eastAsia="Calibri" w:hAnsi="Calibri" w:ascii="Calibri"/>
      <w:kern w:val="2"/>
      <w:sz w:val="22"/>
      <w:szCs w:val="22"/>
      <w:lang w:eastAsia="en-US"/>
    </w:rPr>
  </w:style>
  <w:style w:customStyle="true" w:styleId="Naslov1Char" w:type="character">
    <w:name w:val="Naslov 1 Char"/>
    <w:basedOn w:val="Zadanifontodlomka"/>
    <w:link w:val="Naslov1"/>
    <w:rsid w:val="00D77EEC"/>
    <w:rPr>
      <w:b/>
      <w:sz w:val="24"/>
    </w:rPr>
  </w:style>
  <w:style w:customStyle="true" w:styleId="Sadrajitablice" w:type="paragraph">
    <w:name w:val="Sadržaji tablice"/>
    <w:basedOn w:val="Normal"/>
    <w:rsid w:val="00FE0FF0"/>
    <w:pPr>
      <w:widowControl w:val="false"/>
      <w:suppressLineNumbers/>
      <w:suppressAutoHyphens/>
      <w:overflowPunct/>
      <w:autoSpaceDE/>
      <w:autoSpaceDN/>
      <w:adjustRightInd/>
      <w:textAlignment w:val="auto"/>
    </w:pPr>
    <w:rPr>
      <w:rFonts w:cs="Mangal" w:eastAsia="SimSun"/>
      <w:kern w:val="1"/>
      <w:sz w:val="24"/>
      <w:szCs w:val="24"/>
      <w:lang w:bidi="hi-IN" w:eastAsia="hi-IN"/>
    </w:rPr>
  </w:style>
  <w:style w:styleId="Obinitekst" w:type="paragraph">
    <w:name w:val="Plain Text"/>
    <w:basedOn w:val="Normal"/>
    <w:link w:val="ObinitekstChar"/>
    <w:semiHidden/>
    <w:rsid w:val="00E637B8"/>
    <w:pPr>
      <w:overflowPunct/>
      <w:autoSpaceDE/>
      <w:autoSpaceDN/>
      <w:adjustRightInd/>
      <w:textAlignment w:val="auto"/>
    </w:pPr>
    <w:rPr>
      <w:rFonts w:hAnsi="Courier New" w:ascii="Courier New"/>
      <w:lang w:val="en-GB"/>
    </w:rPr>
  </w:style>
  <w:style w:customStyle="true" w:styleId="ObinitekstChar" w:type="character">
    <w:name w:val="Obični tekst Char"/>
    <w:basedOn w:val="Zadanifontodlomka"/>
    <w:link w:val="Obinitekst"/>
    <w:semiHidden/>
    <w:rsid w:val="00E637B8"/>
    <w:rPr>
      <w:rFonts w:hAnsi="Courier New" w:ascii="Courier New"/>
      <w:lang w:val="en-GB"/>
    </w:rPr>
  </w:style>
  <w:style w:customStyle="true" w:styleId="Reetkatablice4" w:type="table">
    <w:name w:val="Rešetka tablice4"/>
    <w:basedOn w:val="Obinatablica"/>
    <w:next w:val="Reetkatablice"/>
    <w:uiPriority w:val="59"/>
    <w:rsid w:val="001A4F52"/>
    <w:pPr>
      <w:jc w:val="both"/>
    </w:pPr>
    <w:rPr>
      <w:rFonts w:cstheme="minorBidi" w:eastAsiaTheme="minorHAnsi" w:hAnsiTheme="minorHAnsi" w:asciiTheme="minorHAnsi"/>
      <w:sz w:val="22"/>
      <w:szCs w:val="22"/>
      <w:lang w:eastAsia="en-US" w:val="hr-BA"/>
    </w:rPr>
    <w:tblPr>
      <w:tblInd w:type="nil" w:w="0"/>
      <w:tblBorders>
        <w:top w:space="0" w:sz="4" w:themeColor="text1" w:color="000000" w:val="single"/>
        <w:left w:space="0" w:sz="4" w:themeColor="text1" w:color="000000" w:val="single"/>
        <w:bottom w:space="0" w:sz="4" w:themeColor="text1" w:color="000000" w:val="single"/>
        <w:right w:space="0" w:sz="4" w:themeColor="text1" w:color="000000" w:val="single"/>
        <w:insideH w:space="0" w:sz="4" w:themeColor="text1" w:color="000000" w:val="single"/>
        <w:insideV w:space="0" w:sz="4" w:themeColor="text1" w:color="000000" w:val="single"/>
      </w:tblBorders>
    </w:tblPr>
  </w:style>
  <w:style w:customStyle="true" w:styleId="TableGrid2" w:type="table">
    <w:name w:val="Table Grid2"/>
    <w:basedOn w:val="Obinatablica"/>
    <w:next w:val="Reetkatablice"/>
    <w:uiPriority w:val="39"/>
    <w:rsid w:val="00B63FE7"/>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MediumGrid21" w:type="paragraph">
    <w:name w:val="Medium Grid 21"/>
    <w:uiPriority w:val="1"/>
    <w:qFormat/>
    <w:rsid w:val="00BF1405"/>
    <w:rPr>
      <w:rFonts w:eastAsia="Calibri" w:hAnsi="Calibri" w:ascii="Calibri"/>
      <w:sz w:val="22"/>
      <w:szCs w:val="22"/>
      <w:lang w:eastAsia="en-US"/>
    </w:rPr>
  </w:style>
  <w:style w:styleId="Tijeloteksta-uvlaka2" w:type="paragraph">
    <w:name w:val="Body Text Indent 2"/>
    <w:basedOn w:val="Normal"/>
    <w:link w:val="Tijeloteksta-uvlaka2Char"/>
    <w:semiHidden/>
    <w:unhideWhenUsed/>
    <w:rsid w:val="00C13B49"/>
    <w:pPr>
      <w:spacing w:lineRule="auto" w:line="480" w:after="120"/>
      <w:ind w:left="283"/>
    </w:pPr>
  </w:style>
  <w:style w:customStyle="true" w:styleId="Tijeloteksta-uvlaka2Char" w:type="character">
    <w:name w:val="Tijelo teksta - uvlaka 2 Char"/>
    <w:basedOn w:val="Zadanifontodlomka"/>
    <w:link w:val="Tijeloteksta-uvlaka2"/>
    <w:semiHidden/>
    <w:rsid w:val="00C13B49"/>
  </w:style>
  <w:style w:customStyle="true" w:styleId="Odlomakpopisa1" w:type="paragraph">
    <w:name w:val="Odlomak popisa1"/>
    <w:basedOn w:val="Normal"/>
    <w:rsid w:val="00C13B49"/>
    <w:pPr>
      <w:overflowPunct/>
      <w:autoSpaceDE/>
      <w:autoSpaceDN/>
      <w:adjustRightInd/>
      <w:spacing w:lineRule="auto" w:line="276" w:after="200"/>
      <w:ind w:left="720"/>
      <w:textAlignment w:val="auto"/>
    </w:pPr>
    <w:rPr>
      <w:rFonts w:cs="Calibri" w:eastAsia="SimSun" w:hAnsi="Calibri" w:ascii="Calibr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footnote text" w:qFormat="1" w:uiPriority="99"/>
    <w:lsdException w:name="header" w:uiPriority="99"/>
    <w:lsdException w:name="footer" w:uiPriority="99"/>
    <w:lsdException w:name="caption" w:qFormat="1"/>
    <w:lsdException w:name="footnote reference" w:uiPriority="99"/>
    <w:lsdException w:name="List Bullet" w:semiHidden="0" w:unhideWhenUsed="0"/>
    <w:lsdException w:name="List 3" w:semiHidden="0" w:unhideWhenUsed="0"/>
    <w:lsdException w:name="List 4" w:semiHidden="0" w:unhideWhenUsed="0"/>
    <w:lsdException w:name="Title" w:qFormat="1" w:semiHidden="0" w:unhideWhenUsed="0"/>
    <w:lsdException w:name="Message Header" w:semiHidden="0" w:unhideWhenUsed="0"/>
    <w:lsdException w:name="Subtitle" w:qFormat="1" w:semiHidden="0" w:unhideWhenUsed="0"/>
    <w:lsdException w:name="Salutation" w:semiHidden="0" w:unhideWhenUsed="0"/>
    <w:lsdException w:name="Date" w:semiHidden="0" w:unhideWhenUsed="0"/>
    <w:lsdException w:name="Strong" w:qFormat="1" w:semiHidden="0" w:unhideWhenUsed="0"/>
    <w:lsdException w:name="Emphasis" w:qFormat="1" w:semiHidden="0" w:unhideWhenUsed="0"/>
    <w:lsdException w:name="Balloon Text" w:uiPriority="99"/>
    <w:lsdException w:name="Table Grid" w:semiHidden="0" w:uiPriority="39" w:unhideWhenUsed="0"/>
    <w:lsdException w:name="Placeholder Text" w:uiPriority="99"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F0F9D"/>
    <w:pPr>
      <w:overflowPunct w:val="0"/>
      <w:autoSpaceDE w:val="0"/>
      <w:autoSpaceDN w:val="0"/>
      <w:adjustRightInd w:val="0"/>
      <w:textAlignment w:val="baseline"/>
    </w:pPr>
  </w:style>
  <w:style w:styleId="Naslov1" w:type="paragraph">
    <w:name w:val="heading 1"/>
    <w:basedOn w:val="Normal"/>
    <w:next w:val="Normal"/>
    <w:link w:val="Naslov1Char"/>
    <w:qFormat/>
    <w:rsid w:val="00853FF6"/>
    <w:pPr>
      <w:keepNext/>
      <w:outlineLvl w:val="0"/>
    </w:pPr>
    <w:rPr>
      <w:b/>
      <w:sz w:val="24"/>
    </w:rPr>
  </w:style>
  <w:style w:styleId="Naslov2" w:type="paragraph">
    <w:name w:val="heading 2"/>
    <w:basedOn w:val="Normal"/>
    <w:next w:val="Normal"/>
    <w:link w:val="Naslov2Char"/>
    <w:semiHidden/>
    <w:unhideWhenUsed/>
    <w:qFormat/>
    <w:rsid w:val="00E4365F"/>
    <w:pPr>
      <w:keepNext/>
      <w:keepLines/>
      <w:spacing w:before="200"/>
      <w:outlineLvl w:val="1"/>
    </w:pPr>
    <w:rPr>
      <w:rFonts w:asciiTheme="majorHAnsi" w:cstheme="majorBidi" w:eastAsiaTheme="majorEastAsia" w:hAnsiTheme="majorHAnsi"/>
      <w:b/>
      <w:bCs/>
      <w:color w:themeColor="accent1" w:val="4F81BD"/>
      <w:sz w:val="26"/>
      <w:szCs w:val="26"/>
    </w:rPr>
  </w:style>
  <w:style w:styleId="Naslov3" w:type="paragraph">
    <w:name w:val="heading 3"/>
    <w:basedOn w:val="Normal"/>
    <w:next w:val="Normal"/>
    <w:qFormat/>
    <w:rsid w:val="00853FF6"/>
    <w:pPr>
      <w:keepNext/>
      <w:jc w:val="center"/>
      <w:outlineLvl w:val="2"/>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853FF6"/>
    <w:pPr>
      <w:jc w:val="both"/>
    </w:pPr>
    <w:rPr>
      <w:rFonts w:ascii="Arial" w:hAnsi="Arial"/>
      <w:sz w:val="24"/>
    </w:rPr>
  </w:style>
  <w:style w:styleId="Zaglavlje" w:type="paragraph">
    <w:name w:val="header"/>
    <w:basedOn w:val="Normal"/>
    <w:link w:val="ZaglavljeChar"/>
    <w:uiPriority w:val="99"/>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ascii="Tahoma" w:cs="Tahoma" w:hAnsi="Tahoma"/>
      <w:sz w:val="16"/>
      <w:szCs w:val="16"/>
    </w:rPr>
  </w:style>
  <w:style w:styleId="Bezproreda" w:type="paragraph">
    <w:name w:val="No Spacing"/>
    <w:qFormat/>
    <w:rsid w:val="002A6D1A"/>
    <w:rPr>
      <w:rFonts w:ascii="Calibri" w:eastAsia="Calibri" w:hAnsi="Calibri"/>
      <w:sz w:val="22"/>
      <w:szCs w:val="22"/>
      <w:lang w:eastAsia="en-US"/>
    </w:rPr>
  </w:style>
  <w:style w:styleId="Odlomakpopisa" w:type="paragraph">
    <w:name w:val="List Paragraph"/>
    <w:basedOn w:val="Normal"/>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styleId="Tekstrezerviranogmjesta" w:type="character">
    <w:name w:val="Placeholder Text"/>
    <w:basedOn w:val="Zadanifontodlomka"/>
    <w:uiPriority w:val="99"/>
    <w:semiHidden/>
    <w:rsid w:val="00EA2D5B"/>
    <w:rPr>
      <w:color w:val="808080"/>
      <w:bdr w:color="auto" w:space="0" w:sz="0" w:val="none"/>
      <w:shd w:color="auto" w:fill="auto" w:val="clear"/>
    </w:rPr>
  </w:style>
  <w:style w:customStyle="1" w:styleId="eSPISCCParagraphDefaultFont" w:type="character">
    <w:name w:val="eSPIS_CC_Paragraph Default Font"/>
    <w:basedOn w:val="Zadanifontodlomka"/>
    <w:rsid w:val="00EA2D5B"/>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EA2D5B"/>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A2D5B"/>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A2D5B"/>
    <w:rPr>
      <w:rFonts w:ascii="Times New Roman" w:cs="Times New Roman" w:hAnsi="Times New Roman"/>
      <w:bCs w:val="0"/>
      <w:sz w:val="24"/>
      <w:szCs w:val="24"/>
      <w:bdr w:color="auto" w:space="0" w:sz="0" w:val="none"/>
      <w:shd w:color="auto" w:fill="CCFFCC" w:val="clear"/>
      <w:lang w:val="hr-HR"/>
    </w:rPr>
  </w:style>
  <w:style w:customStyle="1" w:styleId="Default" w:type="paragraph">
    <w:name w:val="Default"/>
    <w:rsid w:val="00150D16"/>
    <w:pPr>
      <w:autoSpaceDE w:val="0"/>
      <w:autoSpaceDN w:val="0"/>
      <w:adjustRightInd w:val="0"/>
    </w:pPr>
    <w:rPr>
      <w:color w:val="000000"/>
      <w:sz w:val="24"/>
      <w:szCs w:val="24"/>
    </w:rPr>
  </w:style>
  <w:style w:styleId="Tekstfusnote" w:type="paragraph">
    <w:name w:val="footnote text"/>
    <w:basedOn w:val="Normal"/>
    <w:link w:val="TekstfusnoteChar"/>
    <w:uiPriority w:val="99"/>
    <w:qFormat/>
    <w:rsid w:val="00FE3415"/>
    <w:pPr>
      <w:overflowPunct/>
      <w:autoSpaceDE/>
      <w:autoSpaceDN/>
      <w:adjustRightInd/>
      <w:spacing w:after="80"/>
      <w:textAlignment w:val="auto"/>
    </w:pPr>
    <w:rPr>
      <w:rFonts w:ascii="Calibri" w:eastAsia="Calibri" w:hAnsi="Calibri"/>
      <w:lang w:eastAsia="en-US"/>
    </w:rPr>
  </w:style>
  <w:style w:customStyle="1" w:styleId="TekstfusnoteChar" w:type="character">
    <w:name w:val="Tekst fusnote Char"/>
    <w:basedOn w:val="Zadanifontodlomka"/>
    <w:link w:val="Tekstfusnote"/>
    <w:uiPriority w:val="99"/>
    <w:rsid w:val="00FE3415"/>
    <w:rPr>
      <w:rFonts w:ascii="Calibri" w:eastAsia="Calibri" w:hAnsi="Calibri"/>
      <w:lang w:eastAsia="en-US"/>
    </w:rPr>
  </w:style>
  <w:style w:styleId="Referencafusnote" w:type="character">
    <w:name w:val="footnote reference"/>
    <w:uiPriority w:val="99"/>
    <w:rsid w:val="00FE3415"/>
    <w:rPr>
      <w:rFonts w:cs="Times New Roman"/>
      <w:vertAlign w:val="superscript"/>
    </w:rPr>
  </w:style>
  <w:style w:customStyle="1" w:styleId="Bezpopisa1" w:type="numbering">
    <w:name w:val="Bez popisa1"/>
    <w:next w:val="Bezpopisa"/>
    <w:uiPriority w:val="99"/>
    <w:semiHidden/>
    <w:unhideWhenUsed/>
    <w:rsid w:val="0044450B"/>
  </w:style>
  <w:style w:customStyle="1" w:styleId="Standard" w:type="paragraph">
    <w:name w:val="Standard"/>
    <w:rsid w:val="0044450B"/>
    <w:pPr>
      <w:widowControl w:val="0"/>
      <w:suppressAutoHyphens/>
      <w:autoSpaceDN w:val="0"/>
      <w:textAlignment w:val="baseline"/>
    </w:pPr>
    <w:rPr>
      <w:rFonts w:cs="Tahoma" w:eastAsia="Lucida Sans Unicode"/>
      <w:kern w:val="3"/>
      <w:sz w:val="24"/>
      <w:szCs w:val="24"/>
    </w:rPr>
  </w:style>
  <w:style w:customStyle="1" w:styleId="Textbody" w:type="paragraph">
    <w:name w:val="Text body"/>
    <w:basedOn w:val="Standard"/>
    <w:rsid w:val="0044450B"/>
    <w:pPr>
      <w:spacing w:after="120"/>
    </w:pPr>
  </w:style>
  <w:style w:styleId="Popis" w:type="paragraph">
    <w:name w:val="List"/>
    <w:basedOn w:val="Textbody"/>
    <w:rsid w:val="0044450B"/>
  </w:style>
  <w:style w:customStyle="1" w:styleId="TableContents" w:type="paragraph">
    <w:name w:val="Table Contents"/>
    <w:basedOn w:val="Standard"/>
    <w:rsid w:val="0044450B"/>
    <w:pPr>
      <w:suppressLineNumbers/>
    </w:pPr>
  </w:style>
  <w:style w:customStyle="1"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1"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ascii="Arial" w:hAnsi="Arial"/>
      <w:sz w:val="28"/>
      <w:szCs w:val="28"/>
    </w:rPr>
  </w:style>
  <w:style w:customStyle="1" w:styleId="NaslovChar" w:type="character">
    <w:name w:val="Naslov Char"/>
    <w:basedOn w:val="Zadanifontodlomka"/>
    <w:link w:val="Naslov"/>
    <w:rsid w:val="0044450B"/>
    <w:rPr>
      <w:rFonts w:ascii="Arial" w:cs="Tahoma" w:eastAsia="Lucida Sans Unicode" w:hAnsi="Arial"/>
      <w:kern w:val="3"/>
      <w:sz w:val="28"/>
      <w:szCs w:val="28"/>
    </w:rPr>
  </w:style>
  <w:style w:styleId="Podnaslov" w:type="paragraph">
    <w:name w:val="Subtitle"/>
    <w:basedOn w:val="Naslov"/>
    <w:next w:val="Textbody"/>
    <w:link w:val="PodnaslovChar"/>
    <w:qFormat/>
    <w:rsid w:val="0044450B"/>
    <w:pPr>
      <w:jc w:val="center"/>
    </w:pPr>
    <w:rPr>
      <w:i/>
      <w:iCs/>
    </w:rPr>
  </w:style>
  <w:style w:customStyle="1" w:styleId="PodnaslovChar" w:type="character">
    <w:name w:val="Podnaslov Char"/>
    <w:basedOn w:val="Zadanifontodlomka"/>
    <w:link w:val="Podnaslov"/>
    <w:rsid w:val="0044450B"/>
    <w:rPr>
      <w:rFonts w:ascii="Arial" w:cs="Tahoma" w:eastAsia="Lucida Sans Unicode" w:hAnsi="Arial"/>
      <w:i/>
      <w:iCs/>
      <w:kern w:val="3"/>
      <w:sz w:val="28"/>
      <w:szCs w:val="28"/>
    </w:rPr>
  </w:style>
  <w:style w:customStyle="1" w:styleId="BulletSymbols" w:type="character">
    <w:name w:val="Bullet Symbols"/>
    <w:rsid w:val="0044450B"/>
    <w:rPr>
      <w:rFonts w:ascii="StarSymbol" w:cs="StarSymbol" w:eastAsia="StarSymbol" w:hAnsi="StarSymbol"/>
      <w:sz w:val="18"/>
      <w:szCs w:val="18"/>
    </w:rPr>
  </w:style>
  <w:style w:customStyle="1" w:styleId="TekstbaloniaChar" w:type="character">
    <w:name w:val="Tekst balončića Char"/>
    <w:link w:val="Tekstbalonia"/>
    <w:uiPriority w:val="99"/>
    <w:semiHidden/>
    <w:rsid w:val="0044450B"/>
    <w:rPr>
      <w:rFonts w:ascii="Tahoma" w:cs="Tahoma" w:hAnsi="Tahoma"/>
      <w:sz w:val="16"/>
      <w:szCs w:val="16"/>
    </w:rPr>
  </w:style>
  <w:style w:customStyle="1" w:styleId="ZaglavljeChar" w:type="character">
    <w:name w:val="Zaglavlje Char"/>
    <w:basedOn w:val="Zadanifontodlomka"/>
    <w:link w:val="Zaglavlje"/>
    <w:uiPriority w:val="99"/>
    <w:rsid w:val="0044450B"/>
  </w:style>
  <w:style w:customStyle="1" w:styleId="PodnojeChar" w:type="character">
    <w:name w:val="Podnožje Char"/>
    <w:basedOn w:val="Zadanifontodlomka"/>
    <w:link w:val="Podnoje"/>
    <w:uiPriority w:val="99"/>
    <w:rsid w:val="0044450B"/>
  </w:style>
  <w:style w:styleId="Reetkatablice" w:type="table">
    <w:name w:val="Table Grid"/>
    <w:basedOn w:val="Obinatablica"/>
    <w:uiPriority w:val="39"/>
    <w:rsid w:val="004E2E52"/>
    <w:rPr>
      <w:rFonts w:asciiTheme="minorHAnsi" w:cstheme="minorBidi" w:eastAsiaTheme="minorEastAsia" w:hAnsiTheme="minorHAnsi"/>
      <w:sz w:val="22"/>
      <w:szCs w:val="22"/>
    </w:rPr>
    <w:tblPr>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Reetkatablice1" w:type="table">
    <w:name w:val="Rešetka tablice1"/>
    <w:basedOn w:val="Obinatablica"/>
    <w:next w:val="Reetkatablice"/>
    <w:uiPriority w:val="59"/>
    <w:rsid w:val="00A86810"/>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Istaknuto" w:type="character">
    <w:name w:val="Emphasis"/>
    <w:qFormat/>
    <w:rsid w:val="009D2433"/>
    <w:rPr>
      <w:i/>
      <w:iCs/>
    </w:rPr>
  </w:style>
  <w:style w:customStyle="1" w:styleId="Srednjareetka21" w:type="paragraph">
    <w:name w:val="Srednja rešetka 21"/>
    <w:uiPriority w:val="1"/>
    <w:qFormat/>
    <w:rsid w:val="00852275"/>
    <w:rPr>
      <w:rFonts w:ascii="Calibri" w:eastAsia="Calibri" w:hAnsi="Calibri"/>
      <w:sz w:val="22"/>
      <w:szCs w:val="22"/>
      <w:lang w:eastAsia="en-US"/>
    </w:rPr>
  </w:style>
  <w:style w:customStyle="1" w:styleId="Naslov2Char" w:type="character">
    <w:name w:val="Naslov 2 Char"/>
    <w:basedOn w:val="Zadanifontodlomka"/>
    <w:link w:val="Naslov2"/>
    <w:semiHidden/>
    <w:rsid w:val="00E4365F"/>
    <w:rPr>
      <w:rFonts w:asciiTheme="majorHAnsi" w:cstheme="majorBidi" w:eastAsiaTheme="majorEastAsia" w:hAnsiTheme="majorHAnsi"/>
      <w:b/>
      <w:bCs/>
      <w:color w:themeColor="accent1" w:val="4F81BD"/>
      <w:sz w:val="26"/>
      <w:szCs w:val="26"/>
    </w:rPr>
  </w:style>
  <w:style w:styleId="Nastavakpopisa4" w:type="paragraph">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customStyle="1" w:styleId="NoSpacing2" w:type="paragraph">
    <w:name w:val="No Spacing2"/>
    <w:uiPriority w:val="1"/>
    <w:qFormat/>
    <w:rsid w:val="00407B05"/>
    <w:rPr>
      <w:rFonts w:ascii="Calibri" w:eastAsia="Calibri" w:hAnsi="Calibri"/>
      <w:sz w:val="22"/>
      <w:szCs w:val="22"/>
      <w:lang w:eastAsia="en-US"/>
    </w:rPr>
  </w:style>
  <w:style w:customStyle="1" w:styleId="NoSpacing1" w:type="paragraph">
    <w:name w:val="No Spacing1"/>
    <w:qFormat/>
    <w:rsid w:val="00407B05"/>
    <w:rPr>
      <w:rFonts w:ascii="Calibri" w:eastAsia="Calibri" w:hAnsi="Calibri"/>
      <w:sz w:val="22"/>
      <w:szCs w:val="22"/>
      <w:lang w:eastAsia="en-US"/>
    </w:rPr>
  </w:style>
  <w:style w:customStyle="1" w:styleId="tb-na16" w:type="paragraph">
    <w:name w:val="tb-na16"/>
    <w:basedOn w:val="Normal"/>
    <w:rsid w:val="00407B05"/>
    <w:pPr>
      <w:overflowPunct/>
      <w:autoSpaceDE/>
      <w:autoSpaceDN/>
      <w:adjustRightInd/>
      <w:spacing w:afterLines="1" w:beforeLines="1"/>
      <w:textAlignment w:val="auto"/>
    </w:pPr>
    <w:rPr>
      <w:rFonts w:ascii="Times" w:eastAsia="Cambria" w:hAnsi="Times"/>
      <w:lang w:eastAsia="en-US" w:val="en-US"/>
    </w:rPr>
  </w:style>
  <w:style w:customStyle="1" w:styleId="FootnoteAnchor" w:type="character">
    <w:name w:val="Footnote Anchor"/>
    <w:rsid w:val="005A3188"/>
    <w:rPr>
      <w:vertAlign w:val="superscript"/>
    </w:rPr>
  </w:style>
  <w:style w:customStyle="1" w:styleId="TijelotekstaChar" w:type="character">
    <w:name w:val="Tijelo teksta Char"/>
    <w:basedOn w:val="Zadanifontodlomka"/>
    <w:link w:val="Tijeloteksta"/>
    <w:rsid w:val="003041C1"/>
    <w:rPr>
      <w:rFonts w:ascii="Arial" w:hAnsi="Arial"/>
      <w:sz w:val="24"/>
    </w:rPr>
  </w:style>
  <w:style w:customStyle="1" w:styleId="TableNormal1" w:type="table">
    <w:name w:val="Table Normal1"/>
    <w:uiPriority w:val="2"/>
    <w:semiHidden/>
    <w:unhideWhenUsed/>
    <w:qFormat/>
    <w:rsid w:val="00CF0C82"/>
    <w:pPr>
      <w:widowControl w:val="0"/>
    </w:pPr>
    <w:rPr>
      <w:rFonts w:asciiTheme="minorHAnsi" w:cstheme="minorBidi" w:eastAsiaTheme="minorHAnsi" w:hAnsiTheme="minorHAnsi"/>
      <w:sz w:val="22"/>
      <w:szCs w:val="22"/>
      <w:lang w:eastAsia="en-US" w:val="en-US"/>
    </w:rPr>
    <w:tblPr>
      <w:tblInd w:type="dxa" w:w="0"/>
      <w:tblCellMar>
        <w:top w:type="dxa" w:w="0"/>
        <w:left w:type="dxa" w:w="0"/>
        <w:bottom w:type="dxa" w:w="0"/>
        <w:right w:type="dxa" w:w="0"/>
      </w:tblCellMar>
    </w:tblPr>
  </w:style>
  <w:style w:customStyle="1" w:styleId="TableParagraph" w:type="paragraph">
    <w:name w:val="Table Paragraph"/>
    <w:basedOn w:val="Normal"/>
    <w:uiPriority w:val="1"/>
    <w:qFormat/>
    <w:rsid w:val="00CF0C82"/>
    <w:pPr>
      <w:widowControl w:val="0"/>
      <w:overflowPunct/>
      <w:autoSpaceDE/>
      <w:autoSpaceDN/>
      <w:adjustRightInd/>
      <w:textAlignment w:val="auto"/>
    </w:pPr>
    <w:rPr>
      <w:rFonts w:asciiTheme="minorHAnsi" w:cstheme="minorBidi" w:eastAsiaTheme="minorHAnsi" w:hAnsiTheme="minorHAnsi"/>
      <w:sz w:val="22"/>
      <w:szCs w:val="22"/>
      <w:lang w:eastAsia="en-US" w:val="en-US"/>
    </w:rPr>
  </w:style>
  <w:style w:customStyle="1" w:styleId="Bodytext2" w:type="character">
    <w:name w:val="Body text (2)_"/>
    <w:basedOn w:val="Zadanifontodlomka"/>
    <w:link w:val="Bodytext20"/>
    <w:rsid w:val="00CF0C82"/>
    <w:rPr>
      <w:shd w:color="auto" w:fill="FFFFFF" w:val="clear"/>
    </w:rPr>
  </w:style>
  <w:style w:customStyle="1" w:styleId="Bodytext20" w:type="paragraph">
    <w:name w:val="Body text (2)"/>
    <w:basedOn w:val="Normal"/>
    <w:link w:val="Bodytext2"/>
    <w:rsid w:val="00CF0C82"/>
    <w:pPr>
      <w:widowControl w:val="0"/>
      <w:shd w:color="auto" w:fill="FFFFFF" w:val="clear"/>
      <w:overflowPunct/>
      <w:autoSpaceDE/>
      <w:autoSpaceDN/>
      <w:adjustRightInd/>
      <w:spacing w:after="240" w:before="480" w:line="278" w:lineRule="exact"/>
      <w:textAlignment w:val="auto"/>
    </w:pPr>
  </w:style>
  <w:style w:customStyle="1" w:styleId="Bodytext2Bold" w:type="character">
    <w:name w:val="Body text (2) + Bold"/>
    <w:basedOn w:val="Bodytext2"/>
    <w:rsid w:val="00CF0C82"/>
    <w:rPr>
      <w:rFonts w:ascii="Times New Roman" w:hAnsi="Times New Roman"/>
      <w:b/>
      <w:bCs/>
      <w:i w:val="0"/>
      <w:iCs w:val="0"/>
      <w:smallCaps w:val="0"/>
      <w:strike w:val="0"/>
      <w:color w:val="000000"/>
      <w:spacing w:val="0"/>
      <w:w w:val="100"/>
      <w:position w:val="0"/>
      <w:sz w:val="24"/>
      <w:szCs w:val="24"/>
      <w:u w:val="none"/>
      <w:shd w:color="auto" w:fill="FFFFFF" w:val="clear"/>
      <w:lang w:bidi="hr-HR" w:eastAsia="hr-HR" w:val="hr-HR"/>
    </w:rPr>
  </w:style>
  <w:style w:customStyle="1" w:styleId="p1" w:type="paragraph">
    <w:name w:val="p1"/>
    <w:basedOn w:val="Normal"/>
    <w:rsid w:val="0020394D"/>
    <w:pPr>
      <w:overflowPunct/>
      <w:autoSpaceDE/>
      <w:autoSpaceDN/>
      <w:adjustRightInd/>
      <w:textAlignment w:val="auto"/>
    </w:pPr>
    <w:rPr>
      <w:rFonts w:ascii="Helvetica Neue" w:eastAsiaTheme="minorHAnsi" w:hAnsi="Helvetica Neue"/>
      <w:color w:val="333333"/>
      <w:sz w:val="21"/>
      <w:szCs w:val="21"/>
      <w:lang w:eastAsia="en-GB" w:val="en-GB"/>
    </w:rPr>
  </w:style>
  <w:style w:customStyle="1" w:styleId="Reetkatablice2" w:type="table">
    <w:name w:val="Rešetka tablice2"/>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3" w:type="table">
    <w:name w:val="Rešetka tablice3"/>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Uvuenotijeloteksta" w:type="paragraph">
    <w:name w:val="Body Text Indent"/>
    <w:basedOn w:val="Normal"/>
    <w:link w:val="UvuenotijelotekstaChar"/>
    <w:semiHidden/>
    <w:unhideWhenUsed/>
    <w:rsid w:val="000B649A"/>
    <w:pPr>
      <w:spacing w:after="120"/>
      <w:ind w:left="283"/>
    </w:pPr>
  </w:style>
  <w:style w:customStyle="1" w:styleId="UvuenotijelotekstaChar" w:type="character">
    <w:name w:val="Uvučeno tijelo teksta Char"/>
    <w:basedOn w:val="Zadanifontodlomka"/>
    <w:link w:val="Uvuenotijeloteksta"/>
    <w:semiHidden/>
    <w:rsid w:val="000B649A"/>
  </w:style>
  <w:style w:customStyle="1" w:styleId="Bezproreda2" w:type="paragraph">
    <w:name w:val="Bez proreda2"/>
    <w:rsid w:val="000072E2"/>
    <w:pPr>
      <w:suppressAutoHyphens/>
    </w:pPr>
    <w:rPr>
      <w:rFonts w:ascii="Calibri" w:eastAsia="Calibri" w:hAnsi="Calibri"/>
      <w:kern w:val="2"/>
      <w:sz w:val="22"/>
      <w:szCs w:val="22"/>
      <w:lang w:eastAsia="en-US"/>
    </w:rPr>
  </w:style>
  <w:style w:customStyle="1" w:styleId="Naslov1Char" w:type="character">
    <w:name w:val="Naslov 1 Char"/>
    <w:basedOn w:val="Zadanifontodlomka"/>
    <w:link w:val="Naslov1"/>
    <w:rsid w:val="00D77EEC"/>
    <w:rPr>
      <w:b/>
      <w:sz w:val="24"/>
    </w:rPr>
  </w:style>
  <w:style w:customStyle="1" w:styleId="Sadrajitablice" w:type="paragraph">
    <w:name w:val="Sadržaji tablice"/>
    <w:basedOn w:val="Normal"/>
    <w:rsid w:val="00FE0FF0"/>
    <w:pPr>
      <w:widowControl w:val="0"/>
      <w:suppressLineNumbers/>
      <w:suppressAutoHyphens/>
      <w:overflowPunct/>
      <w:autoSpaceDE/>
      <w:autoSpaceDN/>
      <w:adjustRightInd/>
      <w:textAlignment w:val="auto"/>
    </w:pPr>
    <w:rPr>
      <w:rFonts w:cs="Mangal" w:eastAsia="SimSun"/>
      <w:kern w:val="1"/>
      <w:sz w:val="24"/>
      <w:szCs w:val="24"/>
      <w:lang w:bidi="hi-IN" w:eastAsia="hi-IN"/>
    </w:rPr>
  </w:style>
  <w:style w:styleId="Obinitekst" w:type="paragraph">
    <w:name w:val="Plain Text"/>
    <w:basedOn w:val="Normal"/>
    <w:link w:val="ObinitekstChar"/>
    <w:semiHidden/>
    <w:rsid w:val="00E637B8"/>
    <w:pPr>
      <w:overflowPunct/>
      <w:autoSpaceDE/>
      <w:autoSpaceDN/>
      <w:adjustRightInd/>
      <w:textAlignment w:val="auto"/>
    </w:pPr>
    <w:rPr>
      <w:rFonts w:ascii="Courier New" w:hAnsi="Courier New"/>
      <w:lang w:val="en-GB"/>
    </w:rPr>
  </w:style>
  <w:style w:customStyle="1" w:styleId="ObinitekstChar" w:type="character">
    <w:name w:val="Obični tekst Char"/>
    <w:basedOn w:val="Zadanifontodlomka"/>
    <w:link w:val="Obinitekst"/>
    <w:semiHidden/>
    <w:rsid w:val="00E637B8"/>
    <w:rPr>
      <w:rFonts w:ascii="Courier New" w:hAnsi="Courier New"/>
      <w:lang w:val="en-GB"/>
    </w:rPr>
  </w:style>
  <w:style w:customStyle="1" w:styleId="Reetkatablice4" w:type="table">
    <w:name w:val="Rešetka tablice4"/>
    <w:basedOn w:val="Obinatablica"/>
    <w:next w:val="Reetkatablice"/>
    <w:uiPriority w:val="59"/>
    <w:rsid w:val="001A4F52"/>
    <w:pPr>
      <w:jc w:val="both"/>
    </w:pPr>
    <w:rPr>
      <w:rFonts w:asciiTheme="minorHAnsi" w:cstheme="minorBidi" w:eastAsiaTheme="minorHAnsi" w:hAnsiTheme="minorHAnsi"/>
      <w:sz w:val="22"/>
      <w:szCs w:val="22"/>
      <w:lang w:eastAsia="en-US" w:val="hr-BA"/>
    </w:rPr>
    <w:tblPr>
      <w:tblInd w:type="nil" w:w="0"/>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TableGrid2" w:type="table">
    <w:name w:val="Table Grid2"/>
    <w:basedOn w:val="Obinatablica"/>
    <w:next w:val="Reetkatablice"/>
    <w:uiPriority w:val="39"/>
    <w:rsid w:val="00B63FE7"/>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MediumGrid21" w:type="paragraph">
    <w:name w:val="Medium Grid 21"/>
    <w:uiPriority w:val="1"/>
    <w:qFormat/>
    <w:rsid w:val="00BF1405"/>
    <w:rPr>
      <w:rFonts w:ascii="Calibri" w:eastAsia="Calibri" w:hAnsi="Calibri"/>
      <w:sz w:val="22"/>
      <w:szCs w:val="22"/>
      <w:lang w:eastAsia="en-US"/>
    </w:rPr>
  </w:style>
  <w:style w:styleId="Tijeloteksta-uvlaka2" w:type="paragraph">
    <w:name w:val="Body Text Indent 2"/>
    <w:basedOn w:val="Normal"/>
    <w:link w:val="Tijeloteksta-uvlaka2Char"/>
    <w:semiHidden/>
    <w:unhideWhenUsed/>
    <w:rsid w:val="00C13B49"/>
    <w:pPr>
      <w:spacing w:after="120" w:line="480" w:lineRule="auto"/>
      <w:ind w:left="283"/>
    </w:pPr>
  </w:style>
  <w:style w:customStyle="1" w:styleId="Tijeloteksta-uvlaka2Char" w:type="character">
    <w:name w:val="Tijelo teksta - uvlaka 2 Char"/>
    <w:basedOn w:val="Zadanifontodlomka"/>
    <w:link w:val="Tijeloteksta-uvlaka2"/>
    <w:semiHidden/>
    <w:rsid w:val="00C13B49"/>
  </w:style>
  <w:style w:customStyle="1" w:styleId="Odlomakpopisa1" w:type="paragraph">
    <w:name w:val="Odlomak popisa1"/>
    <w:basedOn w:val="Normal"/>
    <w:rsid w:val="00C13B49"/>
    <w:pPr>
      <w:overflowPunct/>
      <w:autoSpaceDE/>
      <w:autoSpaceDN/>
      <w:adjustRightInd/>
      <w:spacing w:after="200" w:line="276" w:lineRule="auto"/>
      <w:ind w:left="720"/>
      <w:textAlignment w:val="auto"/>
    </w:pPr>
    <w:rPr>
      <w:rFonts w:ascii="Calibri" w:cs="Calibri" w:eastAsia="SimSun" w:hAnsi="Calibr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2801506">
      <w:bodyDiv w:val="true"/>
      <w:marLeft w:val="0"/>
      <w:marRight w:val="0"/>
      <w:marTop w:val="0"/>
      <w:marBottom w:val="0"/>
      <w:divBdr>
        <w:top w:space="0" w:sz="0" w:color="auto" w:val="none"/>
        <w:left w:space="0" w:sz="0" w:color="auto" w:val="none"/>
        <w:bottom w:space="0" w:sz="0" w:color="auto" w:val="none"/>
        <w:right w:space="0" w:sz="0" w:color="auto" w:val="none"/>
      </w:divBdr>
    </w:div>
    <w:div w:id="120152646">
      <w:bodyDiv w:val="true"/>
      <w:marLeft w:val="0"/>
      <w:marRight w:val="0"/>
      <w:marTop w:val="0"/>
      <w:marBottom w:val="0"/>
      <w:divBdr>
        <w:top w:space="0" w:sz="0" w:color="auto" w:val="none"/>
        <w:left w:space="0" w:sz="0" w:color="auto" w:val="none"/>
        <w:bottom w:space="0" w:sz="0" w:color="auto" w:val="none"/>
        <w:right w:space="0" w:sz="0" w:color="auto" w:val="none"/>
      </w:divBdr>
    </w:div>
    <w:div w:id="244848127">
      <w:bodyDiv w:val="true"/>
      <w:marLeft w:val="0"/>
      <w:marRight w:val="0"/>
      <w:marTop w:val="0"/>
      <w:marBottom w:val="0"/>
      <w:divBdr>
        <w:top w:space="0" w:sz="0" w:color="auto" w:val="none"/>
        <w:left w:space="0" w:sz="0" w:color="auto" w:val="none"/>
        <w:bottom w:space="0" w:sz="0" w:color="auto" w:val="none"/>
        <w:right w:space="0" w:sz="0" w:color="auto" w:val="none"/>
      </w:divBdr>
    </w:div>
    <w:div w:id="288167472">
      <w:bodyDiv w:val="true"/>
      <w:marLeft w:val="0"/>
      <w:marRight w:val="0"/>
      <w:marTop w:val="0"/>
      <w:marBottom w:val="0"/>
      <w:divBdr>
        <w:top w:space="0" w:sz="0" w:color="auto" w:val="none"/>
        <w:left w:space="0" w:sz="0" w:color="auto" w:val="none"/>
        <w:bottom w:space="0" w:sz="0" w:color="auto" w:val="none"/>
        <w:right w:space="0" w:sz="0" w:color="auto" w:val="none"/>
      </w:divBdr>
    </w:div>
    <w:div w:id="386495001">
      <w:bodyDiv w:val="true"/>
      <w:marLeft w:val="0"/>
      <w:marRight w:val="0"/>
      <w:marTop w:val="0"/>
      <w:marBottom w:val="0"/>
      <w:divBdr>
        <w:top w:space="0" w:sz="0" w:color="auto" w:val="none"/>
        <w:left w:space="0" w:sz="0" w:color="auto" w:val="none"/>
        <w:bottom w:space="0" w:sz="0" w:color="auto" w:val="none"/>
        <w:right w:space="0" w:sz="0" w:color="auto" w:val="none"/>
      </w:divBdr>
    </w:div>
    <w:div w:id="567961526">
      <w:bodyDiv w:val="true"/>
      <w:marLeft w:val="0"/>
      <w:marRight w:val="0"/>
      <w:marTop w:val="0"/>
      <w:marBottom w:val="0"/>
      <w:divBdr>
        <w:top w:space="0" w:sz="0" w:color="auto" w:val="none"/>
        <w:left w:space="0" w:sz="0" w:color="auto" w:val="none"/>
        <w:bottom w:space="0" w:sz="0" w:color="auto" w:val="none"/>
        <w:right w:space="0" w:sz="0" w:color="auto" w:val="none"/>
      </w:divBdr>
    </w:div>
    <w:div w:id="679165189">
      <w:bodyDiv w:val="true"/>
      <w:marLeft w:val="0"/>
      <w:marRight w:val="0"/>
      <w:marTop w:val="0"/>
      <w:marBottom w:val="0"/>
      <w:divBdr>
        <w:top w:space="0" w:sz="0" w:color="auto" w:val="none"/>
        <w:left w:space="0" w:sz="0" w:color="auto" w:val="none"/>
        <w:bottom w:space="0" w:sz="0" w:color="auto" w:val="none"/>
        <w:right w:space="0" w:sz="0" w:color="auto" w:val="none"/>
      </w:divBdr>
    </w:div>
    <w:div w:id="692154467">
      <w:bodyDiv w:val="true"/>
      <w:marLeft w:val="0"/>
      <w:marRight w:val="0"/>
      <w:marTop w:val="0"/>
      <w:marBottom w:val="0"/>
      <w:divBdr>
        <w:top w:space="0" w:sz="0" w:color="auto" w:val="none"/>
        <w:left w:space="0" w:sz="0" w:color="auto" w:val="none"/>
        <w:bottom w:space="0" w:sz="0" w:color="auto" w:val="none"/>
        <w:right w:space="0" w:sz="0" w:color="auto" w:val="none"/>
      </w:divBdr>
    </w:div>
    <w:div w:id="761145068">
      <w:bodyDiv w:val="true"/>
      <w:marLeft w:val="0"/>
      <w:marRight w:val="0"/>
      <w:marTop w:val="0"/>
      <w:marBottom w:val="0"/>
      <w:divBdr>
        <w:top w:space="0" w:sz="0" w:color="auto" w:val="none"/>
        <w:left w:space="0" w:sz="0" w:color="auto" w:val="none"/>
        <w:bottom w:space="0" w:sz="0" w:color="auto" w:val="none"/>
        <w:right w:space="0" w:sz="0" w:color="auto" w:val="none"/>
      </w:divBdr>
    </w:div>
    <w:div w:id="1023945291">
      <w:bodyDiv w:val="true"/>
      <w:marLeft w:val="0"/>
      <w:marRight w:val="0"/>
      <w:marTop w:val="0"/>
      <w:marBottom w:val="0"/>
      <w:divBdr>
        <w:top w:space="0" w:sz="0" w:color="auto" w:val="none"/>
        <w:left w:space="0" w:sz="0" w:color="auto" w:val="none"/>
        <w:bottom w:space="0" w:sz="0" w:color="auto" w:val="none"/>
        <w:right w:space="0" w:sz="0" w:color="auto" w:val="none"/>
      </w:divBdr>
    </w:div>
    <w:div w:id="1165971294">
      <w:bodyDiv w:val="true"/>
      <w:marLeft w:val="0"/>
      <w:marRight w:val="0"/>
      <w:marTop w:val="0"/>
      <w:marBottom w:val="0"/>
      <w:divBdr>
        <w:top w:space="0" w:sz="0" w:color="auto" w:val="none"/>
        <w:left w:space="0" w:sz="0" w:color="auto" w:val="none"/>
        <w:bottom w:space="0" w:sz="0" w:color="auto" w:val="none"/>
        <w:right w:space="0" w:sz="0" w:color="auto" w:val="none"/>
      </w:divBdr>
    </w:div>
    <w:div w:id="1422294774">
      <w:bodyDiv w:val="true"/>
      <w:marLeft w:val="0"/>
      <w:marRight w:val="0"/>
      <w:marTop w:val="0"/>
      <w:marBottom w:val="0"/>
      <w:divBdr>
        <w:top w:space="0" w:sz="0" w:color="auto" w:val="none"/>
        <w:left w:space="0" w:sz="0" w:color="auto" w:val="none"/>
        <w:bottom w:space="0" w:sz="0" w:color="auto" w:val="none"/>
        <w:right w:space="0" w:sz="0" w:color="auto" w:val="none"/>
      </w:divBdr>
    </w:div>
    <w:div w:id="1467697297">
      <w:bodyDiv w:val="true"/>
      <w:marLeft w:val="0"/>
      <w:marRight w:val="0"/>
      <w:marTop w:val="0"/>
      <w:marBottom w:val="0"/>
      <w:divBdr>
        <w:top w:space="0" w:sz="0" w:color="auto" w:val="none"/>
        <w:left w:space="0" w:sz="0" w:color="auto" w:val="none"/>
        <w:bottom w:space="0" w:sz="0" w:color="auto" w:val="none"/>
        <w:right w:space="0" w:sz="0" w:color="auto" w:val="none"/>
      </w:divBdr>
    </w:div>
    <w:div w:id="1772236804">
      <w:bodyDiv w:val="true"/>
      <w:marLeft w:val="0"/>
      <w:marRight w:val="0"/>
      <w:marTop w:val="0"/>
      <w:marBottom w:val="0"/>
      <w:divBdr>
        <w:top w:space="0" w:sz="0" w:color="auto" w:val="none"/>
        <w:left w:space="0" w:sz="0" w:color="auto" w:val="none"/>
        <w:bottom w:space="0" w:sz="0" w:color="auto" w:val="none"/>
        <w:right w:space="0" w:sz="0" w:color="auto" w:val="none"/>
      </w:divBdr>
    </w:div>
    <w:div w:id="1908564315">
      <w:bodyDiv w:val="true"/>
      <w:marLeft w:val="0"/>
      <w:marRight w:val="0"/>
      <w:marTop w:val="0"/>
      <w:marBottom w:val="0"/>
      <w:divBdr>
        <w:top w:space="0" w:sz="0" w:color="auto" w:val="none"/>
        <w:left w:space="0" w:sz="0" w:color="auto" w:val="none"/>
        <w:bottom w:space="0" w:sz="0" w:color="auto" w:val="none"/>
        <w:right w:space="0" w:sz="0" w:color="auto" w:val="none"/>
      </w:divBdr>
    </w:div>
    <w:div w:id="1956210123">
      <w:bodyDiv w:val="true"/>
      <w:marLeft w:val="0"/>
      <w:marRight w:val="0"/>
      <w:marTop w:val="0"/>
      <w:marBottom w:val="0"/>
      <w:divBdr>
        <w:top w:space="0" w:sz="0" w:color="auto" w:val="none"/>
        <w:left w:space="0" w:sz="0" w:color="auto" w:val="none"/>
        <w:bottom w:space="0" w:sz="0" w:color="auto" w:val="none"/>
        <w:right w:space="0" w:sz="0" w:color="auto" w:val="none"/>
      </w:divBdr>
    </w:div>
    <w:div w:id="2072608424">
      <w:bodyDiv w:val="true"/>
      <w:marLeft w:val="0"/>
      <w:marRight w:val="0"/>
      <w:marTop w:val="0"/>
      <w:marBottom w:val="0"/>
      <w:divBdr>
        <w:top w:space="0" w:sz="0" w:color="auto" w:val="none"/>
        <w:left w:space="0" w:sz="0" w:color="auto" w:val="none"/>
        <w:bottom w:space="0" w:sz="0" w:color="auto" w:val="none"/>
        <w:right w:space="0" w:sz="0" w:color="auto" w:val="none"/>
      </w:divBdr>
    </w:div>
    <w:div w:id="21211465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DZ III 66</izvorni_sadrzaj>
    <derivirana_varijabla naziv="DomainObject.Prostorija.Naziv_1">Soba DZ III 66</derivirana_varijabla>
  </DomainObject.Prostorija.Naziv>
  <DomainObject.Prostorija.Oznaka>
    <izvorni_sadrzaj>DZ III 66</izvorni_sadrzaj>
    <derivirana_varijabla naziv="DomainObject.Prostorija.Oznaka_1">DZ III 66</derivirana_varijabla>
  </DomainObject.Prostorija.Oznaka>
  <DomainObject.Obrazlozenje>
    <izvorni_sadrzaj/>
    <derivirana_varijabla naziv="DomainObject.Obrazlozenje_1"/>
  </DomainObject.Obrazlozenje>
  <DomainObject.StvarniPocetakDatum>
    <izvorni_sadrzaj>12. veljače 2019.</izvorni_sadrzaj>
    <derivirana_varijabla naziv="DomainObject.StvarniPocetakDatum_1">12. veljače 2019.</derivirana_varijabla>
  </DomainObject.StvarniPocetakDatum>
  <DomainObject.StvarniZavrsetakDatum>
    <izvorni_sadrzaj>12. veljače 2019.</izvorni_sadrzaj>
    <derivirana_varijabla naziv="DomainObject.StvarniZavrsetakDatum_1">12. veljače 2019.</derivirana_varijabla>
  </DomainObject.StvarniZavrsetakDatum>
  <DomainObject.PlaniraniZavrsetakDatum>
    <izvorni_sadrzaj>12. veljače 2019.</izvorni_sadrzaj>
    <derivirana_varijabla naziv="DomainObject.PlaniraniZavrsetakDatum_1">12. veljače 2019.</derivirana_varijabla>
  </DomainObject.PlaniraniZavrsetakDatum>
  <DomainObject.PlaniraniPocetakDatum>
    <izvorni_sadrzaj>12. veljače 2019.</izvorni_sadrzaj>
    <derivirana_varijabla naziv="DomainObject.PlaniraniPocetakDatum_1">12. veljače 2019.</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10:15</izvorni_sadrzaj>
    <derivirana_varijabla naziv="DomainObject.StvarniZavrsetakVrijeme_1">10:15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12. veljače 2019.</izvorni_sadrzaj>
    <derivirana_varijabla naziv="DomainObject.Zapisnik.DatumKreiranja_1">12. veljače 2019.</derivirana_varijabla>
  </DomainObject.Zapisnik.DatumKreiranja>
  <DomainObject.Zapisnik.ImovinskaKorist>
    <izvorni_sadrzaj/>
    <derivirana_varijabla naziv="DomainObject.Zapisnik.ImovinskaKorist_1"/>
  </DomainObject.Zapisnik.ImovinskaKorist>
  <DomainObject.Zapisnik.Oznaka>
    <izvorni_sadrzaj>St-6577/2016-37</izvorni_sadrzaj>
    <derivirana_varijabla naziv="DomainObject.Zapisnik.Oznaka_1">St-6577/2016-37</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6577</izvorni_sadrzaj>
    <derivirana_varijabla naziv="DomainObject.Predmet.Broj_1">6577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studenog 2016.</izvorni_sadrzaj>
    <derivirana_varijabla naziv="DomainObject.Predmet.DatumOsnivanja_1">9.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St-6577/2016</izvorni_sadrzaj>
    <derivirana_varijabla naziv="DomainObject.Predmet.OznakaBroj_1">St-6577/2016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POLIO PROJEKT d.o.o. zastupanog po punomoćniku Zlatko Ostroški; Mario Delić</izvorni_sadrzaj>
    <derivirana_varijabla naziv="DomainObject.Predmet.ProtustrankaFormated_1">  POLIO PROJEKT d.o.o. zastupanog po punomoćniku Zlatko Ostroški; Mario Delić</derivirana_varijabla>
  </DomainObject.Predmet.ProtustrankaFormated>
  <DomainObject.Predmet.ProtustrankaFormatedOIB>
    <izvorni_sadrzaj>  POLIO PROJEKT d.o.o., OIB 54487484781 zastupanog po punomoćniku Zlatko Ostroški; Mario Delić</izvorni_sadrzaj>
    <derivirana_varijabla naziv="DomainObject.Predmet.ProtustrankaFormatedOIB_1">  POLIO PROJEKT d.o.o., OIB 54487484781 zastupanog po punomoćniku Zlatko Ostroški; Mario Delić</derivirana_varijabla>
  </DomainObject.Predmet.ProtustrankaFormatedOIB>
  <DomainObject.Predmet.ProtustrankaFormatedWithAdress>
    <izvorni_sadrzaj> POLIO PROJEKT d.o.o., Našička 3, 10000 Zagreb zastupanog po punomoćniku Zlatko Ostroški; Mario Delić</izvorni_sadrzaj>
    <derivirana_varijabla naziv="DomainObject.Predmet.ProtustrankaFormatedWithAdress_1"> POLIO PROJEKT d.o.o., Našička 3, 10000 Zagreb zastupanog po punomoćniku Zlatko Ostroški; Mario Delić</derivirana_varijabla>
  </DomainObject.Predmet.ProtustrankaFormatedWithAdress>
  <DomainObject.Predmet.ProtustrankaFormatedWithAdressOIB>
    <izvorni_sadrzaj> POLIO PROJEKT d.o.o., OIB 54487484781, Našička 3, 10000 Zagreb zastupanog po punomoćniku Zlatko Ostroški; Mario Delić</izvorni_sadrzaj>
    <derivirana_varijabla naziv="DomainObject.Predmet.ProtustrankaFormatedWithAdressOIB_1"> POLIO PROJEKT d.o.o., OIB 54487484781, Našička 3, 10000 Zagreb zastupanog po punomoćniku Zlatko Ostroški; Mario Delić</derivirana_varijabla>
  </DomainObject.Predmet.ProtustrankaFormatedWithAdressOIB>
  <DomainObject.Predmet.ProtustrankaWithAdress>
    <izvorni_sadrzaj>POLIO PROJEKT d.o.o. Našička 3, 10000 Zagreb</izvorni_sadrzaj>
    <derivirana_varijabla naziv="DomainObject.Predmet.ProtustrankaWithAdress_1">POLIO PROJEKT d.o.o. Našička 3, 10000 Zagreb</derivirana_varijabla>
  </DomainObject.Predmet.ProtustrankaWithAdress>
  <DomainObject.Predmet.ProtustrankaWithAdressOIB>
    <izvorni_sadrzaj>POLIO PROJEKT d.o.o., OIB 54487484781, Našička 3, 10000 Zagreb</izvorni_sadrzaj>
    <derivirana_varijabla naziv="DomainObject.Predmet.ProtustrankaWithAdressOIB_1">POLIO PROJEKT d.o.o., OIB 54487484781, Našička 3, 10000 Zagreb</derivirana_varijabla>
  </DomainObject.Predmet.ProtustrankaWithAdressOIB>
  <DomainObject.Predmet.ProtustrankaNazivFormated>
    <izvorni_sadrzaj>POLIO PROJEKT d.o.o.</izvorni_sadrzaj>
    <derivirana_varijabla naziv="DomainObject.Predmet.ProtustrankaNazivFormated_1">POLIO PROJEKT d.o.o.</derivirana_varijabla>
  </DomainObject.Predmet.ProtustrankaNazivFormated>
  <DomainObject.Predmet.ProtustrankaNazivFormatedOIB>
    <izvorni_sadrzaj>POLIO PROJEKT d.o.o., OIB 54487484781</izvorni_sadrzaj>
    <derivirana_varijabla naziv="DomainObject.Predmet.ProtustrankaNazivFormatedOIB_1">POLIO PROJEKT d.o.o., OIB 54487484781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Zagrebu</izvorni_sadrzaj>
    <derivirana_varijabla naziv="DomainObject.Predmet.StrankaFormated_1">  FINA Regionalni centar Zagreb; RH MF Porezna uprava Zagreb zastupanog po punomoćniku ŽDO u Zagrebu</derivirana_varijabla>
  </DomainObject.Predmet.StrankaFormated>
  <DomainObject.Predmet.StrankaFormatedOIB>
    <izvorni_sadrzaj>  FINA Regionalni centar Zagreb, OIB 85821130368; RH MF Porezna uprava Zagreb, OIB 18683136487 zastupanog po punomoćniku ŽDO u Zagrebu</izvorni_sadrzaj>
    <derivirana_varijabla naziv="DomainObject.Predmet.StrankaFormatedOIB_1">  FINA Regionalni centar Zagreb, OIB 85821130368; RH MF Porezna uprava Zagreb, OIB 18683136487 zastupanog po punomoćniku ŽDO u Zagrebu</derivirana_varijabla>
  </DomainObject.Predmet.StrankaFormatedOIB>
  <DomainObject.Predmet.StrankaFormatedWithAdress>
    <izvorni_sadrzaj> FINA Regionalni centar Zagreb, Trg svibanjskih žrtava 1995. 1, 10000 Zagreb; RH MF Porezna uprava Zagreb zastupanog po punomoćniku ŽDO u Zagrebu</izvorni_sadrzaj>
    <derivirana_varijabla naziv="DomainObject.Predmet.StrankaFormatedWithAdress_1"> FINA Regionalni centar Zagreb, Trg svibanjskih žrtava 1995. 1, 10000 Zagreb; RH MF Porezna uprava Zagreb zastupanog po punomoćniku ŽDO u Zagrebu</derivirana_varijabla>
  </DomainObject.Predmet.StrankaFormatedWithAdress>
  <DomainObject.Predmet.StrankaFormatedWithAdressOIB>
    <izvorni_sadrzaj> FINA Regionalni centar Zagreb, OIB 85821130368, Trg svibanjskih žrtava 1995. 1, 10000 Zagreb; RH MF Porezna uprava Zagreb, OIB 18683136487 zastupanog po punomoćniku ŽDO u Zagrebu</izvorni_sadrzaj>
    <derivirana_varijabla naziv="DomainObject.Predmet.StrankaFormatedWithAdressOIB_1"> FINA Regionalni centar Zagreb, OIB 85821130368, Trg svibanjskih žrtava 1995. 1, 10000 Zagreb; RH MF Porezna uprava Zagreb, OIB 18683136487 zastupanog po punomoćniku ŽDO u Zagrebu</derivirana_varijabla>
  </DomainObject.Predmet.StrankaFormatedWithAdressOIB>
  <DomainObject.Predmet.StrankaWithAdress>
    <izvorni_sadrzaj>FINA Regionalni centar Zagreb Trg svibanjskih žrtava 1995. 1,10000 Zagreb,RH MF Porezna uprava Zagreb </izvorni_sadrzaj>
    <derivirana_varijabla naziv="DomainObject.Predmet.StrankaWithAdress_1">FINA Regionalni centar Zagreb Trg svibanjskih žrtava 1995. 1,10000 Zagreb,RH MF Porezna uprava Zagreb </derivirana_varijabla>
  </DomainObject.Predmet.StrankaWithAdress>
  <DomainObject.Predmet.StrankaWithAdressOIB>
    <izvorni_sadrzaj>FINA Regionalni centar Zagreb, OIB 85821130368, Trg svibanjskih žrtava 1995. 1,10000 Zagreb,RH MF Porezna uprava Zagreb, OIB 18683136487</izvorni_sadrzaj>
    <derivirana_varijabla naziv="DomainObject.Predmet.StrankaWithAdressOIB_1">FINA Regionalni centar Zagreb, OIB 85821130368, Trg svibanjskih žrtava 1995. 1,10000 Zagreb,RH MF Porezna uprava Zagreb, OIB 18683136487</derivirana_varijabla>
  </DomainObject.Predmet.StrankaWithAdressOIB>
  <DomainObject.Predmet.StrankaNazivFormated>
    <izvorni_sadrzaj>FINA Regionalni centar Zagreb,RH MF Porezna uprava Zagreb</izvorni_sadrzaj>
    <derivirana_varijabla naziv="DomainObject.Predmet.StrankaNazivFormated_1">FINA Regionalni centar Zagreb,RH MF Porezna uprava Zagreb</derivirana_varijabla>
  </DomainObject.Predmet.StrankaNazivFormated>
  <DomainObject.Predmet.StrankaNazivFormatedOIB>
    <izvorni_sadrzaj>FINA Regionalni centar Zagreb, OIB 85821130368,RH MF Porezna uprava Zagreb, OIB 18683136487</izvorni_sadrzaj>
    <derivirana_varijabla naziv="DomainObject.Predmet.StrankaNazivFormatedOIB_1">FINA Regionalni centar Zagreb, OIB 85821130368,RH MF Porezna uprava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FINA Regionalni centar Zagreb</item>
      <item>RH MF Porezna uprava Zagreb zastupanog po punomoćniku ŽDO u Zagrebu</item>
    </izvorni_sadrzaj>
    <derivirana_varijabla naziv="DomainObject.Predmet.StrankaListFormated_1">
      <item>FINA Regionalni centar Zagreb</item>
      <item>RH MF Porezna uprava Zagreb zastupanog po punomoćniku ŽDO u Zagrebu</item>
    </derivirana_varijabla>
  </DomainObject.Predmet.StrankaListFormated>
  <DomainObject.Predmet.StrankaListFormatedOIB>
    <izvorni_sadrzaj>
      <item>FINA Regionalni centar Zagreb, OIB 85821130368</item>
      <item>RH MF Porezna uprava Zagreb, OIB 18683136487 zastupanog po punomoćniku ŽDO u Zagrebu</item>
    </izvorni_sadrzaj>
    <derivirana_varijabla naziv="DomainObject.Predmet.StrankaListFormatedOIB_1">
      <item>FINA Regionalni centar Zagreb, OIB 85821130368</item>
      <item>RH MF Porezna uprava Zagreb, OIB 18683136487 zastupanog po punomoćniku ŽDO u Zagrebu</item>
    </derivirana_varijabla>
  </DomainObject.Predmet.StrankaListFormatedOIB>
  <DomainObject.Predmet.StrankaListFormatedWithAdress>
    <izvorni_sadrzaj>
      <item>FINA Regionalni centar Zagreb, Trg svibanjskih žrtava 1995. 1, 10000 Zagreb</item>
      <item>RH MF Porezna uprava Zagreb zastupanog po punomoćniku ŽDO u Zagrebu</item>
    </izvorni_sadrzaj>
    <derivirana_varijabla naziv="DomainObject.Predmet.StrankaListFormatedWithAdress_1">
      <item>FINA Regionalni centar Zagreb, Trg svibanjskih žrtava 1995. 1, 10000 Zagreb</item>
      <item>RH MF Porezna uprava Zagreb zastupanog po punomoćniku ŽDO u Zagrebu</item>
    </derivirana_varijabla>
  </DomainObject.Predmet.StrankaListFormatedWithAdress>
  <DomainObject.Predmet.StrankaListFormatedWithAdressOIB>
    <izvorni_sadrzaj>
      <item>FINA Regionalni centar Zagreb, OIB 85821130368, Trg svibanjskih žrtava 1995. 1, 10000 Zagreb</item>
      <item>RH MF Porezna uprava Zagreb, OIB 18683136487 zastupanog po punomoćniku ŽDO u Zagrebu</item>
    </izvorni_sadrzaj>
    <derivirana_varijabla naziv="DomainObject.Predmet.StrankaListFormatedWithAdressOIB_1">
      <item>FINA Regionalni centar Zagreb, OIB 85821130368, Trg svibanjskih žrtava 1995. 1, 10000 Zagreb</item>
      <item>RH MF Porezna uprava Zagreb, OIB 18683136487 zastupanog po punomoćniku ŽDO u Zagrebu</item>
    </derivirana_varijabla>
  </DomainObject.Predmet.StrankaListFormatedWithAdressOIB>
  <DomainObject.Predmet.StrankaListNazivFormated>
    <izvorni_sadrzaj>
      <item>FINA Regionalni centar Zagreb</item>
      <item>RH MF Porezna uprava Zagreb</item>
    </izvorni_sadrzaj>
    <derivirana_varijabla naziv="DomainObject.Predmet.StrankaListNazivFormated_1">
      <item>FINA Regionalni centar Zagreb</item>
      <item>RH MF Porezna uprava Zagreb</item>
    </derivirana_varijabla>
  </DomainObject.Predmet.StrankaListNazivFormated>
  <DomainObject.Predmet.StrankaListNazivFormatedOIB>
    <izvorni_sadrzaj>
      <item>FINA Regionalni centar Zagreb, OIB 85821130368</item>
      <item>RH MF Porezna uprava Zagreb, OIB 18683136487</item>
    </izvorni_sadrzaj>
    <derivirana_varijabla naziv="DomainObject.Predmet.StrankaListNazivFormatedOIB_1">
      <item>FINA Regionalni centar Zagreb, OIB 85821130368</item>
      <item>RH MF Porezna uprava Zagreb, OIB 18683136487</item>
    </derivirana_varijabla>
  </DomainObject.Predmet.StrankaListNazivFormatedOIB>
  <DomainObject.Predmet.ProtuStrankaListFormated>
    <izvorni_sadrzaj>
      <item>POLIO PROJEKT d.o.o. zastupanog po punomoćniku Zlatko Ostroški; Mario Delić</item>
    </izvorni_sadrzaj>
    <derivirana_varijabla naziv="DomainObject.Predmet.ProtuStrankaListFormated_1">
      <item>POLIO PROJEKT d.o.o. zastupanog po punomoćniku Zlatko Ostroški; Mario Delić</item>
    </derivirana_varijabla>
  </DomainObject.Predmet.ProtuStrankaListFormated>
  <DomainObject.Predmet.ProtuStrankaListFormatedOIB>
    <izvorni_sadrzaj>
      <item>POLIO PROJEKT d.o.o., OIB 54487484781 zastupanog po punomoćniku Zlatko Ostroški; Mario Delić</item>
    </izvorni_sadrzaj>
    <derivirana_varijabla naziv="DomainObject.Predmet.ProtuStrankaListFormatedOIB_1">
      <item>POLIO PROJEKT d.o.o., OIB 54487484781 zastupanog po punomoćniku Zlatko Ostroški; Mario Delić</item>
    </derivirana_varijabla>
  </DomainObject.Predmet.ProtuStrankaListFormatedOIB>
  <DomainObject.Predmet.ProtuStrankaListFormatedWithAdress>
    <izvorni_sadrzaj>
      <item>POLIO PROJEKT d.o.o., Našička 3, 10000 Zagreb zastupanog po punomoćniku Zlatko Ostroški; Mario Delić</item>
    </izvorni_sadrzaj>
    <derivirana_varijabla naziv="DomainObject.Predmet.ProtuStrankaListFormatedWithAdress_1">
      <item>POLIO PROJEKT d.o.o., Našička 3, 10000 Zagreb zastupanog po punomoćniku Zlatko Ostroški; Mario Delić</item>
    </derivirana_varijabla>
  </DomainObject.Predmet.ProtuStrankaListFormatedWithAdress>
  <DomainObject.Predmet.ProtuStrankaListFormatedWithAdressOIB>
    <izvorni_sadrzaj>
      <item>POLIO PROJEKT d.o.o., OIB 54487484781, Našička 3, 10000 Zagreb zastupanog po punomoćniku Zlatko Ostroški; Mario Delić</item>
    </izvorni_sadrzaj>
    <derivirana_varijabla naziv="DomainObject.Predmet.ProtuStrankaListFormatedWithAdressOIB_1">
      <item>POLIO PROJEKT d.o.o., OIB 54487484781, Našička 3, 10000 Zagreb zastupanog po punomoćniku Zlatko Ostroški; Mario Delić</item>
    </derivirana_varijabla>
  </DomainObject.Predmet.ProtuStrankaListFormatedWithAdressOIB>
  <DomainObject.Predmet.ProtuStrankaListNazivFormated>
    <izvorni_sadrzaj>
      <item>POLIO PROJEKT d.o.o.</item>
    </izvorni_sadrzaj>
    <derivirana_varijabla naziv="DomainObject.Predmet.ProtuStrankaListNazivFormated_1">
      <item>POLIO PROJEKT d.o.o.</item>
    </derivirana_varijabla>
  </DomainObject.Predmet.ProtuStrankaListNazivFormated>
  <DomainObject.Predmet.ProtuStrankaListNazivFormatedOIB>
    <izvorni_sadrzaj>
      <item>POLIO PROJEKT d.o.o., OIB 54487484781</item>
    </izvorni_sadrzaj>
    <derivirana_varijabla naziv="DomainObject.Predmet.ProtuStrankaListNazivFormatedOIB_1">
      <item>POLIO PROJEKT d.o.o., OIB 54487484781</item>
    </derivirana_varijabla>
  </DomainObject.Predmet.ProtuStrankaListNazivFormatedOIB>
  <DomainObject.Predmet.OstaliListFormated>
    <izvorni_sadrzaj>
      <item>Mario Delić punomoćnik sudionika u postupku POLIO PROJEKT d.o.o.</item>
      <item>Zlatko Ostroški punomoćnik sudionika u postupku POLIO PROJEKT d.o.o.</item>
      <item>ŽDO u Zagrebu punomoćnik sudionika u postupku RH MF Porezna uprava Zagreb</item>
    </izvorni_sadrzaj>
    <derivirana_varijabla naziv="DomainObject.Predmet.OstaliListFormated_1">
      <item>Mario Delić punomoćnik sudionika u postupku POLIO PROJEKT d.o.o.</item>
      <item>Zlatko Ostroški punomoćnik sudionika u postupku POLIO PROJEKT d.o.o.</item>
      <item>ŽDO u Zagrebu punomoćnik sudionika u postupku RH MF Porezna uprava Zagreb</item>
    </derivirana_varijabla>
  </DomainObject.Predmet.OstaliListFormated>
  <DomainObject.Predmet.OstaliListFormatedOIB>
    <izvorni_sadrzaj>
      <item>Mario Delić, OIB 89669860211 punomoćnik sudionika u postupku POLIO PROJEKT d.o.o.</item>
      <item>Zlatko Ostroški punomoćnik sudionika u postupku POLIO PROJEKT d.o.o.</item>
      <item>ŽDO u Zagrebu, OIB 16488001145 punomoćnik sudionika u postupku RH MF Porezna uprava Zagreb</item>
    </izvorni_sadrzaj>
    <derivirana_varijabla naziv="DomainObject.Predmet.OstaliListFormatedOIB_1">
      <item>Mario Delić, OIB 89669860211 punomoćnik sudionika u postupku POLIO PROJEKT d.o.o.</item>
      <item>Zlatko Ostroški punomoćnik sudionika u postupku POLIO PROJEKT d.o.o.</item>
      <item>ŽDO u Zagrebu, OIB 16488001145 punomoćnik sudionika u postupku RH MF Porezna uprava Zagreb</item>
    </derivirana_varijabla>
  </DomainObject.Predmet.OstaliListFormatedOIB>
  <DomainObject.Predmet.OstaliListFormatedWithAdress>
    <izvorni_sadrzaj>
      <item>Mario Delić, Radnička 18, 31511 Đurđenovac punomoćnik sudionika u postupku POLIO PROJEKT d.o.o.</item>
      <item>Zlatko Ostroški, Đorđićeva 23/II, 10000 Zagreb punomoćnik sudionika u postupku POLIO PROJEKT d.o.o.</item>
      <item>ŽDO u Zagrebu, Savska cesta 41, 10000 Zagreb punomoćnik sudionika u postupku RH MF Porezna uprava Zagreb</item>
    </izvorni_sadrzaj>
    <derivirana_varijabla naziv="DomainObject.Predmet.OstaliListFormatedWithAdress_1">
      <item>Mario Delić, Radnička 18, 31511 Đurđenovac punomoćnik sudionika u postupku POLIO PROJEKT d.o.o.</item>
      <item>Zlatko Ostroški, Đorđićeva 23/II, 10000 Zagreb punomoćnik sudionika u postupku POLIO PROJEKT d.o.o.</item>
      <item>ŽDO u Zagrebu, Savska cesta 41, 10000 Zagreb punomoćnik sudionika u postupku RH MF Porezna uprava Zagreb</item>
    </derivirana_varijabla>
  </DomainObject.Predmet.OstaliListFormatedWithAdress>
  <DomainObject.Predmet.OstaliListFormatedWithAdressOIB>
    <izvorni_sadrzaj>
      <item>Mario Delić, OIB 89669860211, Radnička 18, 31511 Đurđenovac punomoćnik sudionika u postupku POLIO PROJEKT d.o.o.</item>
      <item>Zlatko Ostroški, Đorđićeva 23/II, 10000 Zagreb punomoćnik sudionika u postupku POLIO PROJEKT d.o.o.</item>
      <item>ŽDO u Zagrebu, OIB 16488001145, Savska cesta 41, 10000 Zagreb punomoćnik sudionika u postupku RH MF Porezna uprava Zagreb</item>
    </izvorni_sadrzaj>
    <derivirana_varijabla naziv="DomainObject.Predmet.OstaliListFormatedWithAdressOIB_1">
      <item>Mario Delić, OIB 89669860211, Radnička 18, 31511 Đurđenovac punomoćnik sudionika u postupku POLIO PROJEKT d.o.o.</item>
      <item>Zlatko Ostroški, Đorđićeva 23/II, 10000 Zagreb punomoćnik sudionika u postupku POLIO PROJEKT d.o.o.</item>
      <item>ŽDO u Zagrebu, OIB 16488001145, Savska cesta 41, 10000 Zagreb punomoćnik sudionika u postupku RH MF Porezna uprava Zagreb</item>
    </derivirana_varijabla>
  </DomainObject.Predmet.OstaliListFormatedWithAdressOIB>
  <DomainObject.Predmet.OstaliListNazivFormated>
    <izvorni_sadrzaj>
      <item>Mario Delić</item>
      <item>Zlatko Ostroški</item>
      <item>ŽDO u Zagrebu</item>
    </izvorni_sadrzaj>
    <derivirana_varijabla naziv="DomainObject.Predmet.OstaliListNazivFormated_1">
      <item>Mario Delić</item>
      <item>Zlatko Ostroški</item>
      <item>ŽDO u Zagrebu</item>
    </derivirana_varijabla>
  </DomainObject.Predmet.OstaliListNazivFormated>
  <DomainObject.Predmet.OstaliListNazivFormatedOIB>
    <izvorni_sadrzaj>
      <item>Mario Delić, OIB 89669860211</item>
      <item>Zlatko Ostroški</item>
      <item>ŽDO u Zagrebu, OIB 16488001145</item>
    </izvorni_sadrzaj>
    <derivirana_varijabla naziv="DomainObject.Predmet.OstaliListNazivFormatedOIB_1">
      <item>Mario Delić, OIB 89669860211</item>
      <item>Zlatko Ostroški</item>
      <item>ŽDO u Zagrebu,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veljače 2019.</izvorni_sadrzaj>
    <derivirana_varijabla naziv="DomainObject.Datum_1">12. veljače 2019.</derivirana_varijabla>
  </DomainObject.Datum>
  <DomainObject.PoslovniBrojDokumenta>
    <izvorni_sadrzaj>St-6577/2016-37</izvorni_sadrzaj>
    <derivirana_varijabla naziv="DomainObject.PoslovniBrojDokumenta_1">St-6577/2016-37</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POLIO PROJEKT d.o.o.</izvorni_sadrzaj>
    <derivirana_varijabla naziv="DomainObject.Predmet.ProtustrankaIDrugi_1">POLIO PROJEKT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POLIO PROJEKT d.o.o., OIB 54487484781, Našička 3, 10000 Zagreb</izvorni_sadrzaj>
    <derivirana_varijabla naziv="DomainObject.Predmet.ProtustrankaIDrugiAdressOIB_1">POLIO PROJEKT d.o.o., OIB 54487484781, Našička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POLIO PROJEKT d.o.o.</item>
      <item>Mario Delić</item>
      <item>Zlatko Ostroški</item>
      <item>RH MF Porezna uprava Zagreb</item>
      <item>ŽDO u Zagrebu</item>
    </izvorni_sadrzaj>
    <derivirana_varijabla naziv="DomainObject.Predmet.SudioniciListNaziv_1">
      <item>FINA Regionalni centar Zagreb</item>
      <item>POLIO PROJEKT d.o.o.</item>
      <item>Mario Delić</item>
      <item>Zlatko Ostroški</item>
      <item>RH MF Porezna uprava Zagreb</item>
      <item>ŽDO u Zagrebu</item>
    </derivirana_varijabla>
  </DomainObject.Predmet.SudioniciListNaziv>
  <DomainObject.Predmet.SudioniciListAdressOIB>
    <izvorni_sadrzaj>
      <item>POLIO PROJEKT d.o.o., OIB 54487484781, Našička 3,10000 Zagreb</item>
      <item>FINA Regionalni centar Zagreb, OIB 85821130368, Trg svibanjskih žrtava 1995. 1,10000 Zagreb</item>
      <item>Mario Delić, OIB 89669860211, Radnička 18,31511 Đurđenovac</item>
      <item>Zlatko Ostroški, Đorđićeva 23/II,10000 Zagreb</item>
      <item>RH MF Porezna uprava Zagreb, OIB 18683136487</item>
      <item>ŽDO u Zagrebu, OIB 16488001145, Savska cesta 41,10000 Zagreb</item>
    </izvorni_sadrzaj>
    <derivirana_varijabla naziv="DomainObject.Predmet.SudioniciListAdressOIB_1">
      <item>POLIO PROJEKT d.o.o., OIB 54487484781, Našička 3,10000 Zagreb</item>
      <item>FINA Regionalni centar Zagreb, OIB 85821130368, Trg svibanjskih žrtava 1995. 1,10000 Zagreb</item>
      <item>Mario Delić, OIB 89669860211, Radnička 18,31511 Đurđenovac</item>
      <item>Zlatko Ostroški, Đorđićeva 23/II,10000 Zagreb</item>
      <item>RH MF Porezna uprava Zagreb, OIB 18683136487</item>
      <item>ŽDO u Zagrebu, OIB 16488001145,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54487484781</item>
      <item>, OIB 89669860211</item>
      <item>, OIB null</item>
      <item>, OIB 18683136487</item>
      <item>, OIB 16488001145</item>
    </izvorni_sadrzaj>
    <derivirana_varijabla naziv="DomainObject.Predmet.SudioniciListNazivOIB_1">
      <item>, OIB 85821130368</item>
      <item>, OIB 54487484781</item>
      <item>, OIB 89669860211</item>
      <item>, OIB null</item>
      <item>, OIB 18683136487</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C96EE98-FE4C-4BC1-92BF-6AE1770C7F6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9</properties:Pages>
  <properties:Words>2173</properties:Words>
  <properties:Characters>12923</properties:Characters>
  <properties:Lines>429</properties:Lines>
  <properties:Paragraphs>170</properties:Paragraphs>
  <properties:TotalTime>22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58 St- 148/10</vt:lpstr>
      <vt:lpstr>58 St- 148/10</vt:lpstr>
    </vt:vector>
  </properties:TitlesOfParts>
  <properties:LinksUpToDate>false</properties:LinksUpToDate>
  <properties:CharactersWithSpaces>15357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2019-02-11T06:55:00Z</dcterms:created>
  <dc:creator>nmarkovic</dc:creator>
  <cp:lastModifiedBy>Vinka Mihalinčić</cp:lastModifiedBy>
  <cp:lastPrinted>2018-10-04T08:20:00Z</cp:lastPrinted>
  <dcterms:modified xmlns:xsi="http://www.w3.org/2001/XMLSchema-instance" xsi:type="dcterms:W3CDTF">2019-02-12T09:16:00Z</dcterms:modified>
  <cp:revision>15</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St-6577/2016-37 / Zapisnik - Ispitno ročište (St-6577-16-ispitno i izvještajno ročište.docx)</vt:lpwstr>
  </prop:property>
  <prop:property name="CC_coloring" pid="4" fmtid="{D5CDD505-2E9C-101B-9397-08002B2CF9AE}">
    <vt:bool>false</vt:bool>
  </prop:property>
  <prop:property name="BrojStranica" pid="5" fmtid="{D5CDD505-2E9C-101B-9397-08002B2CF9AE}">
    <vt:i4>9</vt:i4>
  </prop:property>
</prop:Properties>
</file>