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69bb" w14:paraId="3de69bb" w:rsidRDefault="00F24C15" w:rsidP="00F24C15" w:rsidR="00F24C15" w:rsidRPr="003B68FC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3B68FC">
        <w:rPr>
          <w:noProof/>
          <w:sz w:val="24"/>
          <w:szCs w:val="24"/>
        </w:rPr>
        <w:t>REPUBLIKA HRVATSKA</w:t>
      </w:r>
    </w:p>
    <w:p w:rsidRDefault="00F24C15" w:rsidP="00F24C15" w:rsidR="00F24C15" w:rsidRPr="003B68FC">
      <w:pPr>
        <w:rPr>
          <w:noProof/>
          <w:sz w:val="24"/>
          <w:szCs w:val="24"/>
        </w:rPr>
      </w:pPr>
      <w:r w:rsidRPr="003B68FC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3B68FC">
      <w:pPr>
        <w:rPr>
          <w:b/>
          <w:sz w:val="24"/>
          <w:szCs w:val="24"/>
        </w:rPr>
      </w:pPr>
      <w:r w:rsidRPr="003B68FC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 w:rsidRPr="003B68FC">
      <w:pPr>
        <w:widowControl/>
        <w:jc w:val="center"/>
        <w:rPr>
          <w:b/>
          <w:sz w:val="24"/>
          <w:szCs w:val="24"/>
        </w:rPr>
      </w:pPr>
    </w:p>
    <w:p w:rsidRDefault="005C01A3" w:rsidR="005C01A3" w:rsidRPr="003B68FC">
      <w:pPr>
        <w:widowControl/>
        <w:jc w:val="center"/>
        <w:rPr>
          <w:b/>
          <w:sz w:val="24"/>
          <w:szCs w:val="24"/>
        </w:rPr>
      </w:pPr>
      <w:r w:rsidRPr="003B68FC">
        <w:rPr>
          <w:b/>
          <w:sz w:val="24"/>
          <w:szCs w:val="24"/>
        </w:rPr>
        <w:t>Z A P I S N I K</w:t>
      </w:r>
    </w:p>
    <w:p w:rsidRDefault="005C01A3" w:rsidR="006B42D3" w:rsidRPr="003B68FC">
      <w:pPr>
        <w:widowControl/>
        <w:jc w:val="center"/>
        <w:rPr>
          <w:b/>
          <w:sz w:val="24"/>
          <w:szCs w:val="24"/>
        </w:rPr>
      </w:pPr>
      <w:r w:rsidRPr="003B68FC">
        <w:rPr>
          <w:b/>
          <w:sz w:val="24"/>
          <w:szCs w:val="24"/>
        </w:rPr>
        <w:t xml:space="preserve">SA </w:t>
      </w:r>
      <w:r w:rsidR="006B42D3" w:rsidRPr="003B68FC">
        <w:rPr>
          <w:b/>
          <w:sz w:val="24"/>
          <w:szCs w:val="24"/>
        </w:rPr>
        <w:t>ROČIŠTA ZA POTVRDU STEČAJNOG PLANA</w:t>
      </w:r>
    </w:p>
    <w:p w:rsidRDefault="006B42D3" w:rsidR="006B42D3" w:rsidRPr="003B68FC">
      <w:pPr>
        <w:widowControl/>
        <w:jc w:val="center"/>
        <w:rPr>
          <w:b/>
          <w:sz w:val="24"/>
          <w:szCs w:val="24"/>
        </w:rPr>
      </w:pPr>
    </w:p>
    <w:p w:rsidRDefault="00016A4E" w:rsidP="00161D50" w:rsidR="00161D50" w:rsidRPr="003B68FC">
      <w:pPr>
        <w:widowControl/>
        <w:jc w:val="both"/>
        <w:rPr>
          <w:sz w:val="24"/>
          <w:szCs w:val="24"/>
        </w:rPr>
      </w:pPr>
      <w:r w:rsidRPr="003B68FC">
        <w:rPr>
          <w:sz w:val="24"/>
          <w:szCs w:val="24"/>
        </w:rPr>
        <w:t>o</w:t>
      </w:r>
      <w:r w:rsidR="005C01A3" w:rsidRPr="003B68FC">
        <w:rPr>
          <w:sz w:val="24"/>
          <w:szCs w:val="24"/>
        </w:rPr>
        <w:t xml:space="preserve">držanog dana </w:t>
      </w:r>
      <w:r w:rsidR="0072196F">
        <w:rPr>
          <w:sz w:val="24"/>
          <w:szCs w:val="24"/>
        </w:rPr>
        <w:t>21. svibnja 2019.</w:t>
      </w:r>
      <w:r w:rsidR="005C01A3" w:rsidRPr="003B68FC">
        <w:rPr>
          <w:sz w:val="24"/>
          <w:szCs w:val="24"/>
        </w:rPr>
        <w:t xml:space="preserve"> na Trgovačkom sudu u Zagrebu u stečajnom predmetu nad stečajnim dužnikom </w:t>
      </w:r>
      <w:r w:rsidR="0072196F" w:rsidRPr="00684770">
        <w:rPr>
          <w:sz w:val="24"/>
          <w:szCs w:val="24"/>
        </w:rPr>
        <w:t>MITIS GRADNJA d.o.o. u stečaju, Zagreb, Našička 3, OIB: 58454428908</w:t>
      </w:r>
    </w:p>
    <w:p w:rsidRDefault="00161D50" w:rsidP="00161D50" w:rsidR="00161D50" w:rsidRPr="003B68FC">
      <w:pPr>
        <w:widowControl/>
        <w:rPr>
          <w:sz w:val="24"/>
          <w:szCs w:val="24"/>
        </w:rPr>
      </w:pPr>
    </w:p>
    <w:p w:rsidRDefault="005C01A3" w:rsidP="00161D50" w:rsidR="005C01A3" w:rsidRPr="003B68FC">
      <w:pPr>
        <w:widowControl/>
        <w:rPr>
          <w:sz w:val="24"/>
          <w:szCs w:val="24"/>
        </w:rPr>
      </w:pPr>
      <w:r w:rsidRPr="003B68FC">
        <w:rPr>
          <w:sz w:val="24"/>
          <w:szCs w:val="24"/>
        </w:rPr>
        <w:t>Nazočni od suda:</w:t>
      </w:r>
    </w:p>
    <w:p w:rsidRDefault="00161D50" w:rsidR="005C01A3" w:rsidRPr="003B68FC">
      <w:pPr>
        <w:widowControl/>
        <w:jc w:val="both"/>
        <w:rPr>
          <w:sz w:val="24"/>
          <w:szCs w:val="24"/>
        </w:rPr>
      </w:pPr>
      <w:r w:rsidRPr="003B68FC">
        <w:rPr>
          <w:sz w:val="24"/>
          <w:szCs w:val="24"/>
        </w:rPr>
        <w:t>Vesna Sremac Šoštar</w:t>
      </w:r>
      <w:r w:rsidR="005C01A3" w:rsidRPr="003B68FC">
        <w:rPr>
          <w:sz w:val="24"/>
          <w:szCs w:val="24"/>
        </w:rPr>
        <w:t>, stečajni sudac</w:t>
      </w:r>
    </w:p>
    <w:p w:rsidRDefault="0072196F" w:rsidR="005C01A3" w:rsidRPr="003B68F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Vinka Mihalinčić,</w:t>
      </w:r>
      <w:r w:rsidR="00161D50" w:rsidRPr="003B68FC">
        <w:rPr>
          <w:sz w:val="24"/>
          <w:szCs w:val="24"/>
        </w:rPr>
        <w:t xml:space="preserve"> zapisničar</w:t>
      </w:r>
    </w:p>
    <w:p w:rsidRDefault="005C01A3" w:rsidR="005C01A3" w:rsidRPr="003B68FC">
      <w:pPr>
        <w:widowControl/>
        <w:jc w:val="both"/>
        <w:rPr>
          <w:sz w:val="24"/>
          <w:szCs w:val="24"/>
        </w:rPr>
      </w:pPr>
    </w:p>
    <w:p w:rsidRDefault="005C01A3" w:rsidR="005C01A3" w:rsidRPr="003B68FC">
      <w:pPr>
        <w:widowControl/>
        <w:jc w:val="both"/>
        <w:rPr>
          <w:sz w:val="24"/>
          <w:szCs w:val="24"/>
        </w:rPr>
      </w:pPr>
      <w:r w:rsidRPr="003B68FC">
        <w:rPr>
          <w:sz w:val="24"/>
          <w:szCs w:val="24"/>
        </w:rPr>
        <w:t>Utvrđuje se da je pristupi</w:t>
      </w:r>
      <w:r w:rsidR="0062628A" w:rsidRPr="003B68FC">
        <w:rPr>
          <w:sz w:val="24"/>
          <w:szCs w:val="24"/>
        </w:rPr>
        <w:t>o</w:t>
      </w:r>
      <w:r w:rsidR="00E46273" w:rsidRPr="003B68FC">
        <w:rPr>
          <w:sz w:val="24"/>
          <w:szCs w:val="24"/>
        </w:rPr>
        <w:t xml:space="preserve"> stečajn</w:t>
      </w:r>
      <w:r w:rsidR="0062628A" w:rsidRPr="003B68FC">
        <w:rPr>
          <w:sz w:val="24"/>
          <w:szCs w:val="24"/>
        </w:rPr>
        <w:t>i</w:t>
      </w:r>
      <w:r w:rsidR="00E46273" w:rsidRPr="003B68FC">
        <w:rPr>
          <w:sz w:val="24"/>
          <w:szCs w:val="24"/>
        </w:rPr>
        <w:t xml:space="preserve"> upravitelj</w:t>
      </w:r>
      <w:r w:rsidR="0062628A" w:rsidRPr="003B68FC">
        <w:rPr>
          <w:sz w:val="24"/>
          <w:szCs w:val="24"/>
        </w:rPr>
        <w:t xml:space="preserve"> </w:t>
      </w:r>
      <w:r w:rsidR="0072196F">
        <w:rPr>
          <w:sz w:val="24"/>
          <w:szCs w:val="24"/>
        </w:rPr>
        <w:t>Martina Pancer</w:t>
      </w:r>
      <w:r w:rsidR="00E46273" w:rsidRPr="003B68FC">
        <w:rPr>
          <w:sz w:val="24"/>
          <w:szCs w:val="24"/>
        </w:rPr>
        <w:t xml:space="preserve"> </w:t>
      </w:r>
    </w:p>
    <w:p w:rsidRDefault="00E46273" w:rsidR="00E46273" w:rsidRPr="003B68FC">
      <w:pPr>
        <w:widowControl/>
        <w:jc w:val="both"/>
        <w:rPr>
          <w:sz w:val="24"/>
          <w:szCs w:val="24"/>
        </w:rPr>
      </w:pPr>
    </w:p>
    <w:p w:rsidRDefault="008E6B73" w:rsidR="005C01A3" w:rsidRPr="003B68FC">
      <w:pPr>
        <w:widowControl/>
        <w:jc w:val="both"/>
        <w:rPr>
          <w:sz w:val="24"/>
          <w:szCs w:val="24"/>
        </w:rPr>
      </w:pPr>
      <w:r w:rsidRPr="003B68FC">
        <w:rPr>
          <w:sz w:val="24"/>
          <w:szCs w:val="24"/>
        </w:rPr>
        <w:t xml:space="preserve">Započeto </w:t>
      </w:r>
      <w:r w:rsidR="00161D50" w:rsidRPr="003B68FC">
        <w:rPr>
          <w:sz w:val="24"/>
          <w:szCs w:val="24"/>
        </w:rPr>
        <w:t xml:space="preserve">u </w:t>
      </w:r>
      <w:r w:rsidR="0072196F">
        <w:rPr>
          <w:sz w:val="24"/>
          <w:szCs w:val="24"/>
        </w:rPr>
        <w:t>11,00</w:t>
      </w:r>
      <w:r w:rsidR="00C049FF" w:rsidRPr="003B68FC">
        <w:rPr>
          <w:sz w:val="24"/>
          <w:szCs w:val="24"/>
        </w:rPr>
        <w:t xml:space="preserve"> </w:t>
      </w:r>
      <w:r w:rsidR="005C01A3" w:rsidRPr="003B68FC">
        <w:rPr>
          <w:sz w:val="24"/>
          <w:szCs w:val="24"/>
        </w:rPr>
        <w:t>sati.</w:t>
      </w:r>
    </w:p>
    <w:p w:rsidRDefault="005C01A3" w:rsidR="005C01A3" w:rsidRPr="003B68FC">
      <w:pPr>
        <w:widowControl/>
        <w:jc w:val="both"/>
        <w:rPr>
          <w:sz w:val="24"/>
          <w:szCs w:val="24"/>
        </w:rPr>
      </w:pPr>
    </w:p>
    <w:p w:rsidRDefault="00161D50" w:rsidP="00161D50" w:rsidR="00161D50" w:rsidRPr="003B68FC">
      <w:pPr>
        <w:jc w:val="both"/>
        <w:rPr>
          <w:sz w:val="24"/>
          <w:szCs w:val="24"/>
        </w:rPr>
      </w:pPr>
      <w:r w:rsidRPr="003B68FC">
        <w:rPr>
          <w:sz w:val="24"/>
          <w:szCs w:val="24"/>
        </w:rPr>
        <w:t xml:space="preserve">Stečajni sudac utvrđuje da su pristupili slijedeći vjerovnici: </w:t>
      </w:r>
    </w:p>
    <w:p w:rsidRDefault="000512D5" w:rsidP="000512D5" w:rsidR="000512D5">
      <w:pPr>
        <w:jc w:val="both"/>
        <w:rPr>
          <w:sz w:val="24"/>
          <w:szCs w:val="24"/>
        </w:rPr>
      </w:pPr>
      <w:r w:rsidRPr="00915015">
        <w:rPr>
          <w:sz w:val="24"/>
          <w:szCs w:val="24"/>
        </w:rPr>
        <w:t>REPUBLIKA HRVATSKA, Ministarstvo financija, Porezna uprava, Područni ured Zagreb, OIB: 18683136487, zastupana po Županijskom državnom odvjetništvu u Zagrebu, Savska 41</w:t>
      </w:r>
      <w:r>
        <w:rPr>
          <w:sz w:val="24"/>
          <w:szCs w:val="24"/>
        </w:rPr>
        <w:t xml:space="preserve"> – Martin Blajić, savjetnik ŽDO-a</w:t>
      </w:r>
    </w:p>
    <w:p w:rsidRDefault="000512D5" w:rsidP="000512D5" w:rsidR="000512D5" w:rsidRPr="009150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DIRUS PROJEKT d.o.o. – pun. Zlatko Ostroški, odvj. </w:t>
      </w:r>
    </w:p>
    <w:p w:rsidRDefault="00B16929" w:rsidP="00B16929" w:rsidR="00B16929" w:rsidRPr="003B68FC">
      <w:pPr>
        <w:widowControl/>
        <w:ind w:firstLine="720"/>
        <w:jc w:val="both"/>
        <w:rPr>
          <w:sz w:val="24"/>
          <w:szCs w:val="24"/>
        </w:rPr>
      </w:pPr>
    </w:p>
    <w:p w:rsidRDefault="00582EF0" w:rsidP="00691877" w:rsidR="003D36DA" w:rsidRPr="003B68FC">
      <w:pPr>
        <w:widowControl/>
        <w:ind w:firstLine="360"/>
        <w:jc w:val="both"/>
        <w:rPr>
          <w:sz w:val="24"/>
          <w:szCs w:val="24"/>
        </w:rPr>
      </w:pPr>
      <w:r w:rsidRPr="003B68FC">
        <w:rPr>
          <w:sz w:val="24"/>
          <w:szCs w:val="24"/>
        </w:rPr>
        <w:t>Sud</w:t>
      </w:r>
      <w:r w:rsidR="005C01A3" w:rsidRPr="003B68FC">
        <w:rPr>
          <w:sz w:val="24"/>
          <w:szCs w:val="24"/>
        </w:rPr>
        <w:t xml:space="preserve"> objavljuje da je predmet današnjeg </w:t>
      </w:r>
      <w:r w:rsidR="00E46273" w:rsidRPr="003B68FC">
        <w:rPr>
          <w:sz w:val="24"/>
          <w:szCs w:val="24"/>
        </w:rPr>
        <w:t>ročišta saslušanje stečajn</w:t>
      </w:r>
      <w:r w:rsidR="00623ACC" w:rsidRPr="003B68FC">
        <w:rPr>
          <w:sz w:val="24"/>
          <w:szCs w:val="24"/>
        </w:rPr>
        <w:t>og upravitelja</w:t>
      </w:r>
      <w:r w:rsidR="003D36DA" w:rsidRPr="003B68FC">
        <w:rPr>
          <w:sz w:val="24"/>
          <w:szCs w:val="24"/>
        </w:rPr>
        <w:t>, te donošenje rješenja o potvrdi stečajnog plana ili uskrati potvrde</w:t>
      </w:r>
      <w:r w:rsidRPr="003B68FC">
        <w:rPr>
          <w:sz w:val="24"/>
          <w:szCs w:val="24"/>
        </w:rPr>
        <w:t>.</w:t>
      </w:r>
    </w:p>
    <w:p w:rsidRDefault="003D36DA" w:rsidP="00691877" w:rsidR="003D36DA" w:rsidRPr="003B68FC">
      <w:pPr>
        <w:widowControl/>
        <w:ind w:firstLine="360"/>
        <w:jc w:val="both"/>
        <w:rPr>
          <w:sz w:val="24"/>
          <w:szCs w:val="24"/>
        </w:rPr>
      </w:pPr>
    </w:p>
    <w:p w:rsidRDefault="003D36DA" w:rsidP="003D36DA" w:rsidR="003D36DA" w:rsidRPr="003B68FC">
      <w:pPr>
        <w:ind w:firstLine="720"/>
        <w:jc w:val="both"/>
        <w:rPr>
          <w:noProof/>
          <w:sz w:val="24"/>
          <w:szCs w:val="24"/>
        </w:rPr>
      </w:pPr>
      <w:r w:rsidRPr="003B68FC">
        <w:rPr>
          <w:sz w:val="24"/>
          <w:szCs w:val="24"/>
        </w:rPr>
        <w:t>Prethodno sud utvrđuje da su vjerovnici na ročišt</w:t>
      </w:r>
      <w:r w:rsidR="008655E1" w:rsidRPr="003B68FC">
        <w:rPr>
          <w:sz w:val="24"/>
          <w:szCs w:val="24"/>
        </w:rPr>
        <w:t>u</w:t>
      </w:r>
      <w:r w:rsidRPr="003B68FC">
        <w:rPr>
          <w:sz w:val="24"/>
          <w:szCs w:val="24"/>
        </w:rPr>
        <w:t xml:space="preserve"> za raspravljanje i glasovanje </w:t>
      </w:r>
      <w:r w:rsidR="008655E1" w:rsidRPr="003B68FC">
        <w:rPr>
          <w:sz w:val="24"/>
          <w:szCs w:val="24"/>
        </w:rPr>
        <w:t xml:space="preserve">o stečajnom planu, većinom </w:t>
      </w:r>
      <w:r w:rsidR="00AE04DF" w:rsidRPr="003B68FC">
        <w:rPr>
          <w:sz w:val="24"/>
          <w:szCs w:val="24"/>
        </w:rPr>
        <w:t xml:space="preserve">svih </w:t>
      </w:r>
      <w:r w:rsidRPr="003B68FC">
        <w:rPr>
          <w:noProof/>
          <w:sz w:val="24"/>
          <w:szCs w:val="24"/>
        </w:rPr>
        <w:t xml:space="preserve">vjerovnika i većinom iz članka </w:t>
      </w:r>
      <w:r w:rsidR="00AE04DF" w:rsidRPr="003B68FC">
        <w:rPr>
          <w:noProof/>
          <w:sz w:val="24"/>
          <w:szCs w:val="24"/>
        </w:rPr>
        <w:t xml:space="preserve">105. </w:t>
      </w:r>
      <w:r w:rsidRPr="003B68FC">
        <w:rPr>
          <w:noProof/>
          <w:sz w:val="24"/>
          <w:szCs w:val="24"/>
        </w:rPr>
        <w:t>stavak 2. Stečajnog zakona (N.N.</w:t>
      </w:r>
      <w:r w:rsidR="00AE04DF" w:rsidRPr="003B68FC">
        <w:rPr>
          <w:noProof/>
          <w:sz w:val="24"/>
          <w:szCs w:val="24"/>
        </w:rPr>
        <w:t>br.71/15</w:t>
      </w:r>
      <w:r w:rsidR="00052B9D">
        <w:rPr>
          <w:noProof/>
          <w:sz w:val="24"/>
          <w:szCs w:val="24"/>
        </w:rPr>
        <w:t>, 104/17</w:t>
      </w:r>
      <w:r w:rsidR="00AE04DF" w:rsidRPr="003B68FC">
        <w:rPr>
          <w:noProof/>
          <w:sz w:val="24"/>
          <w:szCs w:val="24"/>
        </w:rPr>
        <w:t xml:space="preserve">) </w:t>
      </w:r>
      <w:r w:rsidRPr="003B68FC">
        <w:rPr>
          <w:noProof/>
          <w:sz w:val="24"/>
          <w:szCs w:val="24"/>
        </w:rPr>
        <w:t xml:space="preserve">prihvatili stečajni plan. </w:t>
      </w:r>
    </w:p>
    <w:p w:rsidRDefault="003D36DA" w:rsidP="00691877" w:rsidR="003D36DA" w:rsidRPr="003B68FC">
      <w:pPr>
        <w:widowControl/>
        <w:ind w:firstLine="360"/>
        <w:jc w:val="both"/>
        <w:rPr>
          <w:sz w:val="24"/>
          <w:szCs w:val="24"/>
        </w:rPr>
      </w:pPr>
    </w:p>
    <w:p w:rsidRDefault="008655E1" w:rsidP="00C3031C" w:rsidR="008655E1">
      <w:pPr>
        <w:jc w:val="both"/>
        <w:rPr>
          <w:noProof/>
          <w:sz w:val="24"/>
          <w:szCs w:val="24"/>
        </w:rPr>
      </w:pPr>
      <w:r w:rsidRPr="003B68FC">
        <w:rPr>
          <w:sz w:val="24"/>
          <w:szCs w:val="24"/>
        </w:rPr>
        <w:t>Stečajn</w:t>
      </w:r>
      <w:r w:rsidR="00AE04DF" w:rsidRPr="003B68FC">
        <w:rPr>
          <w:sz w:val="24"/>
          <w:szCs w:val="24"/>
        </w:rPr>
        <w:t>i</w:t>
      </w:r>
      <w:r w:rsidRPr="003B68FC">
        <w:rPr>
          <w:sz w:val="24"/>
          <w:szCs w:val="24"/>
        </w:rPr>
        <w:t xml:space="preserve"> upravitelj kratko izlaže ste</w:t>
      </w:r>
      <w:r w:rsidRPr="003B68FC">
        <w:rPr>
          <w:noProof/>
          <w:sz w:val="24"/>
          <w:szCs w:val="24"/>
        </w:rPr>
        <w:t>čajni plan</w:t>
      </w:r>
      <w:r w:rsidR="00582EF0" w:rsidRPr="003B68FC">
        <w:rPr>
          <w:noProof/>
          <w:sz w:val="24"/>
          <w:szCs w:val="24"/>
        </w:rPr>
        <w:t>.</w:t>
      </w:r>
    </w:p>
    <w:p w:rsidRDefault="000154F1" w:rsidP="00C3031C" w:rsidR="000154F1" w:rsidRPr="003B68FC">
      <w:pPr>
        <w:jc w:val="both"/>
        <w:rPr>
          <w:noProof/>
          <w:sz w:val="24"/>
          <w:szCs w:val="24"/>
        </w:rPr>
      </w:pPr>
    </w:p>
    <w:p w:rsidRDefault="008655E1" w:rsidP="00C3031C" w:rsidR="008655E1" w:rsidRPr="003B68FC">
      <w:pPr>
        <w:jc w:val="both"/>
        <w:rPr>
          <w:noProof/>
          <w:sz w:val="24"/>
          <w:szCs w:val="24"/>
        </w:rPr>
      </w:pPr>
      <w:r w:rsidRPr="003B68FC">
        <w:rPr>
          <w:noProof/>
          <w:sz w:val="24"/>
          <w:szCs w:val="24"/>
        </w:rPr>
        <w:t>Predlaže sudu potvrditi stečajni plan.</w:t>
      </w:r>
    </w:p>
    <w:p w:rsidRDefault="00791C37" w:rsidP="000154F1" w:rsidR="00791C37">
      <w:pPr>
        <w:jc w:val="both"/>
        <w:rPr>
          <w:noProof/>
          <w:sz w:val="24"/>
          <w:szCs w:val="24"/>
        </w:rPr>
      </w:pPr>
    </w:p>
    <w:p w:rsidRDefault="000154F1" w:rsidP="000154F1" w:rsidR="000154F1" w:rsidRPr="003B68FC">
      <w:pPr>
        <w:jc w:val="both"/>
        <w:rPr>
          <w:noProof/>
          <w:sz w:val="24"/>
          <w:szCs w:val="24"/>
        </w:rPr>
      </w:pPr>
    </w:p>
    <w:p w:rsidRDefault="00FA5690" w:rsidP="004F3599" w:rsidR="008655E1" w:rsidRPr="003B68FC">
      <w:pPr>
        <w:ind w:firstLine="720"/>
        <w:jc w:val="both"/>
        <w:rPr>
          <w:noProof/>
          <w:sz w:val="24"/>
          <w:szCs w:val="24"/>
        </w:rPr>
      </w:pPr>
      <w:r w:rsidRPr="003B68FC">
        <w:rPr>
          <w:noProof/>
          <w:sz w:val="24"/>
          <w:szCs w:val="24"/>
        </w:rPr>
        <w:t>Sud donosi</w:t>
      </w:r>
    </w:p>
    <w:p w:rsidRDefault="0061280A" w:rsidP="00B44819" w:rsidR="00B44819" w:rsidRPr="003B68F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r j e š e n j e</w:t>
      </w:r>
    </w:p>
    <w:p w:rsidRDefault="00B44819" w:rsidP="00B44819" w:rsidR="00B44819" w:rsidRPr="003B68FC">
      <w:pPr>
        <w:jc w:val="center"/>
        <w:rPr>
          <w:noProof/>
          <w:sz w:val="24"/>
          <w:szCs w:val="24"/>
        </w:rPr>
      </w:pPr>
    </w:p>
    <w:p w:rsidRDefault="00B44819" w:rsidP="000512D5" w:rsidR="00B44819" w:rsidRPr="003B68FC">
      <w:pPr>
        <w:jc w:val="both"/>
        <w:rPr>
          <w:sz w:val="24"/>
          <w:szCs w:val="24"/>
        </w:rPr>
      </w:pPr>
      <w:r w:rsidRPr="003B68FC">
        <w:rPr>
          <w:sz w:val="24"/>
          <w:szCs w:val="24"/>
        </w:rPr>
        <w:t xml:space="preserve">Potvrđuje se stečajni plan u stečajnom postupku nad dužnikom </w:t>
      </w:r>
      <w:r w:rsidR="000512D5" w:rsidRPr="00684770">
        <w:rPr>
          <w:sz w:val="24"/>
          <w:szCs w:val="24"/>
        </w:rPr>
        <w:t>MITIS GRADNJA d.o.o. u stečaju, Zagreb, Našička 3, OIB: 58454428908</w:t>
      </w:r>
      <w:r w:rsidRPr="003B68FC">
        <w:rPr>
          <w:noProof/>
          <w:sz w:val="24"/>
          <w:szCs w:val="24"/>
        </w:rPr>
        <w:t xml:space="preserve">, </w:t>
      </w:r>
      <w:r w:rsidRPr="003B68FC">
        <w:rPr>
          <w:sz w:val="24"/>
          <w:szCs w:val="24"/>
        </w:rPr>
        <w:t xml:space="preserve">sa slijedećom provedbenom osnovom: </w:t>
      </w:r>
    </w:p>
    <w:p w:rsidRDefault="00F131A9" w:rsidP="00F131A9" w:rsidR="00F131A9" w:rsidRPr="00E845E7">
      <w:pPr>
        <w:jc w:val="both"/>
        <w:rPr>
          <w:rFonts w:hAnsi="Georgia" w:ascii="Georgia"/>
        </w:rPr>
      </w:pPr>
    </w:p>
    <w:p w:rsidRDefault="00F131A9" w:rsidP="00F131A9" w:rsidR="00F131A9" w:rsidRPr="00F131A9">
      <w:pPr>
        <w:pStyle w:val="Naslov2"/>
        <w:rPr>
          <w:rFonts w:cs="Times New Roman" w:hAnsi="Georgia" w:ascii="Georgia"/>
          <w:color w:val="auto"/>
          <w:sz w:val="22"/>
          <w:szCs w:val="22"/>
        </w:rPr>
      </w:pPr>
      <w:bookmarkStart w:name="_Toc536715457" w:id="1"/>
      <w:r w:rsidRPr="00F131A9">
        <w:rPr>
          <w:rFonts w:cs="Times New Roman" w:hAnsi="Georgia" w:ascii="Georgia"/>
          <w:color w:val="auto"/>
          <w:sz w:val="22"/>
          <w:szCs w:val="22"/>
        </w:rPr>
        <w:t>1. Polazna osnova namirenja tražbina</w:t>
      </w:r>
      <w:bookmarkEnd w:id="1"/>
    </w:p>
    <w:p w:rsidRDefault="00F131A9" w:rsidP="00F131A9" w:rsidR="00F131A9" w:rsidRPr="00E845E7">
      <w:pPr>
        <w:ind w:firstLine="360"/>
        <w:jc w:val="both"/>
        <w:rPr>
          <w:rFonts w:hAnsi="Georgia" w:ascii="Georgia"/>
        </w:rPr>
      </w:pPr>
    </w:p>
    <w:p w:rsidRDefault="00F131A9" w:rsidP="00F131A9" w:rsidR="00F131A9" w:rsidRPr="00E845E7">
      <w:pPr>
        <w:jc w:val="both"/>
        <w:rPr>
          <w:rFonts w:hAnsi="Georgia" w:ascii="Georgia"/>
        </w:rPr>
      </w:pPr>
      <w:r w:rsidRPr="00E845E7">
        <w:rPr>
          <w:rFonts w:hAnsi="Georgia" w:ascii="Georgia"/>
        </w:rPr>
        <w:t xml:space="preserve">Namirenje vjerovnika putem stečajnog plana temelji se na načelu da provedbom stečajnog plana vjerovnici ne smiju biti manje namireni nego što bi bili da se stečajni </w:t>
      </w:r>
      <w:r w:rsidRPr="00E845E7">
        <w:rPr>
          <w:rFonts w:hAnsi="Georgia" w:ascii="Georgia"/>
        </w:rPr>
        <w:lastRenderedPageBreak/>
        <w:t>postupak provodi prema standardnom modelu unovčenja imovine Stečajnog dužnika i njegovim brisanjem iz sudskog registra.</w:t>
      </w:r>
    </w:p>
    <w:p w:rsidRDefault="00F131A9" w:rsidP="00F131A9" w:rsidR="00F131A9" w:rsidRPr="001C0206">
      <w:pPr>
        <w:jc w:val="both"/>
        <w:rPr>
          <w:rFonts w:hAnsi="Georgia" w:ascii="Georgia"/>
        </w:rPr>
      </w:pPr>
      <w:r w:rsidRPr="00E845E7">
        <w:rPr>
          <w:rFonts w:hAnsi="Georgia" w:ascii="Georgia"/>
        </w:rPr>
        <w:t>Ovaj stečajni plan trebao bi omogućiti brže zaključenje stečajnog postupka i bolje namirenje stečajnih vjerovnika.</w:t>
      </w:r>
    </w:p>
    <w:p w:rsidRDefault="00F131A9" w:rsidP="00F131A9" w:rsidR="00F131A9" w:rsidRPr="00F131A9">
      <w:pPr>
        <w:pStyle w:val="Naslov2"/>
        <w:rPr>
          <w:rFonts w:cs="Times New Roman" w:hAnsi="Georgia" w:ascii="Georgia"/>
          <w:color w:val="auto"/>
          <w:sz w:val="22"/>
          <w:szCs w:val="22"/>
        </w:rPr>
      </w:pPr>
      <w:bookmarkStart w:name="_Toc536715458" w:id="2"/>
      <w:r w:rsidRPr="00F131A9">
        <w:rPr>
          <w:rFonts w:cs="Times New Roman" w:hAnsi="Georgia" w:ascii="Georgia"/>
          <w:color w:val="auto"/>
          <w:sz w:val="22"/>
          <w:szCs w:val="22"/>
        </w:rPr>
        <w:t>2. Razvrstavanje vjerovnika</w:t>
      </w:r>
      <w:bookmarkEnd w:id="2"/>
    </w:p>
    <w:p w:rsidRDefault="00F131A9" w:rsidP="00F131A9" w:rsidR="00F131A9" w:rsidRPr="00E845E7">
      <w:pPr>
        <w:jc w:val="both"/>
        <w:rPr>
          <w:rFonts w:hAnsi="Georgia" w:ascii="Georgia"/>
        </w:rPr>
      </w:pPr>
    </w:p>
    <w:p w:rsidRDefault="00F131A9" w:rsidP="00F131A9" w:rsidR="00F131A9" w:rsidRPr="00E845E7">
      <w:pPr>
        <w:jc w:val="both"/>
        <w:rPr>
          <w:rFonts w:cs="Arial" w:hAnsi="Georgia" w:ascii="Georgia"/>
          <w:color w:val="222222"/>
          <w:shd w:fill="FFFFFF" w:color="auto" w:val="clear"/>
        </w:rPr>
      </w:pPr>
      <w:r w:rsidRPr="00E845E7">
        <w:rPr>
          <w:rFonts w:hAnsi="Georgia" w:ascii="Georgia"/>
        </w:rPr>
        <w:t xml:space="preserve">Stečajni vjerovnici pripadaju u stečajne vjerovnike s tražbinama drugog višeg isplatnog reda te se za potrebe ovog stečajnog plana ne razvrstavaju u posebne skupine obzirom da su njegovi učinci jednaki prema svim stečajnim vjerovnicima, odnosno svi se namiruju u 100%-tnom iznosu </w:t>
      </w:r>
      <w:r w:rsidRPr="00E845E7">
        <w:rPr>
          <w:rFonts w:cs="Arial" w:hAnsi="Georgia" w:ascii="Georgia"/>
          <w:color w:val="222222"/>
          <w:shd w:fill="FFFFFF" w:color="auto" w:val="clear"/>
        </w:rPr>
        <w:t>u roku od šest mjeseci u šest jednakih mjesečnih obroka od pravomoćnosti i ovršnosti Rješenja o potvrdi stečajnog plana i upisa pripajanja u sudski registar.</w:t>
      </w:r>
    </w:p>
    <w:p w:rsidRDefault="00F131A9" w:rsidP="00F131A9" w:rsidR="00F131A9">
      <w:pPr>
        <w:jc w:val="both"/>
        <w:rPr>
          <w:rFonts w:eastAsiaTheme="majorEastAsia" w:hAnsi="Georgia" w:ascii="Georgia"/>
        </w:rPr>
      </w:pPr>
      <w:r w:rsidRPr="00E845E7">
        <w:rPr>
          <w:rFonts w:eastAsiaTheme="majorEastAsia" w:hAnsi="Georgia" w:ascii="Georgia"/>
        </w:rPr>
        <w:t xml:space="preserve">Sukladno odredbi članka 309. stavka 1. SZ, stečajnim planom se ne zadire u pravo razlučnih vjerovnika na namirenje iz predmeta na kojima postoje prava odvojenog namirenja. </w:t>
      </w:r>
    </w:p>
    <w:p w:rsidRDefault="00F131A9" w:rsidP="00F131A9" w:rsidR="00F131A9">
      <w:pPr>
        <w:jc w:val="both"/>
        <w:rPr>
          <w:rFonts w:hAnsi="Georgia" w:ascii="Georgia"/>
        </w:rPr>
      </w:pPr>
    </w:p>
    <w:p w:rsidRDefault="00F131A9" w:rsidP="00F131A9" w:rsidR="00F131A9" w:rsidRPr="00F131A9">
      <w:pPr>
        <w:jc w:val="both"/>
        <w:rPr>
          <w:rFonts w:hAnsi="Georgia" w:ascii="Georgia"/>
          <w:b/>
        </w:rPr>
      </w:pPr>
      <w:r w:rsidRPr="00F131A9">
        <w:rPr>
          <w:rFonts w:hAnsi="Georgia" w:ascii="Georgia"/>
          <w:b/>
        </w:rPr>
        <w:t>3.   Namirenje stečajnih vjerovnika</w:t>
      </w:r>
    </w:p>
    <w:p w:rsidRDefault="00F131A9" w:rsidP="00F131A9" w:rsidR="00F131A9" w:rsidRPr="00BB1F27">
      <w:pPr>
        <w:jc w:val="both"/>
        <w:rPr>
          <w:rFonts w:hAnsi="Georgia" w:ascii="Georgia"/>
        </w:rPr>
      </w:pPr>
    </w:p>
    <w:p w:rsidRDefault="00F131A9" w:rsidP="00F131A9" w:rsidR="00F131A9" w:rsidRPr="00E845E7">
      <w:pPr>
        <w:jc w:val="both"/>
        <w:rPr>
          <w:rFonts w:eastAsiaTheme="majorEastAsia" w:hAnsi="Georgia" w:ascii="Georgia"/>
        </w:rPr>
      </w:pPr>
      <w:r w:rsidRPr="00E845E7">
        <w:rPr>
          <w:rFonts w:eastAsiaTheme="majorEastAsia" w:hAnsi="Georgia" w:ascii="Georgia"/>
        </w:rPr>
        <w:t xml:space="preserve">Sukladno odredbi članka 308. stavka 4. SZ, vjerovnici se ne razvrstavaju u posebne skupine jer su učinci stečajnog plana jednaki prema svim stečajnim vjerovnicima. </w:t>
      </w:r>
    </w:p>
    <w:p w:rsidRDefault="00F131A9" w:rsidP="00F131A9" w:rsidR="00F131A9" w:rsidRPr="00E845E7">
      <w:pPr>
        <w:jc w:val="both"/>
        <w:rPr>
          <w:rFonts w:eastAsiaTheme="majorEastAsia" w:hAnsi="Georgia" w:ascii="Georgia"/>
        </w:rPr>
      </w:pPr>
      <w:r w:rsidRPr="00E845E7">
        <w:rPr>
          <w:rFonts w:eastAsiaTheme="majorEastAsia" w:hAnsi="Georgia" w:ascii="Georgia"/>
        </w:rPr>
        <w:t>S</w:t>
      </w:r>
      <w:r w:rsidRPr="00E845E7">
        <w:rPr>
          <w:rFonts w:hAnsi="Georgia" w:ascii="Georgia"/>
        </w:rPr>
        <w:t xml:space="preserve">vi vjerovnici se namiruju u 100%-tnom iznosu </w:t>
      </w:r>
      <w:r w:rsidRPr="00E845E7">
        <w:rPr>
          <w:rFonts w:cs="Arial" w:hAnsi="Georgia" w:ascii="Georgia"/>
          <w:color w:val="222222"/>
          <w:shd w:fill="FFFFFF" w:color="auto" w:val="clear"/>
        </w:rPr>
        <w:t>u roku od šest mjeseci u šest jednakih mjesečnih obroka od pravomoćnosti i ovršnosti Rješenja o potvrdi stečajnog plana i upisa pripajanja u sudski registar</w:t>
      </w:r>
      <w:r>
        <w:rPr>
          <w:rFonts w:cs="Arial" w:hAnsi="Georgia" w:ascii="Georgia"/>
          <w:color w:val="222222"/>
          <w:shd w:fill="FFFFFF" w:color="auto" w:val="clear"/>
        </w:rPr>
        <w:t xml:space="preserve">, u utvrđenom iznosu tražbine uvećano za iznos zateznih kamata od 4,5% od dana pravomoćnosti rješenja o potvrdi Stečajnog plana do isplate s time da prvi obrok dospijeva 1. srpnja 2019. godine, a svaki slijedeći prvog u slijedećem mjesecu. </w:t>
      </w:r>
    </w:p>
    <w:p w:rsidRDefault="00F131A9" w:rsidP="00F131A9" w:rsidR="00F131A9" w:rsidRPr="0056385E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tbl>
      <w:tblPr>
        <w:tblW w:type="dxa" w:w="9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68"/>
        <w:gridCol w:w="2881"/>
        <w:gridCol w:w="2303"/>
        <w:gridCol w:w="1629"/>
        <w:gridCol w:w="1894"/>
      </w:tblGrid>
      <w:tr w:rsidTr="007C191D" w:rsidR="00F131A9" w:rsidRPr="00BE6B9A">
        <w:trPr>
          <w:cantSplit/>
          <w:trHeight w:val="868"/>
        </w:trPr>
        <w:tc>
          <w:tcPr>
            <w:tcW w:type="dxa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b/>
                <w:bCs/>
                <w:sz w:val="20"/>
              </w:rPr>
            </w:pPr>
            <w:r w:rsidRPr="00487F16">
              <w:rPr>
                <w:rFonts w:hAnsi="Georgia" w:ascii="Georgia"/>
                <w:b/>
                <w:bCs/>
                <w:sz w:val="20"/>
              </w:rPr>
              <w:t>R.</w:t>
            </w:r>
          </w:p>
          <w:p w:rsidRDefault="00F131A9" w:rsidP="007C191D" w:rsidR="00F131A9" w:rsidRPr="00487F16">
            <w:pPr>
              <w:jc w:val="center"/>
              <w:rPr>
                <w:rFonts w:hAnsi="Georgia" w:ascii="Georgia"/>
                <w:b/>
                <w:bCs/>
                <w:sz w:val="20"/>
              </w:rPr>
            </w:pPr>
            <w:r w:rsidRPr="00487F16">
              <w:rPr>
                <w:rFonts w:hAnsi="Georgia" w:ascii="Georgia"/>
                <w:b/>
                <w:bCs/>
                <w:sz w:val="20"/>
              </w:rPr>
              <w:t>BR.</w:t>
            </w:r>
          </w:p>
        </w:tc>
        <w:tc>
          <w:tcPr>
            <w:tcW w:type="dxa" w:w="2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b/>
                <w:bCs/>
                <w:sz w:val="20"/>
              </w:rPr>
            </w:pPr>
            <w:r w:rsidRPr="00487F16">
              <w:rPr>
                <w:rFonts w:hAnsi="Georgia" w:ascii="Georgia"/>
                <w:b/>
                <w:bCs/>
                <w:sz w:val="20"/>
              </w:rPr>
              <w:t>NAZIV VJEROVNIKA</w:t>
            </w:r>
          </w:p>
          <w:p w:rsidRDefault="00F131A9" w:rsidP="007C191D" w:rsidR="00F131A9" w:rsidRPr="00487F16">
            <w:pPr>
              <w:jc w:val="center"/>
              <w:rPr>
                <w:rFonts w:hAnsi="Georgia" w:ascii="Georgia"/>
                <w:b/>
                <w:bCs/>
                <w:sz w:val="20"/>
              </w:rPr>
            </w:pPr>
            <w:r w:rsidRPr="00487F16">
              <w:rPr>
                <w:rFonts w:hAnsi="Georgia" w:ascii="Georgia"/>
                <w:b/>
                <w:bCs/>
                <w:sz w:val="20"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b/>
                <w:bCs/>
                <w:sz w:val="20"/>
              </w:rPr>
            </w:pPr>
            <w:r w:rsidRPr="00487F16">
              <w:rPr>
                <w:rFonts w:hAnsi="Georgia" w:ascii="Georgia"/>
                <w:b/>
                <w:bCs/>
                <w:sz w:val="20"/>
              </w:rPr>
              <w:t>UTVRĐENA TRAŽBINA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b/>
                <w:bCs/>
                <w:sz w:val="20"/>
              </w:rPr>
            </w:pPr>
            <w:r w:rsidRPr="00487F16">
              <w:rPr>
                <w:rFonts w:hAnsi="Georgia" w:ascii="Georgia"/>
                <w:b/>
                <w:bCs/>
                <w:sz w:val="20"/>
              </w:rPr>
              <w:t>% NAMIRENJA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b/>
                <w:bCs/>
                <w:sz w:val="20"/>
              </w:rPr>
            </w:pPr>
            <w:r w:rsidRPr="00487F16">
              <w:rPr>
                <w:rFonts w:hAnsi="Georgia" w:ascii="Georgia"/>
                <w:b/>
                <w:bCs/>
                <w:sz w:val="20"/>
              </w:rPr>
              <w:t xml:space="preserve">IZNOS NAMIRENJA </w:t>
            </w:r>
          </w:p>
        </w:tc>
      </w:tr>
      <w:tr w:rsidTr="007C191D" w:rsidR="00F131A9" w:rsidRPr="00BE6B9A">
        <w:trPr>
          <w:cantSplit/>
          <w:trHeight w:val="647"/>
        </w:trPr>
        <w:tc>
          <w:tcPr>
            <w:tcW w:type="dxa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1.</w:t>
            </w:r>
          </w:p>
        </w:tc>
        <w:tc>
          <w:tcPr>
            <w:tcW w:type="dxa" w:w="2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HRVATSKE VODE d.o.o.</w:t>
            </w:r>
          </w:p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OIB: 58454428908, Ulica grada Vukovara 220, Zagreb</w:t>
            </w:r>
          </w:p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Prolazni račun HR3423600001500076919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1.628,87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1.628,87 kn</w:t>
            </w:r>
          </w:p>
        </w:tc>
      </w:tr>
      <w:tr w:rsidTr="007C191D" w:rsidR="00F131A9" w:rsidRPr="00BE6B9A">
        <w:trPr>
          <w:cantSplit/>
          <w:trHeight w:val="538"/>
        </w:trPr>
        <w:tc>
          <w:tcPr>
            <w:tcW w:type="dxa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2.</w:t>
            </w:r>
          </w:p>
        </w:tc>
        <w:tc>
          <w:tcPr>
            <w:tcW w:type="dxa" w:w="2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31A9" w:rsidP="007C191D" w:rsidR="00F131A9" w:rsidRPr="00487F16">
            <w:pPr>
              <w:jc w:val="both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GRAD ZAGREB, OIB: 61817894937, Trg Stjepana Radića 1, Zagreb</w:t>
            </w:r>
          </w:p>
          <w:p w:rsidRDefault="00F131A9" w:rsidP="007C191D" w:rsidR="00F131A9" w:rsidRPr="00487F16">
            <w:pPr>
              <w:jc w:val="both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Prolazni račun HR3423600001500076919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5.342,56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5.342,56 kn</w:t>
            </w:r>
          </w:p>
        </w:tc>
      </w:tr>
      <w:tr w:rsidTr="007C191D" w:rsidR="00F131A9" w:rsidRPr="00BE6B9A">
        <w:trPr>
          <w:cantSplit/>
          <w:trHeight w:val="1275"/>
        </w:trPr>
        <w:tc>
          <w:tcPr>
            <w:tcW w:type="dxa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3.</w:t>
            </w:r>
          </w:p>
        </w:tc>
        <w:tc>
          <w:tcPr>
            <w:tcW w:type="dxa" w:w="2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REPUBLIKA HRVATSKA, zastupana po Županijskom državnom odvjetništvu u Zagrebu, OIB: 52634238587, Savska cesta 41, Zagreb</w:t>
            </w:r>
          </w:p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Račun: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13.040,22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13.040,22 kn</w:t>
            </w:r>
          </w:p>
        </w:tc>
      </w:tr>
      <w:tr w:rsidTr="007C191D" w:rsidR="00F131A9" w:rsidRPr="00BE6B9A">
        <w:trPr>
          <w:cantSplit/>
          <w:trHeight w:val="538"/>
        </w:trPr>
        <w:tc>
          <w:tcPr>
            <w:tcW w:type="dxa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lastRenderedPageBreak/>
              <w:t xml:space="preserve">4. </w:t>
            </w:r>
          </w:p>
        </w:tc>
        <w:tc>
          <w:tcPr>
            <w:tcW w:type="dxa" w:w="2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REPUBLIKA HRVATSKA, Ministarstvo financija, Porezna uprava, Područni ured Zagreb, zastupana po Županijskom državnom odvjetništvu u Zagrebu, OIB: 18683136487, Savska cesta 41, Zagreb</w:t>
            </w:r>
          </w:p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Račun: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1.359.532,19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1.359.532,19 kn</w:t>
            </w:r>
          </w:p>
        </w:tc>
      </w:tr>
      <w:tr w:rsidTr="007C191D" w:rsidR="00F131A9" w:rsidRPr="00BE6B9A">
        <w:trPr>
          <w:cantSplit/>
          <w:trHeight w:val="538"/>
        </w:trPr>
        <w:tc>
          <w:tcPr>
            <w:tcW w:type="dxa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 xml:space="preserve">5. </w:t>
            </w:r>
          </w:p>
        </w:tc>
        <w:tc>
          <w:tcPr>
            <w:tcW w:type="dxa" w:w="2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Zagrebački holding d.o.o. – Podružnica Čistoća, OIB: 85584865987, Ulica grada Vukovara 41, Zagreb</w:t>
            </w:r>
          </w:p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Račun IBAN: HR6623600001101360753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2.936,01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2.936,01 kn</w:t>
            </w:r>
          </w:p>
        </w:tc>
      </w:tr>
      <w:tr w:rsidTr="007C191D" w:rsidR="00F131A9" w:rsidRPr="00BE6B9A">
        <w:trPr>
          <w:cantSplit/>
          <w:trHeight w:val="538"/>
        </w:trPr>
        <w:tc>
          <w:tcPr>
            <w:tcW w:type="dxa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6.</w:t>
            </w:r>
          </w:p>
        </w:tc>
        <w:tc>
          <w:tcPr>
            <w:tcW w:type="dxa" w:w="2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VODOOPSKRBA I ODVODNJA d.o.o., OIB: 83416546499, Folnegovićeva 1, Zagreb</w:t>
            </w:r>
          </w:p>
          <w:p w:rsidRDefault="00F131A9" w:rsidP="007C191D" w:rsidR="00F131A9" w:rsidRPr="00487F16">
            <w:pPr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Račun IBAN: 3823600001102385383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1.614,83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31A9" w:rsidP="007C191D" w:rsidR="00F131A9" w:rsidRPr="00487F16">
            <w:pPr>
              <w:jc w:val="center"/>
              <w:rPr>
                <w:rFonts w:hAnsi="Georgia" w:ascii="Georgia"/>
                <w:sz w:val="20"/>
              </w:rPr>
            </w:pPr>
            <w:r w:rsidRPr="00487F16">
              <w:rPr>
                <w:rFonts w:hAnsi="Georgia" w:ascii="Georgia"/>
                <w:sz w:val="20"/>
              </w:rPr>
              <w:t>1.614,83 kn</w:t>
            </w:r>
          </w:p>
        </w:tc>
      </w:tr>
    </w:tbl>
    <w:p w:rsidRDefault="00F131A9" w:rsidP="00F131A9" w:rsidR="00F131A9">
      <w:pPr>
        <w:pStyle w:val="Naslov2"/>
        <w:ind w:left="360"/>
        <w:rPr>
          <w:rFonts w:cs="Times New Roman" w:hAnsi="Times New Roman" w:ascii="Times New Roman"/>
          <w:sz w:val="22"/>
          <w:szCs w:val="24"/>
        </w:rPr>
      </w:pPr>
      <w:bookmarkStart w:name="_Toc536715459" w:id="3"/>
    </w:p>
    <w:p w:rsidRDefault="00F131A9" w:rsidP="00F131A9" w:rsidR="00F131A9" w:rsidRPr="00F131A9">
      <w:pPr>
        <w:pStyle w:val="Naslov2"/>
        <w:rPr>
          <w:rFonts w:cs="Times New Roman" w:hAnsi="Georgia" w:ascii="Georgia"/>
          <w:sz w:val="22"/>
          <w:szCs w:val="22"/>
        </w:rPr>
      </w:pPr>
      <w:r w:rsidRPr="00F131A9">
        <w:rPr>
          <w:rFonts w:cs="Times New Roman" w:hAnsi="Times New Roman" w:ascii="Times New Roman"/>
          <w:color w:val="auto"/>
          <w:sz w:val="22"/>
          <w:szCs w:val="24"/>
        </w:rPr>
        <w:t xml:space="preserve">4. </w:t>
      </w:r>
      <w:r w:rsidRPr="00F131A9">
        <w:rPr>
          <w:rFonts w:cs="Times New Roman" w:hAnsi="Georgia" w:ascii="Georgia"/>
          <w:color w:val="auto"/>
          <w:sz w:val="22"/>
          <w:szCs w:val="22"/>
        </w:rPr>
        <w:t>Pravo glasa</w:t>
      </w:r>
      <w:bookmarkEnd w:id="3"/>
    </w:p>
    <w:p w:rsidRDefault="00F131A9" w:rsidP="00F131A9" w:rsidR="00F131A9" w:rsidRPr="00E845E7">
      <w:pPr>
        <w:jc w:val="both"/>
        <w:rPr>
          <w:rFonts w:hAnsi="Georgia" w:ascii="Georgia"/>
        </w:rPr>
      </w:pPr>
    </w:p>
    <w:p w:rsidRDefault="00F131A9" w:rsidP="00F131A9" w:rsidR="00F131A9" w:rsidRPr="00E845E7">
      <w:pPr>
        <w:jc w:val="both"/>
        <w:rPr>
          <w:rFonts w:hAnsi="Georgia" w:ascii="Georgia"/>
        </w:rPr>
      </w:pPr>
      <w:r w:rsidRPr="00E845E7">
        <w:rPr>
          <w:rFonts w:hAnsi="Georgia" w:ascii="Georgia"/>
        </w:rPr>
        <w:t>Pravo glasa stečajnim vjerovnicima daje vrijednost utvrđene tražbine, u razmjeru utvrđene tražbine s glasovima 1:1.</w:t>
      </w:r>
    </w:p>
    <w:p w:rsidRDefault="00F131A9" w:rsidP="00F131A9" w:rsidR="00F131A9" w:rsidRPr="00E845E7">
      <w:pPr>
        <w:ind w:firstLine="360"/>
        <w:jc w:val="both"/>
        <w:rPr>
          <w:rFonts w:hAnsi="Georgia" w:ascii="Georgia"/>
        </w:rPr>
      </w:pPr>
    </w:p>
    <w:p w:rsidRDefault="00F131A9" w:rsidP="00F131A9" w:rsidR="00F131A9" w:rsidRPr="00F131A9">
      <w:pPr>
        <w:pStyle w:val="Naslov2"/>
        <w:rPr>
          <w:rFonts w:cs="Times New Roman" w:hAnsi="Georgia" w:ascii="Georgia"/>
          <w:color w:val="auto"/>
          <w:sz w:val="22"/>
          <w:szCs w:val="22"/>
        </w:rPr>
      </w:pPr>
      <w:bookmarkStart w:name="_Toc536715464" w:id="4"/>
      <w:r w:rsidRPr="00F131A9">
        <w:rPr>
          <w:rFonts w:cs="Times New Roman" w:hAnsi="Georgia" w:ascii="Georgia"/>
          <w:color w:val="auto"/>
          <w:sz w:val="22"/>
          <w:szCs w:val="22"/>
        </w:rPr>
        <w:t>5. Učinci pravomoćnog rješenja o potvrdi stečajnog plana</w:t>
      </w:r>
      <w:bookmarkEnd w:id="4"/>
    </w:p>
    <w:p w:rsidRDefault="00F131A9" w:rsidP="00F131A9" w:rsidR="00F131A9" w:rsidRPr="00E845E7">
      <w:pPr>
        <w:jc w:val="both"/>
        <w:rPr>
          <w:rFonts w:hAnsi="Georgia" w:ascii="Georgia"/>
        </w:rPr>
      </w:pPr>
    </w:p>
    <w:p w:rsidRDefault="00F131A9" w:rsidP="00F131A9" w:rsidR="00F131A9" w:rsidRPr="00BB1F27">
      <w:pPr>
        <w:ind w:left="360"/>
        <w:jc w:val="both"/>
        <w:rPr>
          <w:rFonts w:eastAsiaTheme="majorEastAsia" w:hAnsi="Georgia" w:ascii="Georgia"/>
        </w:rPr>
      </w:pPr>
      <w:r>
        <w:rPr>
          <w:rFonts w:eastAsiaTheme="majorEastAsia" w:hAnsi="Georgia" w:ascii="Georgia"/>
        </w:rPr>
        <w:t xml:space="preserve">5.1. </w:t>
      </w:r>
      <w:r w:rsidRPr="00BB1F27">
        <w:rPr>
          <w:rFonts w:eastAsiaTheme="majorEastAsia" w:hAnsi="Georgia" w:ascii="Georgia"/>
        </w:rPr>
        <w:t>Djelovanje prema svim vjerovnicima</w:t>
      </w:r>
    </w:p>
    <w:p w:rsidRDefault="00F131A9" w:rsidP="00F131A9" w:rsidR="00F131A9" w:rsidRPr="00E845E7">
      <w:pPr>
        <w:pStyle w:val="Odlomakpopisa"/>
        <w:ind w:left="792"/>
        <w:jc w:val="both"/>
        <w:rPr>
          <w:rFonts w:eastAsiaTheme="majorEastAsia" w:hAnsi="Georgia" w:ascii="Georgia"/>
        </w:rPr>
      </w:pPr>
    </w:p>
    <w:p w:rsidRDefault="00F131A9" w:rsidP="00F131A9" w:rsidR="00F131A9" w:rsidRPr="00E845E7">
      <w:pPr>
        <w:jc w:val="both"/>
        <w:rPr>
          <w:rFonts w:eastAsiaTheme="majorEastAsia" w:hAnsi="Georgia" w:ascii="Georgia"/>
        </w:rPr>
      </w:pPr>
      <w:r w:rsidRPr="00E845E7">
        <w:rPr>
          <w:rFonts w:eastAsiaTheme="majorEastAsia" w:hAnsi="Georgia" w:ascii="Georgia"/>
        </w:rPr>
        <w:t>Stečajni plan se odnosi na sve vjerovnike čije su tražbine utvrđene pravomoćnim rješenjem Trgovačkog suda u Zagrebu i čije su tražbine sadržane u provedbenoj osnovi stečajnog plana, bez obzira da li su glasovali za ili protiv stečajnog plana.</w:t>
      </w:r>
    </w:p>
    <w:p w:rsidRDefault="00F131A9" w:rsidP="00F131A9" w:rsidR="00F131A9" w:rsidRPr="00E845E7">
      <w:pPr>
        <w:jc w:val="both"/>
        <w:rPr>
          <w:rFonts w:eastAsiaTheme="majorEastAsia" w:hAnsi="Georgia" w:ascii="Georgia"/>
        </w:rPr>
      </w:pPr>
      <w:r w:rsidRPr="00E845E7">
        <w:rPr>
          <w:rFonts w:eastAsiaTheme="majorEastAsia" w:hAnsi="Georgia" w:ascii="Georgia"/>
        </w:rPr>
        <w:t>Stečajni plan djeluje i na one vjerovnike koji nisu prijavili svoje tražbine.</w:t>
      </w:r>
    </w:p>
    <w:p w:rsidRDefault="00F131A9" w:rsidP="00F131A9" w:rsidR="00F131A9" w:rsidRPr="00E845E7">
      <w:pPr>
        <w:jc w:val="both"/>
        <w:rPr>
          <w:rFonts w:eastAsiaTheme="majorEastAsia" w:hAnsi="Georgia" w:ascii="Georgia"/>
        </w:rPr>
      </w:pPr>
    </w:p>
    <w:p w:rsidRDefault="00F131A9" w:rsidP="00F131A9" w:rsidR="00F131A9" w:rsidRPr="00F131A9">
      <w:pPr>
        <w:ind w:left="360"/>
        <w:jc w:val="both"/>
        <w:rPr>
          <w:rFonts w:eastAsiaTheme="majorEastAsia" w:hAnsi="Georgia" w:ascii="Georgia"/>
          <w:b/>
        </w:rPr>
      </w:pPr>
      <w:r w:rsidRPr="00F131A9">
        <w:rPr>
          <w:rFonts w:eastAsiaTheme="majorEastAsia" w:hAnsi="Georgia" w:ascii="Georgia"/>
          <w:b/>
        </w:rPr>
        <w:t xml:space="preserve">5.2. Prestanak obveza </w:t>
      </w:r>
    </w:p>
    <w:p w:rsidRDefault="00F131A9" w:rsidP="00F131A9" w:rsidR="00F131A9" w:rsidRPr="00E845E7">
      <w:pPr>
        <w:ind w:left="360"/>
        <w:jc w:val="both"/>
        <w:rPr>
          <w:rFonts w:eastAsiaTheme="majorEastAsia" w:hAnsi="Georgia" w:ascii="Georgia"/>
        </w:rPr>
      </w:pPr>
    </w:p>
    <w:p w:rsidRDefault="00F131A9" w:rsidP="00F131A9" w:rsidR="00F131A9">
      <w:pPr>
        <w:jc w:val="both"/>
        <w:rPr>
          <w:rFonts w:eastAsiaTheme="majorEastAsia" w:hAnsi="Georgia" w:ascii="Georgia"/>
        </w:rPr>
      </w:pPr>
      <w:r w:rsidRPr="00E845E7">
        <w:rPr>
          <w:rFonts w:eastAsiaTheme="majorEastAsia" w:hAnsi="Georgia" w:ascii="Georgia"/>
        </w:rPr>
        <w:t>Prihvaćanjem stečajnog plana sve tražbine, osim onih utvrđenih stečajnim planom, prestaju</w:t>
      </w:r>
      <w:r>
        <w:rPr>
          <w:rFonts w:eastAsiaTheme="majorEastAsia" w:hAnsi="Georgia" w:ascii="Georgia"/>
        </w:rPr>
        <w:t>.</w:t>
      </w:r>
    </w:p>
    <w:p w:rsidRDefault="00F131A9" w:rsidP="00F131A9" w:rsidR="00F131A9" w:rsidRPr="00E845E7">
      <w:pPr>
        <w:jc w:val="both"/>
        <w:rPr>
          <w:rFonts w:eastAsiaTheme="majorEastAsia" w:hAnsi="Georgia" w:ascii="Georgia"/>
        </w:rPr>
      </w:pPr>
    </w:p>
    <w:p w:rsidRDefault="00F131A9" w:rsidP="00F131A9" w:rsidR="00F131A9" w:rsidRPr="00F131A9">
      <w:pPr>
        <w:ind w:left="360"/>
        <w:jc w:val="both"/>
        <w:rPr>
          <w:rFonts w:eastAsiaTheme="majorEastAsia" w:hAnsi="Georgia" w:ascii="Georgia"/>
          <w:b/>
        </w:rPr>
      </w:pPr>
      <w:r w:rsidRPr="00F131A9">
        <w:rPr>
          <w:rFonts w:eastAsiaTheme="majorEastAsia" w:hAnsi="Georgia" w:ascii="Georgia"/>
          <w:b/>
        </w:rPr>
        <w:t>5.3. Vjerovnici stečajne mase</w:t>
      </w:r>
    </w:p>
    <w:p w:rsidRDefault="00F131A9" w:rsidP="00F131A9" w:rsidR="00F131A9" w:rsidRPr="00BB1F27">
      <w:pPr>
        <w:ind w:left="360"/>
        <w:jc w:val="both"/>
        <w:rPr>
          <w:rFonts w:eastAsiaTheme="majorEastAsia" w:hAnsi="Georgia" w:ascii="Georgia"/>
        </w:rPr>
      </w:pPr>
    </w:p>
    <w:p w:rsidRDefault="00F131A9" w:rsidP="00F131A9" w:rsidR="00F131A9" w:rsidRPr="00E845E7">
      <w:pPr>
        <w:jc w:val="both"/>
        <w:rPr>
          <w:rFonts w:hAnsi="Georgia" w:ascii="Georgia"/>
        </w:rPr>
      </w:pPr>
      <w:r w:rsidRPr="00E845E7">
        <w:rPr>
          <w:rFonts w:hAnsi="Georgia" w:ascii="Georgia"/>
        </w:rPr>
        <w:t>Sve nesporne dospjele obveze stečajne mase će stečajni upravitelj namiriti prije zaključenja stečajnog postupka.</w:t>
      </w:r>
    </w:p>
    <w:p w:rsidRDefault="00F131A9" w:rsidP="00F131A9" w:rsidR="00F131A9">
      <w:pPr>
        <w:jc w:val="both"/>
        <w:rPr>
          <w:rFonts w:hAnsi="Georgia" w:ascii="Georgia"/>
        </w:rPr>
      </w:pPr>
      <w:r w:rsidRPr="00E845E7">
        <w:rPr>
          <w:rFonts w:hAnsi="Georgia" w:ascii="Georgia"/>
        </w:rPr>
        <w:t>Visina, osnova, nastanak, dospjelost i rokovi ispunjenja obveza stečajne mase prikazana je u ovom stečajnom planu u priloženoj Tablici obveza stečajne mase po zaključenju stečajnog postupka na način da su odvojeno prikazani troškovi stečajnog postupka, ostale obveze stečajne mase te nagrada stečajnom upravitelju.</w:t>
      </w:r>
    </w:p>
    <w:p w:rsidRDefault="00F131A9" w:rsidP="00F131A9" w:rsidR="00F131A9" w:rsidRPr="00E845E7">
      <w:pPr>
        <w:jc w:val="both"/>
        <w:rPr>
          <w:rFonts w:hAnsi="Georgia" w:ascii="Georgia"/>
        </w:rPr>
      </w:pPr>
    </w:p>
    <w:p w:rsidRDefault="00F131A9" w:rsidP="00F131A9" w:rsidR="00F131A9" w:rsidRPr="00E845E7">
      <w:pPr>
        <w:jc w:val="both"/>
        <w:rPr>
          <w:rFonts w:hAnsi="Georgia" w:ascii="Georgia"/>
        </w:rPr>
      </w:pPr>
      <w:r w:rsidRPr="00E845E7">
        <w:rPr>
          <w:rFonts w:hAnsi="Georgia" w:ascii="Georgia"/>
        </w:rPr>
        <w:t>*Prilog: Tablica obveza stečajne mase po zaključenju stečajnog postupka</w:t>
      </w:r>
    </w:p>
    <w:tbl>
      <w:tblPr>
        <w:tblStyle w:val="Reetkatablice"/>
        <w:tblW w:type="dxa" w:w="9561"/>
        <w:tblLook w:val="04A0" w:noVBand="1" w:noHBand="0" w:lastColumn="0" w:firstColumn="1" w:lastRow="0" w:firstRow="1"/>
      </w:tblPr>
      <w:tblGrid>
        <w:gridCol w:w="2572"/>
        <w:gridCol w:w="1931"/>
        <w:gridCol w:w="2278"/>
        <w:gridCol w:w="1358"/>
        <w:gridCol w:w="1584"/>
      </w:tblGrid>
      <w:tr w:rsidTr="007C191D" w:rsidR="00F131A9" w:rsidRPr="0056385E">
        <w:trPr>
          <w:trHeight w:val="490"/>
        </w:trPr>
        <w:tc>
          <w:tcPr>
            <w:tcW w:type="dxa" w:w="2572"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b/>
                <w:sz w:val="20"/>
              </w:rPr>
            </w:pPr>
            <w:r w:rsidRPr="00CB7AF7">
              <w:rPr>
                <w:rFonts w:hAnsi="Georgia" w:ascii="Georgia"/>
                <w:b/>
                <w:sz w:val="20"/>
              </w:rPr>
              <w:lastRenderedPageBreak/>
              <w:t>Obveze</w:t>
            </w:r>
          </w:p>
        </w:tc>
        <w:tc>
          <w:tcPr>
            <w:tcW w:type="dxa" w:w="1931"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b/>
                <w:sz w:val="20"/>
              </w:rPr>
            </w:pPr>
            <w:r w:rsidRPr="00CB7AF7">
              <w:rPr>
                <w:rFonts w:hAnsi="Georgia" w:ascii="Georgia"/>
                <w:b/>
                <w:sz w:val="20"/>
              </w:rPr>
              <w:t>Troškovi stečajnog postupka</w:t>
            </w:r>
          </w:p>
        </w:tc>
        <w:tc>
          <w:tcPr>
            <w:tcW w:type="dxa" w:w="2278"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b/>
                <w:sz w:val="20"/>
              </w:rPr>
            </w:pPr>
            <w:r w:rsidRPr="00CB7AF7">
              <w:rPr>
                <w:rFonts w:hAnsi="Georgia" w:ascii="Georgia"/>
                <w:b/>
                <w:sz w:val="20"/>
              </w:rPr>
              <w:t>Ostale obveze stečajne mase, sukladno utvrđenim tražbinama</w:t>
            </w:r>
          </w:p>
        </w:tc>
        <w:tc>
          <w:tcPr>
            <w:tcW w:type="dxa" w:w="1196"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b/>
                <w:sz w:val="20"/>
              </w:rPr>
            </w:pPr>
            <w:r w:rsidRPr="00CB7AF7">
              <w:rPr>
                <w:rFonts w:hAnsi="Georgia" w:ascii="Georgia"/>
                <w:b/>
                <w:sz w:val="20"/>
              </w:rPr>
              <w:t>Nagrada stečajnom upravitelju</w:t>
            </w:r>
          </w:p>
        </w:tc>
        <w:tc>
          <w:tcPr>
            <w:tcW w:type="dxa" w:w="1584"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b/>
                <w:sz w:val="20"/>
              </w:rPr>
            </w:pPr>
            <w:r w:rsidRPr="00CB7AF7">
              <w:rPr>
                <w:rFonts w:hAnsi="Georgia" w:ascii="Georgia"/>
                <w:b/>
                <w:sz w:val="20"/>
              </w:rPr>
              <w:t>Ukupno</w:t>
            </w:r>
          </w:p>
        </w:tc>
      </w:tr>
      <w:tr w:rsidTr="007C191D" w:rsidR="00F131A9" w:rsidRPr="0057198F">
        <w:trPr>
          <w:trHeight w:val="250"/>
        </w:trPr>
        <w:tc>
          <w:tcPr>
            <w:tcW w:type="dxa" w:w="2572"/>
            <w:noWrap/>
            <w:hideMark/>
          </w:tcPr>
          <w:p w:rsidRDefault="00F131A9" w:rsidP="007C191D" w:rsidR="00F131A9" w:rsidRPr="00CB7AF7">
            <w:pPr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Sudski troškovi</w:t>
            </w:r>
          </w:p>
        </w:tc>
        <w:tc>
          <w:tcPr>
            <w:tcW w:type="dxa" w:w="1931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1.000,00</w:t>
            </w:r>
            <w:r>
              <w:rPr>
                <w:rFonts w:hAnsi="Georgia" w:ascii="Georgia"/>
                <w:sz w:val="20"/>
              </w:rPr>
              <w:t xml:space="preserve"> kn</w:t>
            </w:r>
          </w:p>
        </w:tc>
        <w:tc>
          <w:tcPr>
            <w:tcW w:type="dxa" w:w="2278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</w:p>
        </w:tc>
        <w:tc>
          <w:tcPr>
            <w:tcW w:type="dxa" w:w="1196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1584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1.000,00</w:t>
            </w:r>
            <w:r>
              <w:rPr>
                <w:rFonts w:hAnsi="Georgia" w:ascii="Georgia"/>
                <w:sz w:val="20"/>
              </w:rPr>
              <w:t xml:space="preserve"> kn</w:t>
            </w:r>
          </w:p>
        </w:tc>
      </w:tr>
      <w:tr w:rsidTr="007C191D" w:rsidR="00F131A9" w:rsidRPr="0057198F">
        <w:trPr>
          <w:trHeight w:val="250"/>
        </w:trPr>
        <w:tc>
          <w:tcPr>
            <w:tcW w:type="dxa" w:w="2572"/>
            <w:noWrap/>
            <w:hideMark/>
          </w:tcPr>
          <w:p w:rsidRDefault="00F131A9" w:rsidP="007C191D" w:rsidR="00F131A9" w:rsidRPr="00CB7AF7">
            <w:pPr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HRVATSKE VODE d.o.o.</w:t>
            </w:r>
          </w:p>
        </w:tc>
        <w:tc>
          <w:tcPr>
            <w:tcW w:type="dxa" w:w="1931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2278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 xml:space="preserve">1.628,87 kn </w:t>
            </w:r>
          </w:p>
        </w:tc>
        <w:tc>
          <w:tcPr>
            <w:tcW w:type="dxa" w:w="1196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1584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1.628,87 kn</w:t>
            </w:r>
          </w:p>
        </w:tc>
      </w:tr>
      <w:tr w:rsidTr="007C191D" w:rsidR="00F131A9" w:rsidRPr="0057198F">
        <w:trPr>
          <w:trHeight w:val="250"/>
        </w:trPr>
        <w:tc>
          <w:tcPr>
            <w:tcW w:type="dxa" w:w="2572"/>
            <w:noWrap/>
            <w:hideMark/>
          </w:tcPr>
          <w:p w:rsidRDefault="00F131A9" w:rsidP="007C191D" w:rsidR="00F131A9" w:rsidRPr="00CB7AF7">
            <w:pPr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 xml:space="preserve">GRAD ZAGREB </w:t>
            </w:r>
          </w:p>
        </w:tc>
        <w:tc>
          <w:tcPr>
            <w:tcW w:type="dxa" w:w="1931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2278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5.342,56 kn</w:t>
            </w:r>
          </w:p>
        </w:tc>
        <w:tc>
          <w:tcPr>
            <w:tcW w:type="dxa" w:w="1196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1584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5.342,56 kn</w:t>
            </w:r>
          </w:p>
        </w:tc>
      </w:tr>
      <w:tr w:rsidTr="007C191D" w:rsidR="00F131A9" w:rsidRPr="0057198F">
        <w:trPr>
          <w:trHeight w:val="250"/>
        </w:trPr>
        <w:tc>
          <w:tcPr>
            <w:tcW w:type="dxa" w:w="2572"/>
            <w:noWrap/>
            <w:hideMark/>
          </w:tcPr>
          <w:p w:rsidRDefault="00F131A9" w:rsidP="007C191D" w:rsidR="00F131A9" w:rsidRPr="00CB7AF7">
            <w:pPr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 xml:space="preserve">REPUBLIKA HRVATSKA </w:t>
            </w:r>
          </w:p>
        </w:tc>
        <w:tc>
          <w:tcPr>
            <w:tcW w:type="dxa" w:w="1931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2278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13.040,22 kn</w:t>
            </w:r>
          </w:p>
        </w:tc>
        <w:tc>
          <w:tcPr>
            <w:tcW w:type="dxa" w:w="1196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1584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13.040,22 kn</w:t>
            </w:r>
          </w:p>
        </w:tc>
      </w:tr>
      <w:tr w:rsidTr="007C191D" w:rsidR="00F131A9" w:rsidRPr="0057198F">
        <w:trPr>
          <w:trHeight w:val="250"/>
        </w:trPr>
        <w:tc>
          <w:tcPr>
            <w:tcW w:type="dxa" w:w="2572"/>
            <w:noWrap/>
            <w:hideMark/>
          </w:tcPr>
          <w:p w:rsidRDefault="00F131A9" w:rsidP="007C191D" w:rsidR="00F131A9" w:rsidRPr="00CB7AF7">
            <w:pPr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REPUBLIKA HRVATSKA POREZNA UPRAVA</w:t>
            </w:r>
          </w:p>
        </w:tc>
        <w:tc>
          <w:tcPr>
            <w:tcW w:type="dxa" w:w="1931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2278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 xml:space="preserve">1.359.532,19 kn </w:t>
            </w:r>
          </w:p>
        </w:tc>
        <w:tc>
          <w:tcPr>
            <w:tcW w:type="dxa" w:w="1196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1584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 xml:space="preserve">1.359.532,19 kn </w:t>
            </w:r>
          </w:p>
        </w:tc>
      </w:tr>
      <w:tr w:rsidTr="007C191D" w:rsidR="00F131A9" w:rsidRPr="0057198F">
        <w:trPr>
          <w:trHeight w:val="250"/>
        </w:trPr>
        <w:tc>
          <w:tcPr>
            <w:tcW w:type="dxa" w:w="2572"/>
            <w:noWrap/>
            <w:hideMark/>
          </w:tcPr>
          <w:p w:rsidRDefault="00F131A9" w:rsidP="007C191D" w:rsidR="00F131A9" w:rsidRPr="00CB7AF7">
            <w:pPr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ZAGREBAČKI HOLDING-PODRUŽNICA ČISTOĆA</w:t>
            </w:r>
          </w:p>
        </w:tc>
        <w:tc>
          <w:tcPr>
            <w:tcW w:type="dxa" w:w="1931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2278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2.936,01 kn</w:t>
            </w:r>
          </w:p>
        </w:tc>
        <w:tc>
          <w:tcPr>
            <w:tcW w:type="dxa" w:w="1196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1584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2.936,01 kn</w:t>
            </w:r>
          </w:p>
        </w:tc>
      </w:tr>
      <w:tr w:rsidTr="007C191D" w:rsidR="00F131A9" w:rsidRPr="0057198F">
        <w:trPr>
          <w:trHeight w:val="250"/>
        </w:trPr>
        <w:tc>
          <w:tcPr>
            <w:tcW w:type="dxa" w:w="2572"/>
            <w:noWrap/>
            <w:hideMark/>
          </w:tcPr>
          <w:p w:rsidRDefault="00F131A9" w:rsidP="007C191D" w:rsidR="00F131A9" w:rsidRPr="00CB7AF7">
            <w:pPr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VODOOPSKRBA I ODVODNJA d.o.o.</w:t>
            </w:r>
          </w:p>
        </w:tc>
        <w:tc>
          <w:tcPr>
            <w:tcW w:type="dxa" w:w="1931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2278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1.614,83 kn</w:t>
            </w:r>
          </w:p>
        </w:tc>
        <w:tc>
          <w:tcPr>
            <w:tcW w:type="dxa" w:w="1196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1584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1.614,83 kn</w:t>
            </w:r>
          </w:p>
        </w:tc>
      </w:tr>
      <w:tr w:rsidTr="007C191D" w:rsidR="00F131A9" w:rsidRPr="0057198F">
        <w:trPr>
          <w:trHeight w:val="250"/>
        </w:trPr>
        <w:tc>
          <w:tcPr>
            <w:tcW w:type="dxa" w:w="2572"/>
            <w:noWrap/>
            <w:hideMark/>
          </w:tcPr>
          <w:p w:rsidRDefault="00F131A9" w:rsidP="007C191D" w:rsidR="00F131A9" w:rsidRPr="00CB7AF7">
            <w:pPr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Stečajni upravitelj</w:t>
            </w:r>
          </w:p>
        </w:tc>
        <w:tc>
          <w:tcPr>
            <w:tcW w:type="dxa" w:w="1931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2278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 </w:t>
            </w:r>
          </w:p>
        </w:tc>
        <w:tc>
          <w:tcPr>
            <w:tcW w:type="dxa" w:w="1196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210.413,78 kn</w:t>
            </w:r>
          </w:p>
        </w:tc>
        <w:tc>
          <w:tcPr>
            <w:tcW w:type="dxa" w:w="1584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210.413,78 kn</w:t>
            </w:r>
          </w:p>
        </w:tc>
      </w:tr>
      <w:tr w:rsidTr="007C191D" w:rsidR="00F131A9" w:rsidRPr="0057198F">
        <w:trPr>
          <w:trHeight w:val="250"/>
        </w:trPr>
        <w:tc>
          <w:tcPr>
            <w:tcW w:type="dxa" w:w="2572"/>
            <w:noWrap/>
            <w:hideMark/>
          </w:tcPr>
          <w:p w:rsidRDefault="00F131A9" w:rsidP="007C191D" w:rsidR="00F131A9" w:rsidRPr="00CB7AF7">
            <w:pPr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UKUPNO</w:t>
            </w:r>
          </w:p>
        </w:tc>
        <w:tc>
          <w:tcPr>
            <w:tcW w:type="dxa" w:w="1931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1.000,00</w:t>
            </w:r>
          </w:p>
        </w:tc>
        <w:tc>
          <w:tcPr>
            <w:tcW w:type="dxa" w:w="2278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1.384.094,68 kn</w:t>
            </w:r>
          </w:p>
        </w:tc>
        <w:tc>
          <w:tcPr>
            <w:tcW w:type="dxa" w:w="1196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210.413,78 kn</w:t>
            </w:r>
          </w:p>
        </w:tc>
        <w:tc>
          <w:tcPr>
            <w:tcW w:type="dxa" w:w="1584"/>
            <w:noWrap/>
            <w:hideMark/>
          </w:tcPr>
          <w:p w:rsidRDefault="00F131A9" w:rsidP="007C191D" w:rsidR="00F131A9" w:rsidRPr="00CB7AF7">
            <w:pPr>
              <w:jc w:val="right"/>
              <w:rPr>
                <w:rFonts w:hAnsi="Georgia" w:ascii="Georgia"/>
                <w:sz w:val="20"/>
              </w:rPr>
            </w:pPr>
            <w:r w:rsidRPr="00CB7AF7">
              <w:rPr>
                <w:rFonts w:hAnsi="Georgia" w:ascii="Georgia"/>
                <w:sz w:val="20"/>
              </w:rPr>
              <w:t>1</w:t>
            </w:r>
            <w:r>
              <w:rPr>
                <w:rFonts w:hAnsi="Georgia" w:ascii="Georgia"/>
                <w:sz w:val="20"/>
              </w:rPr>
              <w:t>.595.</w:t>
            </w:r>
            <w:r w:rsidRPr="00CB7AF7">
              <w:rPr>
                <w:rFonts w:hAnsi="Georgia" w:ascii="Georgia"/>
                <w:sz w:val="20"/>
              </w:rPr>
              <w:t>508,46</w:t>
            </w:r>
            <w:r>
              <w:rPr>
                <w:rFonts w:hAnsi="Georgia" w:ascii="Georgia"/>
                <w:sz w:val="20"/>
              </w:rPr>
              <w:t xml:space="preserve"> kn</w:t>
            </w:r>
          </w:p>
        </w:tc>
      </w:tr>
    </w:tbl>
    <w:p w:rsidRDefault="00F131A9" w:rsidP="00F131A9" w:rsidR="00F131A9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F131A9" w:rsidP="00F131A9" w:rsidR="00F131A9">
      <w:pPr>
        <w:pStyle w:val="Odlomakpopisa"/>
        <w:ind w:left="0"/>
        <w:jc w:val="both"/>
        <w:rPr>
          <w:rFonts w:eastAsiaTheme="majorEastAsia" w:hAnsi="Georgia" w:ascii="Georgia"/>
        </w:rPr>
      </w:pPr>
      <w:r>
        <w:rPr>
          <w:rFonts w:eastAsiaTheme="majorEastAsia" w:hAnsi="Georgia" w:ascii="Georgia"/>
        </w:rPr>
        <w:t xml:space="preserve">      5.4. </w:t>
      </w:r>
      <w:r w:rsidRPr="00E845E7">
        <w:rPr>
          <w:rFonts w:eastAsiaTheme="majorEastAsia" w:hAnsi="Georgia" w:ascii="Georgia"/>
        </w:rPr>
        <w:t>Dodatne radnje koje valja poduzeti s obzirom na ovaj stečajni plan</w:t>
      </w:r>
    </w:p>
    <w:p w:rsidRDefault="00F131A9" w:rsidP="00F131A9" w:rsidR="00F131A9" w:rsidRPr="00E845E7">
      <w:pPr>
        <w:pStyle w:val="Odlomakpopisa"/>
        <w:ind w:left="0"/>
        <w:jc w:val="both"/>
        <w:rPr>
          <w:rFonts w:eastAsiaTheme="majorEastAsia" w:hAnsi="Georgia" w:ascii="Georgia"/>
        </w:rPr>
      </w:pPr>
    </w:p>
    <w:p w:rsidRDefault="00F131A9" w:rsidP="00F131A9" w:rsidR="00F131A9">
      <w:pPr>
        <w:pStyle w:val="Odlomakpopisa"/>
        <w:numPr>
          <w:ilvl w:val="0"/>
          <w:numId w:val="26"/>
        </w:numPr>
        <w:spacing w:lineRule="auto" w:line="259" w:after="160"/>
        <w:jc w:val="both"/>
        <w:rPr>
          <w:rFonts w:eastAsiaTheme="majorEastAsia" w:hAnsi="Georgia" w:ascii="Georgia"/>
        </w:rPr>
      </w:pPr>
      <w:r w:rsidRPr="00E845E7">
        <w:rPr>
          <w:rFonts w:eastAsiaTheme="majorEastAsia" w:hAnsi="Georgia" w:ascii="Georgia"/>
        </w:rPr>
        <w:t xml:space="preserve">Društvo </w:t>
      </w:r>
      <w:r w:rsidRPr="00E845E7">
        <w:rPr>
          <w:rFonts w:hAnsi="Georgia" w:ascii="Georgia"/>
        </w:rPr>
        <w:t xml:space="preserve">DIRUS </w:t>
      </w:r>
      <w:r w:rsidRPr="00E845E7">
        <w:rPr>
          <w:rFonts w:cs="TimesNewRomanPSMT" w:hAnsi="Georgia" w:ascii="Georgia"/>
        </w:rPr>
        <w:t>PROJEKT d.o.o., OIB: 41184565783, Našička ulica 3, Zagreb</w:t>
      </w:r>
      <w:r w:rsidRPr="00E845E7">
        <w:rPr>
          <w:rFonts w:eastAsiaTheme="majorEastAsia" w:hAnsi="Georgia" w:ascii="Georgia"/>
        </w:rPr>
        <w:t xml:space="preserve"> da</w:t>
      </w:r>
      <w:r>
        <w:rPr>
          <w:rFonts w:eastAsiaTheme="majorEastAsia" w:hAnsi="Georgia" w:ascii="Georgia"/>
        </w:rPr>
        <w:t>je</w:t>
      </w:r>
      <w:r w:rsidRPr="00E845E7">
        <w:rPr>
          <w:rFonts w:eastAsiaTheme="majorEastAsia" w:hAnsi="Georgia" w:ascii="Georgia"/>
        </w:rPr>
        <w:t xml:space="preserve"> suglasnost na pripajanje društva </w:t>
      </w:r>
      <w:r w:rsidRPr="00E845E7">
        <w:rPr>
          <w:rFonts w:cs="CourierNew" w:hAnsi="Georgia" w:ascii="Georgia"/>
        </w:rPr>
        <w:t xml:space="preserve">MITIS GRADNJA d.o.o. u stečaju, Zagreb, OIB: 58454428908 </w:t>
      </w:r>
      <w:r w:rsidRPr="00E845E7">
        <w:rPr>
          <w:rFonts w:eastAsiaTheme="majorEastAsia" w:hAnsi="Georgia" w:ascii="Georgia"/>
        </w:rPr>
        <w:t>društvu DIRUS PROJEKT d.o.o.., kao i da prihvaća sve pravne i financijske promjene i obveze nastale tim pripajanjem, te da će po usvajanju stečajnog plana pristupiti sklapanju ugovora o pripajanju društava i poduzeti druge potrebne radnje radi provođenja pripajanja.</w:t>
      </w:r>
      <w:r>
        <w:rPr>
          <w:rFonts w:eastAsiaTheme="majorEastAsia" w:hAnsi="Georgia" w:ascii="Georgia"/>
        </w:rPr>
        <w:t xml:space="preserve"> Društvo preuzimatelj obvezuje se snositi sve javnobilježničke troškove i troškove provedbe u sudskom registru. </w:t>
      </w:r>
    </w:p>
    <w:p w:rsidRDefault="00F131A9" w:rsidP="00F131A9" w:rsidR="00F131A9" w:rsidRPr="004C579F">
      <w:pPr>
        <w:pStyle w:val="Odlomakpopisa"/>
        <w:spacing w:lineRule="auto" w:line="259" w:after="160"/>
        <w:ind w:left="360"/>
        <w:jc w:val="both"/>
        <w:rPr>
          <w:rFonts w:eastAsiaTheme="majorEastAsia" w:hAnsi="Georgia" w:ascii="Georgia"/>
        </w:rPr>
      </w:pPr>
      <w:r>
        <w:rPr>
          <w:rFonts w:eastAsiaTheme="majorEastAsia" w:hAnsi="Georgia" w:ascii="Georgia"/>
        </w:rPr>
        <w:t xml:space="preserve"> </w:t>
      </w:r>
    </w:p>
    <w:p w:rsidRDefault="00F131A9" w:rsidP="00F131A9" w:rsidR="00F131A9" w:rsidRPr="00487F16">
      <w:pPr>
        <w:spacing w:after="120"/>
        <w:ind w:hanging="709" w:left="-28"/>
        <w:jc w:val="both"/>
        <w:rPr>
          <w:rFonts w:eastAsiaTheme="majorEastAsia" w:hAnsi="Georgia" w:ascii="Georgia"/>
        </w:rPr>
      </w:pPr>
      <w:r>
        <w:rPr>
          <w:rFonts w:eastAsiaTheme="majorEastAsia" w:hAnsi="Georgia" w:ascii="Georgia"/>
        </w:rPr>
        <w:t xml:space="preserve">            2.  </w:t>
      </w:r>
      <w:r w:rsidRPr="00487F16">
        <w:rPr>
          <w:rFonts w:eastAsiaTheme="majorEastAsia" w:hAnsi="Georgia" w:ascii="Georgia"/>
        </w:rPr>
        <w:t>Nakon pravomoćnosti rješenja o potvrdi stečajnog pl</w:t>
      </w:r>
      <w:r>
        <w:rPr>
          <w:rFonts w:eastAsiaTheme="majorEastAsia" w:hAnsi="Georgia" w:ascii="Georgia"/>
        </w:rPr>
        <w:t xml:space="preserve">ana, sud će donijeti rješenje o                   </w:t>
      </w:r>
      <w:r>
        <w:rPr>
          <w:rFonts w:eastAsiaTheme="majorEastAsia" w:hAnsi="Georgia" w:ascii="Georgia"/>
        </w:rPr>
        <w:tab/>
        <w:t xml:space="preserve">       </w:t>
      </w:r>
      <w:r w:rsidRPr="00487F16">
        <w:rPr>
          <w:rFonts w:eastAsiaTheme="majorEastAsia" w:hAnsi="Georgia" w:ascii="Georgia"/>
        </w:rPr>
        <w:t xml:space="preserve">zaključenju stečajnog postupka, dok će u roku od 3 (tri) dana od dana pravomoćnosti </w:t>
      </w:r>
      <w:r>
        <w:rPr>
          <w:rFonts w:eastAsiaTheme="majorEastAsia" w:hAnsi="Georgia" w:ascii="Georgia"/>
        </w:rPr>
        <w:t xml:space="preserve">             </w:t>
      </w:r>
      <w:r>
        <w:rPr>
          <w:rFonts w:eastAsiaTheme="majorEastAsia" w:hAnsi="Georgia" w:ascii="Georgia"/>
        </w:rPr>
        <w:tab/>
        <w:t xml:space="preserve">       </w:t>
      </w:r>
      <w:r w:rsidRPr="00487F16">
        <w:rPr>
          <w:rFonts w:eastAsiaTheme="majorEastAsia" w:hAnsi="Georgia" w:ascii="Georgia"/>
        </w:rPr>
        <w:t xml:space="preserve">rješenja o potvrdi stečajnog plana Društvo preuzimatelj i Stečajni dužnik pristupiti </w:t>
      </w:r>
      <w:r>
        <w:rPr>
          <w:rFonts w:eastAsiaTheme="majorEastAsia" w:hAnsi="Georgia" w:ascii="Georgia"/>
        </w:rPr>
        <w:t xml:space="preserve">  </w:t>
      </w:r>
      <w:r>
        <w:rPr>
          <w:rFonts w:eastAsiaTheme="majorEastAsia" w:hAnsi="Georgia" w:ascii="Georgia"/>
        </w:rPr>
        <w:tab/>
        <w:t xml:space="preserve">       </w:t>
      </w:r>
      <w:r w:rsidRPr="00487F16">
        <w:rPr>
          <w:rFonts w:eastAsiaTheme="majorEastAsia" w:hAnsi="Georgia" w:ascii="Georgia"/>
        </w:rPr>
        <w:t>sklapanju ugovora o pripajanju. U daljnjem roku od 3 (tri) dana od dana sklapanja</w:t>
      </w:r>
      <w:r>
        <w:rPr>
          <w:rFonts w:eastAsiaTheme="majorEastAsia" w:hAnsi="Georgia" w:ascii="Georgia"/>
        </w:rPr>
        <w:t xml:space="preserve">   </w:t>
      </w:r>
      <w:r>
        <w:rPr>
          <w:rFonts w:eastAsiaTheme="majorEastAsia" w:hAnsi="Georgia" w:ascii="Georgia"/>
        </w:rPr>
        <w:tab/>
        <w:t xml:space="preserve">        </w:t>
      </w:r>
      <w:r w:rsidRPr="00487F16">
        <w:rPr>
          <w:rFonts w:eastAsiaTheme="majorEastAsia" w:hAnsi="Georgia" w:ascii="Georgia"/>
        </w:rPr>
        <w:t xml:space="preserve">ugovora o pripajanju, Društvo preuzimatelj podnijet će prijavu registarskom sudu za upis </w:t>
      </w:r>
      <w:r>
        <w:rPr>
          <w:rFonts w:eastAsiaTheme="majorEastAsia" w:hAnsi="Georgia" w:ascii="Georgia"/>
        </w:rPr>
        <w:t xml:space="preserve"> </w:t>
      </w:r>
      <w:r>
        <w:rPr>
          <w:rFonts w:eastAsiaTheme="majorEastAsia" w:hAnsi="Georgia" w:ascii="Georgia"/>
        </w:rPr>
        <w:tab/>
        <w:t xml:space="preserve">       </w:t>
      </w:r>
      <w:r w:rsidRPr="00487F16">
        <w:rPr>
          <w:rFonts w:eastAsiaTheme="majorEastAsia" w:hAnsi="Georgia" w:ascii="Georgia"/>
        </w:rPr>
        <w:t xml:space="preserve">pripajanja. </w:t>
      </w:r>
    </w:p>
    <w:p w:rsidRDefault="00F131A9" w:rsidP="00F131A9" w:rsidR="00F131A9">
      <w:pPr>
        <w:pStyle w:val="Odlomakpopisa"/>
        <w:ind w:left="360"/>
        <w:jc w:val="both"/>
        <w:rPr>
          <w:rFonts w:hAnsi="Georgia" w:ascii="Georgia"/>
        </w:rPr>
      </w:pPr>
    </w:p>
    <w:p w:rsidRDefault="00F131A9" w:rsidP="00F131A9" w:rsidR="00F131A9" w:rsidRPr="00F131A9">
      <w:pPr>
        <w:pStyle w:val="Naslov2"/>
        <w:rPr>
          <w:rFonts w:cs="Times New Roman" w:hAnsi="Georgia" w:ascii="Georgia"/>
          <w:color w:val="auto"/>
          <w:sz w:val="22"/>
          <w:szCs w:val="22"/>
        </w:rPr>
      </w:pPr>
      <w:r w:rsidRPr="00F131A9">
        <w:rPr>
          <w:rFonts w:cs="Times New Roman" w:hAnsi="Georgia" w:ascii="Georgia"/>
          <w:color w:val="auto"/>
          <w:sz w:val="22"/>
          <w:szCs w:val="22"/>
        </w:rPr>
        <w:t>6. Obveze nakon pravomoćnosti rješenja o potvrdi stečajnog plana</w:t>
      </w:r>
    </w:p>
    <w:p w:rsidRDefault="00F131A9" w:rsidP="00F131A9" w:rsidR="00F131A9" w:rsidRPr="00E845E7">
      <w:pPr>
        <w:pStyle w:val="Odlomakpopisa"/>
        <w:ind w:left="792"/>
        <w:jc w:val="both"/>
        <w:rPr>
          <w:rFonts w:eastAsiaTheme="majorEastAsia" w:hAnsi="Georgia" w:ascii="Georgia"/>
        </w:rPr>
      </w:pPr>
    </w:p>
    <w:p w:rsidRDefault="00F131A9" w:rsidP="00F131A9" w:rsidR="00F131A9" w:rsidRPr="00E845E7">
      <w:pPr>
        <w:jc w:val="both"/>
        <w:rPr>
          <w:rFonts w:eastAsiaTheme="majorEastAsia" w:hAnsi="Georgia" w:ascii="Georgia"/>
        </w:rPr>
      </w:pPr>
      <w:r w:rsidRPr="00E845E7">
        <w:rPr>
          <w:rFonts w:eastAsiaTheme="majorEastAsia" w:hAnsi="Georgia" w:ascii="Georgia"/>
        </w:rPr>
        <w:t xml:space="preserve">Nakon pravomoćnosti rješenja o potvrdi stečajnog plana Stečajni dužnik se oslobađa svih obveza čije ispunjenje nije predviđeno stečajnim planom. </w:t>
      </w:r>
    </w:p>
    <w:p w:rsidRDefault="00F131A9" w:rsidP="00F131A9" w:rsidR="00F131A9" w:rsidRPr="00E845E7">
      <w:pPr>
        <w:jc w:val="both"/>
        <w:rPr>
          <w:rFonts w:eastAsiaTheme="majorEastAsia" w:hAnsi="Georgia" w:ascii="Georgia"/>
        </w:rPr>
      </w:pPr>
      <w:r w:rsidRPr="00E845E7">
        <w:rPr>
          <w:rFonts w:eastAsiaTheme="majorEastAsia" w:hAnsi="Georgia" w:ascii="Georgia"/>
        </w:rPr>
        <w:t xml:space="preserve">Po pravomoćnosti rješenja o prihvaćanju stečajnog plana, te pravomoćnosti rješenja o zaključenju stečajnog postupka, Društvo preuzimatelj i Stečajni dužnik pristupit će u roku od od </w:t>
      </w:r>
      <w:r w:rsidRPr="00E845E7">
        <w:rPr>
          <w:rFonts w:hAnsi="Georgia" w:ascii="Georgia"/>
        </w:rPr>
        <w:t>3 (tri) dana</w:t>
      </w:r>
      <w:r w:rsidRPr="00E845E7">
        <w:rPr>
          <w:rFonts w:eastAsiaTheme="majorEastAsia" w:hAnsi="Georgia" w:ascii="Georgia"/>
        </w:rPr>
        <w:t xml:space="preserve"> sklapanju Ugovora o pripajanju i poduzimanju svih drugih potrebnih radnji radi upisa pripajanja društva u sudski registar.</w:t>
      </w:r>
    </w:p>
    <w:p w:rsidRDefault="00F131A9" w:rsidP="00F131A9" w:rsidR="00F131A9" w:rsidRPr="00E845E7">
      <w:pPr>
        <w:jc w:val="both"/>
        <w:rPr>
          <w:rFonts w:eastAsiaTheme="majorEastAsia" w:hAnsi="Georgia" w:ascii="Georgia"/>
        </w:rPr>
      </w:pPr>
      <w:r w:rsidRPr="00E845E7">
        <w:rPr>
          <w:rFonts w:eastAsiaTheme="majorEastAsia" w:hAnsi="Georgia" w:ascii="Georgia"/>
        </w:rPr>
        <w:t>Danom pravomoćnosti Rješenja o zaključenju stečajnog postupka prestaju sve ovlasti stečajnog upravitelja, te će na taj dan stečajni upravitelj izvršiti primopredaju dužnosti i sastaviti poseban zapisnik.</w:t>
      </w:r>
    </w:p>
    <w:p w:rsidRDefault="00F131A9" w:rsidP="00F131A9" w:rsidR="00F131A9">
      <w:pPr>
        <w:jc w:val="both"/>
        <w:rPr>
          <w:rFonts w:hAnsi="Georgia" w:ascii="Georgia"/>
        </w:rPr>
      </w:pPr>
      <w:r w:rsidRPr="00E845E7">
        <w:rPr>
          <w:rFonts w:eastAsiaTheme="majorEastAsia" w:hAnsi="Georgia" w:ascii="Georgia"/>
        </w:rPr>
        <w:t xml:space="preserve">Stečajni upravitelj će u roku od </w:t>
      </w:r>
      <w:r w:rsidRPr="00E845E7">
        <w:rPr>
          <w:rFonts w:hAnsi="Georgia" w:ascii="Georgia"/>
        </w:rPr>
        <w:t>90 od dana pravomoćnosti rješenja o zaključenju stečajnog postupka sastaviti i podnijeti nadležnoj poreznoj upravi završni račun sa stanjem na dan zaključenja stečajnog postupka.</w:t>
      </w:r>
    </w:p>
    <w:p w:rsidRDefault="00F131A9" w:rsidP="00F131A9" w:rsidR="00F131A9" w:rsidRPr="00E845E7">
      <w:pPr>
        <w:jc w:val="both"/>
        <w:rPr>
          <w:rFonts w:hAnsi="Georgia" w:ascii="Georgia"/>
        </w:rPr>
      </w:pPr>
    </w:p>
    <w:p w:rsidRDefault="00B50221" w:rsidP="008F15B6" w:rsidR="00B50221" w:rsidRPr="008F15B6">
      <w:pPr>
        <w:rPr>
          <w:sz w:val="18"/>
          <w:szCs w:val="18"/>
        </w:rPr>
      </w:pPr>
    </w:p>
    <w:p w:rsidRDefault="00B50221" w:rsidP="00BA5BF6" w:rsidR="00B50221" w:rsidRPr="003B68FC">
      <w:pPr>
        <w:jc w:val="both"/>
        <w:rPr>
          <w:b/>
          <w:noProof/>
          <w:sz w:val="24"/>
          <w:szCs w:val="24"/>
        </w:rPr>
      </w:pPr>
    </w:p>
    <w:p w:rsidRDefault="00AF5564" w:rsidP="0002475A" w:rsidR="00AF5564" w:rsidRPr="003B68FC">
      <w:pPr>
        <w:jc w:val="both"/>
        <w:rPr>
          <w:sz w:val="24"/>
          <w:szCs w:val="24"/>
          <w:lang w:val="pl-PL"/>
        </w:rPr>
      </w:pPr>
      <w:r w:rsidRPr="003B68FC">
        <w:rPr>
          <w:sz w:val="24"/>
          <w:szCs w:val="24"/>
          <w:lang w:val="pl-PL"/>
        </w:rPr>
        <w:t xml:space="preserve">Sud donosi </w:t>
      </w:r>
    </w:p>
    <w:p w:rsidRDefault="00AF5564" w:rsidP="0002475A" w:rsidR="00AF5564" w:rsidRPr="003B68FC">
      <w:pPr>
        <w:jc w:val="center"/>
        <w:rPr>
          <w:sz w:val="24"/>
          <w:szCs w:val="24"/>
          <w:lang w:val="pl-PL"/>
        </w:rPr>
      </w:pPr>
      <w:r w:rsidRPr="003B68FC">
        <w:rPr>
          <w:sz w:val="24"/>
          <w:szCs w:val="24"/>
          <w:lang w:val="pl-PL"/>
        </w:rPr>
        <w:t>zaključak</w:t>
      </w:r>
    </w:p>
    <w:p w:rsidRDefault="00AF5564" w:rsidP="00AF5564" w:rsidR="00AF5564" w:rsidRPr="003B68FC">
      <w:pPr>
        <w:ind w:firstLine="720"/>
        <w:jc w:val="center"/>
        <w:rPr>
          <w:noProof/>
          <w:sz w:val="24"/>
          <w:szCs w:val="24"/>
        </w:rPr>
      </w:pPr>
    </w:p>
    <w:p w:rsidRDefault="000154F1" w:rsidP="00B44819" w:rsidR="00A018C7" w:rsidRPr="003B68FC">
      <w:pPr>
        <w:widowControl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Daljnja odluka pisanim putem. </w:t>
      </w:r>
    </w:p>
    <w:p w:rsidRDefault="00B44819" w:rsidP="00B44819" w:rsidR="00FD2719" w:rsidRPr="003B68FC">
      <w:pPr>
        <w:widowControl/>
        <w:ind w:firstLine="360"/>
        <w:jc w:val="both"/>
        <w:rPr>
          <w:sz w:val="24"/>
          <w:szCs w:val="24"/>
          <w:lang w:val="pl-PL"/>
        </w:rPr>
      </w:pPr>
      <w:r w:rsidRPr="003B68FC">
        <w:rPr>
          <w:sz w:val="24"/>
          <w:szCs w:val="24"/>
          <w:lang w:val="pl-PL"/>
        </w:rPr>
        <w:t xml:space="preserve"> </w:t>
      </w:r>
    </w:p>
    <w:p w:rsidRDefault="00AF5564" w:rsidP="00BA3157" w:rsidR="00AF5564" w:rsidRPr="003B68FC">
      <w:pPr>
        <w:widowControl/>
        <w:rPr>
          <w:sz w:val="24"/>
          <w:szCs w:val="24"/>
          <w:lang w:val="pl-PL"/>
        </w:rPr>
      </w:pPr>
    </w:p>
    <w:p w:rsidRDefault="00BA3157" w:rsidP="00A441B7" w:rsidR="00BA3157" w:rsidRPr="003B68FC">
      <w:pPr>
        <w:widowControl/>
        <w:jc w:val="center"/>
        <w:rPr>
          <w:sz w:val="24"/>
          <w:szCs w:val="24"/>
        </w:rPr>
      </w:pPr>
      <w:r w:rsidRPr="003B68FC">
        <w:rPr>
          <w:sz w:val="24"/>
          <w:szCs w:val="24"/>
          <w:lang w:val="pl-PL"/>
        </w:rPr>
        <w:t>Dovr</w:t>
      </w:r>
      <w:r w:rsidRPr="003B68FC">
        <w:rPr>
          <w:sz w:val="24"/>
          <w:szCs w:val="24"/>
        </w:rPr>
        <w:t>š</w:t>
      </w:r>
      <w:r w:rsidRPr="003B68FC">
        <w:rPr>
          <w:sz w:val="24"/>
          <w:szCs w:val="24"/>
          <w:lang w:val="pl-PL"/>
        </w:rPr>
        <w:t>eno</w:t>
      </w:r>
      <w:r w:rsidRPr="003B68FC">
        <w:rPr>
          <w:sz w:val="24"/>
          <w:szCs w:val="24"/>
        </w:rPr>
        <w:t xml:space="preserve"> </w:t>
      </w:r>
      <w:r w:rsidRPr="003B68FC">
        <w:rPr>
          <w:sz w:val="24"/>
          <w:szCs w:val="24"/>
          <w:lang w:val="pl-PL"/>
        </w:rPr>
        <w:t>u</w:t>
      </w:r>
      <w:r w:rsidR="00A441B7">
        <w:rPr>
          <w:sz w:val="24"/>
          <w:szCs w:val="24"/>
          <w:lang w:val="pl-PL"/>
        </w:rPr>
        <w:t xml:space="preserve"> 11,05</w:t>
      </w:r>
      <w:r w:rsidR="001C536B" w:rsidRPr="003B68FC">
        <w:rPr>
          <w:sz w:val="24"/>
          <w:szCs w:val="24"/>
          <w:lang w:val="pl-PL"/>
        </w:rPr>
        <w:t xml:space="preserve"> </w:t>
      </w:r>
      <w:r w:rsidRPr="003B68FC">
        <w:rPr>
          <w:sz w:val="24"/>
          <w:szCs w:val="24"/>
          <w:lang w:val="pl-PL"/>
        </w:rPr>
        <w:t>sati</w:t>
      </w:r>
      <w:r w:rsidRPr="003B68FC">
        <w:rPr>
          <w:sz w:val="24"/>
          <w:szCs w:val="24"/>
        </w:rPr>
        <w:t>.</w:t>
      </w:r>
    </w:p>
    <w:p w:rsidRDefault="00BA3157" w:rsidP="00BA3157" w:rsidR="00BA3157" w:rsidRPr="003B68FC">
      <w:pPr>
        <w:widowControl/>
        <w:rPr>
          <w:sz w:val="24"/>
          <w:szCs w:val="24"/>
        </w:rPr>
      </w:pPr>
    </w:p>
    <w:p w:rsidRDefault="009A2A33" w:rsidP="00BA3157" w:rsidR="009A2A33" w:rsidRPr="003B68FC">
      <w:pPr>
        <w:widowControl/>
        <w:rPr>
          <w:sz w:val="24"/>
          <w:szCs w:val="24"/>
        </w:rPr>
      </w:pPr>
    </w:p>
    <w:p w:rsidRDefault="009A2A33" w:rsidP="00BA3157" w:rsidR="009A2A33" w:rsidRPr="003B68FC">
      <w:pPr>
        <w:widowControl/>
        <w:rPr>
          <w:sz w:val="24"/>
          <w:szCs w:val="24"/>
        </w:rPr>
      </w:pPr>
    </w:p>
    <w:p w:rsidRDefault="00BA3157" w:rsidP="00BA3157" w:rsidR="00BA3157" w:rsidRPr="003B68FC">
      <w:pPr>
        <w:widowControl/>
        <w:rPr>
          <w:sz w:val="24"/>
          <w:szCs w:val="24"/>
        </w:rPr>
      </w:pPr>
      <w:r w:rsidRPr="003B68FC">
        <w:rPr>
          <w:sz w:val="24"/>
          <w:szCs w:val="24"/>
          <w:lang w:val="pl-PL"/>
        </w:rPr>
        <w:t>SUDAC</w:t>
      </w:r>
      <w:r w:rsidRPr="003B68FC">
        <w:rPr>
          <w:sz w:val="24"/>
          <w:szCs w:val="24"/>
        </w:rPr>
        <w:t>:</w:t>
      </w:r>
      <w:r w:rsidRPr="003B68FC">
        <w:rPr>
          <w:sz w:val="24"/>
          <w:szCs w:val="24"/>
        </w:rPr>
        <w:tab/>
      </w:r>
      <w:r w:rsidRPr="003B68FC">
        <w:rPr>
          <w:sz w:val="24"/>
          <w:szCs w:val="24"/>
        </w:rPr>
        <w:tab/>
      </w:r>
      <w:r w:rsidRPr="003B68FC">
        <w:rPr>
          <w:sz w:val="24"/>
          <w:szCs w:val="24"/>
        </w:rPr>
        <w:tab/>
      </w:r>
      <w:r w:rsidRPr="003B68FC">
        <w:rPr>
          <w:sz w:val="24"/>
          <w:szCs w:val="24"/>
        </w:rPr>
        <w:tab/>
        <w:t xml:space="preserve">                            </w:t>
      </w:r>
      <w:r w:rsidRPr="003B68FC">
        <w:rPr>
          <w:sz w:val="24"/>
          <w:szCs w:val="24"/>
          <w:lang w:val="pl-PL"/>
        </w:rPr>
        <w:t>VJEROVNICI</w:t>
      </w:r>
      <w:r w:rsidRPr="003B68FC">
        <w:rPr>
          <w:sz w:val="24"/>
          <w:szCs w:val="24"/>
        </w:rPr>
        <w:t xml:space="preserve">: </w:t>
      </w:r>
      <w:r w:rsidRPr="003B68FC">
        <w:rPr>
          <w:sz w:val="24"/>
          <w:szCs w:val="24"/>
        </w:rPr>
        <w:tab/>
      </w:r>
      <w:r w:rsidRPr="003B68FC">
        <w:rPr>
          <w:sz w:val="24"/>
          <w:szCs w:val="24"/>
        </w:rPr>
        <w:tab/>
      </w:r>
      <w:r w:rsidRPr="003B68FC">
        <w:rPr>
          <w:sz w:val="24"/>
          <w:szCs w:val="24"/>
        </w:rPr>
        <w:tab/>
      </w:r>
    </w:p>
    <w:p w:rsidRDefault="00C3031C" w:rsidP="00BA3157" w:rsidR="00BA3157" w:rsidRPr="003B68FC">
      <w:pPr>
        <w:pStyle w:val="Tijeloteksta3"/>
        <w:jc w:val="both"/>
        <w:rPr>
          <w:b w:val="false"/>
          <w:sz w:val="24"/>
          <w:szCs w:val="24"/>
          <w:lang w:val="pl-PL"/>
        </w:rPr>
      </w:pPr>
      <w:r w:rsidRPr="003B68FC">
        <w:rPr>
          <w:b w:val="false"/>
          <w:sz w:val="24"/>
          <w:szCs w:val="24"/>
          <w:lang w:val="pl-PL"/>
        </w:rPr>
        <w:t>Vesna Sremac Šoštar</w:t>
      </w:r>
    </w:p>
    <w:p w:rsidRDefault="00BA3157" w:rsidP="00BA3157" w:rsidR="00BA3157" w:rsidRPr="003B68FC">
      <w:pPr>
        <w:pStyle w:val="Tijeloteksta3"/>
        <w:jc w:val="both"/>
        <w:rPr>
          <w:b w:val="false"/>
          <w:sz w:val="24"/>
          <w:szCs w:val="24"/>
          <w:lang w:val="pl-PL"/>
        </w:rPr>
      </w:pPr>
    </w:p>
    <w:p w:rsidRDefault="00BA3157" w:rsidP="00BA3157" w:rsidR="00BA3157" w:rsidRPr="003B68FC">
      <w:pPr>
        <w:widowControl/>
        <w:rPr>
          <w:sz w:val="24"/>
          <w:szCs w:val="24"/>
          <w:lang w:val="pl-PL"/>
        </w:rPr>
      </w:pPr>
    </w:p>
    <w:p w:rsidRDefault="00BA3157" w:rsidP="00BA3157" w:rsidR="00BA3157" w:rsidRPr="003B68FC">
      <w:pPr>
        <w:widowControl/>
        <w:rPr>
          <w:sz w:val="24"/>
          <w:szCs w:val="24"/>
          <w:lang w:val="pl-PL"/>
        </w:rPr>
      </w:pPr>
      <w:r w:rsidRPr="003B68FC">
        <w:rPr>
          <w:sz w:val="24"/>
          <w:szCs w:val="24"/>
          <w:lang w:val="pl-PL"/>
        </w:rPr>
        <w:t xml:space="preserve">ZAPISNIČAR: </w:t>
      </w:r>
    </w:p>
    <w:p w:rsidRDefault="00CB58B2" w:rsidP="00BA3157" w:rsidR="00BA3157" w:rsidRPr="003B68FC">
      <w:pPr>
        <w:widowControl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Vinka Mihalinčić</w:t>
      </w:r>
    </w:p>
    <w:p w:rsidRDefault="00047613" w:rsidP="00BA3157" w:rsidR="00047613" w:rsidRPr="003B68FC">
      <w:pPr>
        <w:widowControl/>
        <w:rPr>
          <w:sz w:val="24"/>
          <w:szCs w:val="24"/>
          <w:lang w:val="pl-PL"/>
        </w:rPr>
      </w:pPr>
    </w:p>
    <w:p w:rsidRDefault="00BA3157" w:rsidP="00BA3157" w:rsidR="00BA3157" w:rsidRPr="003B68FC">
      <w:pPr>
        <w:widowControl/>
        <w:rPr>
          <w:sz w:val="24"/>
          <w:szCs w:val="24"/>
          <w:lang w:val="pl-PL"/>
        </w:rPr>
      </w:pPr>
      <w:r w:rsidRPr="003B68FC">
        <w:rPr>
          <w:sz w:val="24"/>
          <w:szCs w:val="24"/>
          <w:lang w:val="pl-PL"/>
        </w:rPr>
        <w:t>STEČAJN</w:t>
      </w:r>
      <w:r w:rsidR="00B36DAC" w:rsidRPr="003B68FC">
        <w:rPr>
          <w:sz w:val="24"/>
          <w:szCs w:val="24"/>
          <w:lang w:val="pl-PL"/>
        </w:rPr>
        <w:t>I UPRAVITELJ</w:t>
      </w:r>
    </w:p>
    <w:p w:rsidRDefault="00CB58B2" w:rsidP="00BA3157" w:rsidR="00BA3157" w:rsidRPr="003B68FC">
      <w:pPr>
        <w:widowControl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Martina Pancer</w:t>
      </w:r>
      <w:r w:rsidR="00BA3157" w:rsidRPr="003B68FC">
        <w:rPr>
          <w:sz w:val="24"/>
          <w:szCs w:val="24"/>
        </w:rPr>
        <w:t xml:space="preserve"> </w:t>
      </w:r>
    </w:p>
    <w:sectPr w:rsidSect="004F3599" w:rsidR="00BA3157" w:rsidRPr="003B68FC">
      <w:headerReference w:type="default" r:id="rId10"/>
      <w:headerReference w:type="first" r:id="rId11"/>
      <w:endnotePr>
        <w:numFmt w:val="decimal"/>
      </w:endnotePr>
      <w:pgSz w:h="15840" w:w="12240"/>
      <w:pgMar w:gutter="0" w:footer="720" w:header="720" w:left="1800" w:bottom="1135" w:right="1800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F01" w:rsidR="00614F01">
      <w:r>
        <w:separator/>
      </w:r>
    </w:p>
  </w:endnote>
  <w:endnote w:id="0" w:type="continuationSeparator">
    <w:p w:rsidRDefault="00614F01" w:rsidR="00614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F01" w:rsidR="00614F01">
      <w:r>
        <w:separator/>
      </w:r>
    </w:p>
  </w:footnote>
  <w:footnote w:id="0" w:type="continuationSeparator">
    <w:p w:rsidRDefault="00614F01" w:rsidR="00614F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9311807"/>
      <w:docPartObj>
        <w:docPartGallery w:val="Page Numbers (Top of Page)"/>
        <w:docPartUnique/>
      </w:docPartObj>
    </w:sdtPr>
    <w:sdtEndPr/>
    <w:sdtContent>
      <w:p w:rsidRDefault="00161D50" w:rsidR="00161D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28D">
          <w:rPr>
            <w:noProof/>
          </w:rPr>
          <w:t>5</w:t>
        </w:r>
        <w:r>
          <w:fldChar w:fldCharType="end"/>
        </w:r>
      </w:p>
      <w:p w:rsidRDefault="00161D50" w:rsidP="00161D50" w:rsidR="00161D50">
        <w:pPr>
          <w:pStyle w:val="Zaglavlje"/>
          <w:jc w:val="right"/>
        </w:pPr>
        <w:r>
          <w:t>48.St-</w:t>
        </w:r>
        <w:r w:rsidR="008F15B6">
          <w:t>6819/16</w:t>
        </w:r>
      </w:p>
    </w:sdtContent>
  </w:sdt>
  <w:p w:rsidRDefault="00911E28" w:rsidR="00911E28">
    <w:pPr>
      <w:pStyle w:val="Zaglavlje"/>
      <w:widowControl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D50" w:rsidP="00161D50" w:rsidR="002B21E4">
    <w:pPr>
      <w:pStyle w:val="Zaglavlje"/>
      <w:jc w:val="right"/>
    </w:pPr>
    <w:r>
      <w:t>48.St-</w:t>
    </w:r>
    <w:r w:rsidR="00CA7B3C">
      <w:t>6819/16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9E3E92"/>
    <w:multiLevelType w:val="hybridMultilevel"/>
    <w:tmpl w:val="CDAAB2A4"/>
    <w:lvl w:tplc="3B360888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192D0652"/>
    <w:multiLevelType w:val="multilevel"/>
    <w:tmpl w:val="6F6A930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6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207E56"/>
    <w:multiLevelType w:val="hybridMultilevel"/>
    <w:tmpl w:val="B9DEF6B8"/>
    <w:lvl w:tplc="DFB273D2" w:ilvl="0">
      <w:start w:val="2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7"/>
  </w:num>
  <w:num w:numId="5">
    <w:abstractNumId w:val="9"/>
  </w:num>
  <w:num w:numId="6">
    <w:abstractNumId w:val="24"/>
  </w:num>
  <w:num w:numId="7">
    <w:abstractNumId w:val="12"/>
  </w:num>
  <w:num w:numId="8">
    <w:abstractNumId w:val="11"/>
  </w:num>
  <w:num w:numId="9">
    <w:abstractNumId w:val="15"/>
  </w:num>
  <w:num w:numId="10">
    <w:abstractNumId w:val="16"/>
  </w:num>
  <w:num w:numId="11">
    <w:abstractNumId w:val="3"/>
  </w:num>
  <w:num w:numId="12">
    <w:abstractNumId w:val="13"/>
  </w:num>
  <w:num w:numId="13">
    <w:abstractNumId w:val="10"/>
  </w:num>
  <w:num w:numId="14">
    <w:abstractNumId w:val="8"/>
  </w:num>
  <w:num w:numId="15">
    <w:abstractNumId w:val="23"/>
  </w:num>
  <w:num w:numId="16">
    <w:abstractNumId w:val="22"/>
  </w:num>
  <w:num w:numId="17">
    <w:abstractNumId w:val="18"/>
  </w:num>
  <w:num w:numId="18">
    <w:abstractNumId w:val="21"/>
  </w:num>
  <w:num w:numId="19">
    <w:abstractNumId w:val="2"/>
  </w:num>
  <w:num w:numId="20">
    <w:abstractNumId w:val="19"/>
  </w:num>
  <w:num w:numId="21">
    <w:abstractNumId w:val="26"/>
  </w:num>
  <w:num w:numId="22">
    <w:abstractNumId w:val="20"/>
  </w:num>
  <w:num w:numId="23">
    <w:abstractNumId w:val="1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5"/>
  </w:num>
  <w:num w:numId="2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54F1"/>
    <w:rsid w:val="00016A4E"/>
    <w:rsid w:val="00044C4B"/>
    <w:rsid w:val="00047613"/>
    <w:rsid w:val="000512D5"/>
    <w:rsid w:val="00052B9D"/>
    <w:rsid w:val="00052F0D"/>
    <w:rsid w:val="00066414"/>
    <w:rsid w:val="00066ABE"/>
    <w:rsid w:val="00075C29"/>
    <w:rsid w:val="00086075"/>
    <w:rsid w:val="00094306"/>
    <w:rsid w:val="000B4473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61D50"/>
    <w:rsid w:val="00171B02"/>
    <w:rsid w:val="001728AC"/>
    <w:rsid w:val="001B4698"/>
    <w:rsid w:val="001C271B"/>
    <w:rsid w:val="001C536B"/>
    <w:rsid w:val="001E110C"/>
    <w:rsid w:val="001E1A10"/>
    <w:rsid w:val="001E520A"/>
    <w:rsid w:val="001F41B5"/>
    <w:rsid w:val="00223F0D"/>
    <w:rsid w:val="00245D4A"/>
    <w:rsid w:val="00252733"/>
    <w:rsid w:val="00256E0C"/>
    <w:rsid w:val="00261696"/>
    <w:rsid w:val="00287F74"/>
    <w:rsid w:val="002958EC"/>
    <w:rsid w:val="002A1115"/>
    <w:rsid w:val="002B21E4"/>
    <w:rsid w:val="002E6679"/>
    <w:rsid w:val="002F144B"/>
    <w:rsid w:val="00320417"/>
    <w:rsid w:val="003359F4"/>
    <w:rsid w:val="0038387C"/>
    <w:rsid w:val="00396AEC"/>
    <w:rsid w:val="003B68FC"/>
    <w:rsid w:val="003D36DA"/>
    <w:rsid w:val="003F52AB"/>
    <w:rsid w:val="00403370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3599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76089"/>
    <w:rsid w:val="00577BD9"/>
    <w:rsid w:val="00582344"/>
    <w:rsid w:val="00582EF0"/>
    <w:rsid w:val="00584323"/>
    <w:rsid w:val="005868FC"/>
    <w:rsid w:val="005A0FCE"/>
    <w:rsid w:val="005B3FC7"/>
    <w:rsid w:val="005B6C7C"/>
    <w:rsid w:val="005C01A3"/>
    <w:rsid w:val="005C66EB"/>
    <w:rsid w:val="005C7124"/>
    <w:rsid w:val="005D4B3D"/>
    <w:rsid w:val="005F59DE"/>
    <w:rsid w:val="0061280A"/>
    <w:rsid w:val="00614F01"/>
    <w:rsid w:val="00623ACC"/>
    <w:rsid w:val="0062628A"/>
    <w:rsid w:val="00634D89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196F"/>
    <w:rsid w:val="00725304"/>
    <w:rsid w:val="00727027"/>
    <w:rsid w:val="00727476"/>
    <w:rsid w:val="00733B86"/>
    <w:rsid w:val="0074193F"/>
    <w:rsid w:val="007445E3"/>
    <w:rsid w:val="007457D0"/>
    <w:rsid w:val="00770F95"/>
    <w:rsid w:val="00772453"/>
    <w:rsid w:val="00776382"/>
    <w:rsid w:val="00782587"/>
    <w:rsid w:val="00784CCD"/>
    <w:rsid w:val="0078667D"/>
    <w:rsid w:val="00791C37"/>
    <w:rsid w:val="007B0EE0"/>
    <w:rsid w:val="007B46B8"/>
    <w:rsid w:val="007C48FE"/>
    <w:rsid w:val="007D0619"/>
    <w:rsid w:val="007D62CB"/>
    <w:rsid w:val="007F1492"/>
    <w:rsid w:val="008028E8"/>
    <w:rsid w:val="00810926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8F15B6"/>
    <w:rsid w:val="009028FF"/>
    <w:rsid w:val="0091084C"/>
    <w:rsid w:val="00911E28"/>
    <w:rsid w:val="00915E0F"/>
    <w:rsid w:val="00924724"/>
    <w:rsid w:val="009247B8"/>
    <w:rsid w:val="009469D1"/>
    <w:rsid w:val="00983876"/>
    <w:rsid w:val="009A223F"/>
    <w:rsid w:val="009A2A33"/>
    <w:rsid w:val="009B4984"/>
    <w:rsid w:val="009E02F0"/>
    <w:rsid w:val="009F7547"/>
    <w:rsid w:val="00A018C7"/>
    <w:rsid w:val="00A36858"/>
    <w:rsid w:val="00A441B7"/>
    <w:rsid w:val="00A52562"/>
    <w:rsid w:val="00A56D94"/>
    <w:rsid w:val="00A56F77"/>
    <w:rsid w:val="00A9228D"/>
    <w:rsid w:val="00AD6975"/>
    <w:rsid w:val="00AE04DF"/>
    <w:rsid w:val="00AE1B30"/>
    <w:rsid w:val="00AE2783"/>
    <w:rsid w:val="00AF2BE5"/>
    <w:rsid w:val="00AF5564"/>
    <w:rsid w:val="00B054CB"/>
    <w:rsid w:val="00B16929"/>
    <w:rsid w:val="00B31684"/>
    <w:rsid w:val="00B36DAC"/>
    <w:rsid w:val="00B44819"/>
    <w:rsid w:val="00B50221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11DE3"/>
    <w:rsid w:val="00C14688"/>
    <w:rsid w:val="00C2051B"/>
    <w:rsid w:val="00C21763"/>
    <w:rsid w:val="00C3031C"/>
    <w:rsid w:val="00C406EC"/>
    <w:rsid w:val="00C54B59"/>
    <w:rsid w:val="00C57B28"/>
    <w:rsid w:val="00C631F7"/>
    <w:rsid w:val="00C64BFE"/>
    <w:rsid w:val="00C86256"/>
    <w:rsid w:val="00C90338"/>
    <w:rsid w:val="00C918D6"/>
    <w:rsid w:val="00C936A8"/>
    <w:rsid w:val="00CA7B3C"/>
    <w:rsid w:val="00CB58B2"/>
    <w:rsid w:val="00CD0601"/>
    <w:rsid w:val="00CD724B"/>
    <w:rsid w:val="00CF40EE"/>
    <w:rsid w:val="00D001CF"/>
    <w:rsid w:val="00D04979"/>
    <w:rsid w:val="00D42FA9"/>
    <w:rsid w:val="00D5238D"/>
    <w:rsid w:val="00D76041"/>
    <w:rsid w:val="00D80CBD"/>
    <w:rsid w:val="00D90A5C"/>
    <w:rsid w:val="00DD2274"/>
    <w:rsid w:val="00DF150D"/>
    <w:rsid w:val="00E1116C"/>
    <w:rsid w:val="00E14D17"/>
    <w:rsid w:val="00E16080"/>
    <w:rsid w:val="00E228E1"/>
    <w:rsid w:val="00E459D8"/>
    <w:rsid w:val="00E46273"/>
    <w:rsid w:val="00E5305B"/>
    <w:rsid w:val="00E64CE0"/>
    <w:rsid w:val="00E7077B"/>
    <w:rsid w:val="00E71837"/>
    <w:rsid w:val="00E7204B"/>
    <w:rsid w:val="00E92E0B"/>
    <w:rsid w:val="00EA3654"/>
    <w:rsid w:val="00EB66F4"/>
    <w:rsid w:val="00EE141E"/>
    <w:rsid w:val="00EF4CD3"/>
    <w:rsid w:val="00F131A9"/>
    <w:rsid w:val="00F17B0D"/>
    <w:rsid w:val="00F24C15"/>
    <w:rsid w:val="00F67C9C"/>
    <w:rsid w:val="00FA5690"/>
    <w:rsid w:val="00FC7AF2"/>
    <w:rsid w:val="00FD2719"/>
    <w:rsid w:val="00FD6706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F131A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131A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rsid w:val="003B68FC"/>
    <w:pPr>
      <w:keepNext/>
      <w:widowControl/>
      <w:overflowPunct/>
      <w:autoSpaceDE/>
      <w:autoSpaceDN/>
      <w:adjustRightInd/>
      <w:jc w:val="both"/>
      <w:textAlignment w:val="auto"/>
      <w:outlineLvl w:val="2"/>
    </w:pPr>
    <w:rPr>
      <w:b/>
      <w:bCs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link w:val="BezproredaChar"/>
    <w:uiPriority w:val="99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161D50"/>
    <w:rPr>
      <w:sz w:val="22"/>
    </w:rPr>
  </w:style>
  <w:style w:customStyle="true" w:styleId="Naslov3Char" w:type="character">
    <w:name w:val="Naslov 3 Char"/>
    <w:basedOn w:val="Zadanifontodlomka"/>
    <w:link w:val="Naslov3"/>
    <w:rsid w:val="003B68FC"/>
    <w:rPr>
      <w:b/>
      <w:bCs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semiHidden/>
    <w:rsid w:val="00F131A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1Char" w:type="character">
    <w:name w:val="Naslov 1 Char"/>
    <w:basedOn w:val="Zadanifontodlomka"/>
    <w:link w:val="Naslov1"/>
    <w:rsid w:val="00F131A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Standard" w:type="paragraph">
    <w:name w:val="Standard"/>
    <w:rsid w:val="00F131A9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F131A9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131A9"/>
    <w:rPr>
      <w:rFonts w:eastAsia="Calibri" w:hAnsi="Calibri" w:ascii="Calibri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99"/>
    <w:rsid w:val="00F131A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2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28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28D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28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28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F131A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131A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rsid w:val="003B68FC"/>
    <w:pPr>
      <w:keepNext/>
      <w:widowControl/>
      <w:overflowPunct/>
      <w:autoSpaceDE/>
      <w:autoSpaceDN/>
      <w:adjustRightInd/>
      <w:jc w:val="both"/>
      <w:textAlignment w:val="auto"/>
      <w:outlineLvl w:val="2"/>
    </w:pPr>
    <w:rPr>
      <w:b/>
      <w:bCs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link w:val="BezproredaChar"/>
    <w:uiPriority w:val="99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161D50"/>
    <w:rPr>
      <w:sz w:val="22"/>
    </w:rPr>
  </w:style>
  <w:style w:customStyle="1" w:styleId="Naslov3Char" w:type="character">
    <w:name w:val="Naslov 3 Char"/>
    <w:basedOn w:val="Zadanifontodlomka"/>
    <w:link w:val="Naslov3"/>
    <w:rsid w:val="003B68FC"/>
    <w:rPr>
      <w:b/>
      <w:bCs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F131A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1Char" w:type="character">
    <w:name w:val="Naslov 1 Char"/>
    <w:basedOn w:val="Zadanifontodlomka"/>
    <w:link w:val="Naslov1"/>
    <w:rsid w:val="00F131A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Standard" w:type="paragraph">
    <w:name w:val="Standard"/>
    <w:rsid w:val="00F131A9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F131A9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131A9"/>
    <w:rPr>
      <w:rFonts w:ascii="Calibri" w:eastAsia="Calibri" w:hAnsi="Calibri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99"/>
    <w:rsid w:val="00F131A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2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28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28D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28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28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93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26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21. svibnja 2019.</izvorni_sadrzaj>
    <derivirana_varijabla naziv="DomainObject.StvarniPocetakDatum_1">21. svibnja 2019.</derivirana_varijabla>
  </DomainObject.StvarniPocetakDatum>
  <DomainObject.StvarniZavrsetakDatum>
    <izvorni_sadrzaj>21. svibnja 2019.</izvorni_sadrzaj>
    <derivirana_varijabla naziv="DomainObject.StvarniZavrsetakDatum_1">21. svibnja 2019.</derivirana_varijabla>
  </DomainObject.StvarniZavrsetakDatum>
  <DomainObject.PlaniraniZavrsetakDatum>
    <izvorni_sadrzaj>21. svibnja 2019.</izvorni_sadrzaj>
    <derivirana_varijabla naziv="DomainObject.PlaniraniZavrsetakDatum_1">21. svibnja 2019.</derivirana_varijabla>
  </DomainObject.PlaniraniZavrsetakDatum>
  <DomainObject.PlaniraniPocetakDatum>
    <izvorni_sadrzaj>21. svibnja 2019.</izvorni_sadrzaj>
    <derivirana_varijabla naziv="DomainObject.PlaniraniPocetakDatum_1">21. svibnja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svibnja 2019.</izvorni_sadrzaj>
    <derivirana_varijabla naziv="DomainObject.Zapisnik.DatumKreiranja_1">21.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St-6819/2016-36</izvorni_sadrzaj>
    <derivirana_varijabla naziv="DomainObject.Zapisnik.Oznaka_1">St-6819/2016-36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6819</izvorni_sadrzaj>
    <derivirana_varijabla naziv="DomainObject.Predmet.Broj_1">6819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St-6819/2016</izvorni_sadrzaj>
    <derivirana_varijabla naziv="DomainObject.Predmet.OznakaBroj_1">St-6819/2016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pom. omot u spisu</izvorni_sadrzaj>
    <derivirana_varijabla naziv="DomainObject.Predmet.PrimjedbaSuca_1">pom. omot u spisu</derivirana_varijabla>
  </DomainObject.Predmet.PrimjedbaSuca>
  <DomainObject.Predmet.ProtustrankaFormated>
    <izvorni_sadrzaj>  MITIS GRADNJA d.o.o. zastupanog po punomoćniku Maja Međugorac</izvorni_sadrzaj>
    <derivirana_varijabla naziv="DomainObject.Predmet.ProtustrankaFormated_1">  MITIS GRADNJA d.o.o. zastupanog po punomoćniku Maja Međugorac</derivirana_varijabla>
  </DomainObject.Predmet.ProtustrankaFormated>
  <DomainObject.Predmet.ProtustrankaFormatedOIB>
    <izvorni_sadrzaj>  MITIS GRADNJA d.o.o., OIB 58454428908 zastupanog po punomoćniku Maja Međugorac</izvorni_sadrzaj>
    <derivirana_varijabla naziv="DomainObject.Predmet.ProtustrankaFormatedOIB_1">  MITIS GRADNJA d.o.o., OIB 58454428908 zastupanog po punomoćniku Maja Međugorac</derivirana_varijabla>
  </DomainObject.Predmet.ProtustrankaFormatedOIB>
  <DomainObject.Predmet.ProtustrankaFormatedWithAdress>
    <izvorni_sadrzaj> MITIS GRADNJA d.o.o., Našička 3, 10000 Zagreb zastupanog po punomoćniku Maja Međugorac</izvorni_sadrzaj>
    <derivirana_varijabla naziv="DomainObject.Predmet.ProtustrankaFormatedWithAdress_1"> MITIS GRADNJA d.o.o., Našička 3, 10000 Zagreb zastupanog po punomoćniku Maja Međugorac</derivirana_varijabla>
  </DomainObject.Predmet.ProtustrankaFormatedWithAdress>
  <DomainObject.Predmet.ProtustrankaFormatedWithAdressOIB>
    <izvorni_sadrzaj> MITIS GRADNJA d.o.o., OIB 58454428908, Našička 3, 10000 Zagreb zastupanog po punomoćniku Maja Međugorac</izvorni_sadrzaj>
    <derivirana_varijabla naziv="DomainObject.Predmet.ProtustrankaFormatedWithAdressOIB_1"> MITIS GRADNJA d.o.o., OIB 58454428908, Našička 3, 10000 Zagreb zastupanog po punomoćniku Maja Međugorac</derivirana_varijabla>
  </DomainObject.Predmet.ProtustrankaFormatedWithAdressOIB>
  <DomainObject.Predmet.ProtustrankaWithAdress>
    <izvorni_sadrzaj>MITIS GRADNJA d.o.o. Našička 3, 10000 Zagreb</izvorni_sadrzaj>
    <derivirana_varijabla naziv="DomainObject.Predmet.ProtustrankaWithAdress_1">MITIS GRADNJA d.o.o. Našička 3, 10000 Zagreb</derivirana_varijabla>
  </DomainObject.Predmet.ProtustrankaWithAdress>
  <DomainObject.Predmet.ProtustrankaWithAdressOIB>
    <izvorni_sadrzaj>MITIS GRADNJA d.o.o., OIB 58454428908, Našička 3, 10000 Zagreb</izvorni_sadrzaj>
    <derivirana_varijabla naziv="DomainObject.Predmet.ProtustrankaWithAdressOIB_1">MITIS GRADNJA d.o.o., OIB 58454428908, Našička 3, 10000 Zagreb</derivirana_varijabla>
  </DomainObject.Predmet.ProtustrankaWithAdressOIB>
  <DomainObject.Predmet.ProtustrankaNazivFormated>
    <izvorni_sadrzaj>MITIS GRADNJA d.o.o.</izvorni_sadrzaj>
    <derivirana_varijabla naziv="DomainObject.Predmet.ProtustrankaNazivFormated_1">MITIS GRADNJA d.o.o.</derivirana_varijabla>
  </DomainObject.Predmet.ProtustrankaNazivFormated>
  <DomainObject.Predmet.ProtustrankaNazivFormatedOIB>
    <izvorni_sadrzaj>MITIS GRADNJA d.o.o., OIB 58454428908</izvorni_sadrzaj>
    <derivirana_varijabla naziv="DomainObject.Predmet.ProtustrankaNazivFormatedOIB_1">MITIS GRADNJA d.o.o., OIB 58454428908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MITIS GRADNJA d.o.o. zastupanog po punomoćniku Maja Međugorac</item>
    </izvorni_sadrzaj>
    <derivirana_varijabla naziv="DomainObject.Predmet.ProtuStrankaListFormated_1">
      <item>MITIS GRADNJA d.o.o. zastupanog po punomoćniku Maja Međugorac</item>
    </derivirana_varijabla>
  </DomainObject.Predmet.ProtuStrankaListFormated>
  <DomainObject.Predmet.ProtuStrankaListFormatedOIB>
    <izvorni_sadrzaj>
      <item>MITIS GRADNJA d.o.o., OIB 58454428908 zastupanog po punomoćniku Maja Međugorac</item>
    </izvorni_sadrzaj>
    <derivirana_varijabla naziv="DomainObject.Predmet.ProtuStrankaListFormatedOIB_1">
      <item>MITIS GRADNJA d.o.o., OIB 58454428908 zastupanog po punomoćniku Maja Međugorac</item>
    </derivirana_varijabla>
  </DomainObject.Predmet.ProtuStrankaListFormatedOIB>
  <DomainObject.Predmet.ProtuStrankaListFormatedWithAdress>
    <izvorni_sadrzaj>
      <item>MITIS GRADNJA d.o.o., Našička 3, 10000 Zagreb zastupanog po punomoćniku Maja Međugorac</item>
    </izvorni_sadrzaj>
    <derivirana_varijabla naziv="DomainObject.Predmet.ProtuStrankaListFormatedWithAdress_1">
      <item>MITIS GRADNJA d.o.o., Našička 3, 10000 Zagreb zastupanog po punomoćniku Maja Međugorac</item>
    </derivirana_varijabla>
  </DomainObject.Predmet.ProtuStrankaListFormatedWithAdress>
  <DomainObject.Predmet.ProtuStrankaListFormatedWithAdressOIB>
    <izvorni_sadrzaj>
      <item>MITIS GRADNJA d.o.o., OIB 58454428908, Našička 3, 10000 Zagreb zastupanog po punomoćniku Maja Međugorac</item>
    </izvorni_sadrzaj>
    <derivirana_varijabla naziv="DomainObject.Predmet.ProtuStrankaListFormatedWithAdressOIB_1">
      <item>MITIS GRADNJA d.o.o., OIB 58454428908, Našička 3, 10000 Zagreb zastupanog po punomoćniku Maja Međugorac</item>
    </derivirana_varijabla>
  </DomainObject.Predmet.ProtuStrankaListFormatedWithAdressOIB>
  <DomainObject.Predmet.ProtuStrankaListNazivFormated>
    <izvorni_sadrzaj>
      <item>MITIS GRADNJA d.o.o.</item>
    </izvorni_sadrzaj>
    <derivirana_varijabla naziv="DomainObject.Predmet.ProtuStrankaListNazivFormated_1">
      <item>MITIS GRADNJA d.o.o.</item>
    </derivirana_varijabla>
  </DomainObject.Predmet.ProtuStrankaListNazivFormated>
  <DomainObject.Predmet.ProtuStrankaListNazivFormatedOIB>
    <izvorni_sadrzaj>
      <item>MITIS GRADNJA d.o.o., OIB 58454428908</item>
    </izvorni_sadrzaj>
    <derivirana_varijabla naziv="DomainObject.Predmet.ProtuStrankaListNazivFormatedOIB_1">
      <item>MITIS GRADNJA d.o.o., OIB 58454428908</item>
    </derivirana_varijabla>
  </DomainObject.Predmet.ProtuStrankaListNazivFormatedOIB>
  <DomainObject.Predmet.OstaliListFormated>
    <izvorni_sadrzaj>
      <item>Maja Međugorac punomoćnik sudionika u postupku MITIS GRADNJA d.o.o.</item>
      <item>ŽDO u Zagrebu punomoćnik sudionika u postupku RH MF Porezna uprava Zagreb</item>
    </izvorni_sadrzaj>
    <derivirana_varijabla naziv="DomainObject.Predmet.OstaliListFormated_1">
      <item>Maja Međugorac punomoćnik sudionika u postupku MITIS GRADNJA d.o.o.</item>
      <item>ŽDO u Zagrebu punomoćnik sudionika u postupku RH MF Porezna uprava Zagreb</item>
    </derivirana_varijabla>
  </DomainObject.Predmet.OstaliListFormated>
  <DomainObject.Predmet.OstaliListFormatedOIB>
    <izvorni_sadrzaj>
      <item>Maja Međugorac, OIB 10371378741 punomoćnik sudionika u postupku MITIS GRADNJA d.o.o.</item>
      <item>ŽDO u Zagrebu, OIB 16488001145 punomoćnik sudionika u postupku RH MF Porezna uprava Zagreb</item>
    </izvorni_sadrzaj>
    <derivirana_varijabla naziv="DomainObject.Predmet.OstaliListFormatedOIB_1">
      <item>Maja Međugorac, OIB 10371378741 punomoćnik sudionika u postupku MITIS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Maja Međugorac, Kopernikova 5, 10000 Zagreb punomoćnik sudionika u postupku MITIS GRADNJA d.o.o.</item>
      <item>ŽDO u Zagrebu, Savska cesta 41, 10000 Zagreb punomoćnik sudionika u postupku RH MF Porezna uprava Zagreb</item>
    </izvorni_sadrzaj>
    <derivirana_varijabla naziv="DomainObject.Predmet.OstaliListFormatedWithAdress_1">
      <item>Maja Međugorac, Kopernikova 5, 10000 Zagreb punomoćnik sudionika u postupku MITIS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Maja Međugorac</item>
      <item>ŽDO u Zagrebu</item>
    </izvorni_sadrzaj>
    <derivirana_varijabla naziv="DomainObject.Predmet.OstaliListNazivFormated_1">
      <item>Maja Međugorac</item>
      <item>ŽDO u Zagrebu</item>
    </derivirana_varijabla>
  </DomainObject.Predmet.OstaliListNazivFormated>
  <DomainObject.Predmet.OstaliListNazivFormatedOIB>
    <izvorni_sadrzaj>
      <item>Maja Međugorac, OIB 10371378741</item>
      <item>ŽDO u Zagrebu, OIB 16488001145</item>
    </izvorni_sadrzaj>
    <derivirana_varijabla naziv="DomainObject.Predmet.OstaliListNazivFormatedOIB_1">
      <item>Maja Međugorac, OIB 10371378741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St-6819/2016-36</izvorni_sadrzaj>
    <derivirana_varijabla naziv="DomainObject.PoslovniBrojDokumenta_1">St-6819/2016-36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GRADNJA d.o.o.</izvorni_sadrzaj>
    <derivirana_varijabla naziv="DomainObject.Predmet.ProtustrankaIDrugi_1">MITIS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GRADNJA d.o.o., OIB 58454428908, Našička 3, 10000 Zagreb</izvorni_sadrzaj>
    <derivirana_varijabla naziv="DomainObject.Predmet.ProtustrankaIDrugiAdressOIB_1">MITIS GRADNJA d.o.o., OIB 58454428908,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MITIS GRADNJA d.o.o.</item>
      <item>FINA Regionalni centar Zagreb</item>
      <item>Maja Međugorac</item>
      <item>RH MF Porezna uprava Zagreb</item>
      <item>ŽDO u Zagrebu</item>
    </izvorni_sadrzaj>
    <derivirana_varijabla naziv="DomainObject.Predmet.SudioniciListNaziv_1">
      <item>MITIS GRADNJA d.o.o.</item>
      <item>FINA Regionalni centar Zagreb</item>
      <item>Maja Međugorac</item>
      <item>RH MF Porezna uprava Zagreb</item>
      <item>ŽDO u Zagrebu</item>
    </derivirana_varijabla>
  </DomainObject.Predmet.SudioniciListNaziv>
  <DomainObject.Predmet.SudioniciListAdressOIB>
    <izvorni_sadrzaj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58454428908</item>
      <item>, OIB 85821130368</item>
      <item>, OIB 10371378741</item>
      <item>, OIB 18683136487</item>
      <item>, OIB 16488001145</item>
    </izvorni_sadrzaj>
    <derivirana_varijabla naziv="DomainObject.Predmet.SudioniciListNazivOIB_1">
      <item>, OIB 58454428908</item>
      <item>, OIB 85821130368</item>
      <item>, OIB 10371378741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4BFF2-931E-414F-A883-D7CD2CA5E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5</properties:Pages>
  <properties:Words>1155</properties:Words>
  <properties:Characters>6994</properties:Characters>
  <properties:Lines>295</properties:Lines>
  <properties:Paragraphs>138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8270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2019-05-20T09:14:00Z</dcterms:created>
  <dc:creator>Andrea Galic</dc:creator>
  <cp:lastModifiedBy>Vinka Mihalinčić</cp:lastModifiedBy>
  <cp:lastPrinted>2016-12-13T09:03:00Z</cp:lastPrinted>
  <dcterms:modified xmlns:xsi="http://www.w3.org/2001/XMLSchema-instance" xsi:type="dcterms:W3CDTF">2019-05-21T09:09:00Z</dcterms:modified>
  <cp:revision>9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St-6819/2016-36 / Zapisnik - Ročište (St-6819-16-zapisnik- potvrda stečajnog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