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1cd49" w14:paraId="bb1cd49" w:rsidRDefault="0067605A" w:rsidP="0067605A" w:rsidR="0067605A" w:rsidRPr="0067605A">
      <w:pPr>
        <w:spacing w:after="0"/>
        <w15:collapsed w:val="false"/>
        <w:rPr>
          <w:rFonts w:cs="Times New Roman" w:eastAsia="Calibri"/>
        </w:rPr>
      </w:pPr>
      <w:bookmarkStart w:name="_GoBack" w:id="0"/>
      <w:bookmarkEnd w:id="0"/>
      <w:r w:rsidRPr="0067605A">
        <w:rPr>
          <w:rFonts w:cs="Times New Roman" w:eastAsia="Calibri"/>
        </w:rPr>
        <w:t>REPUBLIKA HRVATSKA                                                    Poslovni broj: 14.St-1505/2016</w:t>
      </w:r>
    </w:p>
    <w:p w:rsidRDefault="0067605A" w:rsidP="0067605A" w:rsidR="0067605A" w:rsidRPr="0067605A">
      <w:pPr>
        <w:spacing w:after="0"/>
        <w:rPr>
          <w:rFonts w:cs="Times New Roman" w:eastAsia="Calibri"/>
        </w:rPr>
      </w:pPr>
      <w:r w:rsidRPr="0067605A">
        <w:rPr>
          <w:rFonts w:cs="Times New Roman" w:eastAsia="Calibri"/>
        </w:rPr>
        <w:t>TRGOVAČKI SUD U SPLITU</w:t>
      </w:r>
    </w:p>
    <w:p w:rsidRDefault="0067605A" w:rsidP="0067605A" w:rsidR="0067605A" w:rsidRPr="0067605A">
      <w:pPr>
        <w:spacing w:after="0"/>
        <w:rPr>
          <w:rFonts w:cs="Times New Roman" w:eastAsia="Calibri"/>
        </w:rPr>
      </w:pPr>
    </w:p>
    <w:p w:rsidRDefault="0067605A" w:rsidP="0067605A" w:rsidR="0067605A" w:rsidRPr="0067605A">
      <w:pPr>
        <w:spacing w:after="0"/>
        <w:jc w:val="center"/>
        <w:rPr>
          <w:rFonts w:cs="Times New Roman" w:eastAsia="Calibri"/>
        </w:rPr>
      </w:pPr>
      <w:r w:rsidRPr="0067605A">
        <w:rPr>
          <w:rFonts w:cs="Times New Roman" w:eastAsia="Calibri"/>
        </w:rPr>
        <w:t>Z A P I S N I K</w:t>
      </w:r>
    </w:p>
    <w:p w:rsidRDefault="0067605A" w:rsidP="0067605A" w:rsidR="0067605A" w:rsidRPr="0067605A">
      <w:pPr>
        <w:spacing w:after="0"/>
        <w:jc w:val="both"/>
        <w:rPr>
          <w:rFonts w:cs="Times New Roman" w:eastAsia="Calibri"/>
        </w:rPr>
      </w:pPr>
    </w:p>
    <w:p w:rsidRDefault="0067605A" w:rsidP="0067605A" w:rsidR="0067605A" w:rsidRPr="0067605A">
      <w:pPr>
        <w:spacing w:after="0"/>
        <w:jc w:val="both"/>
        <w:rPr>
          <w:rFonts w:cs="Times New Roman" w:eastAsia="Times New Roman"/>
          <w:lang w:eastAsia="hr-HR"/>
        </w:rPr>
      </w:pPr>
      <w:r w:rsidRPr="0067605A">
        <w:rPr>
          <w:rFonts w:cs="Times New Roman" w:eastAsia="Calibri"/>
        </w:rPr>
        <w:t xml:space="preserve">sa Završnog ročišta vjerovnika, održano dana 13. svibnja 2019., s početkom u 09,00 sati kod Trgovačkog suda u Splitu, u stečajnom postupku nad  stečajnim dužnikom </w:t>
      </w:r>
      <w:r w:rsidRPr="0067605A">
        <w:rPr>
          <w:rFonts w:cs="Times New Roman" w:eastAsia="Times New Roman"/>
          <w:lang w:eastAsia="hr-HR"/>
        </w:rPr>
        <w:t xml:space="preserve">ECKER CHARTER, d.o.o., Trogir, Put </w:t>
      </w:r>
      <w:proofErr w:type="spellStart"/>
      <w:r w:rsidRPr="0067605A">
        <w:rPr>
          <w:rFonts w:cs="Times New Roman" w:eastAsia="Times New Roman"/>
          <w:lang w:eastAsia="hr-HR"/>
        </w:rPr>
        <w:t>Čumbrijana</w:t>
      </w:r>
      <w:proofErr w:type="spellEnd"/>
      <w:r w:rsidRPr="0067605A">
        <w:rPr>
          <w:rFonts w:cs="Times New Roman" w:eastAsia="Times New Roman"/>
          <w:lang w:eastAsia="hr-HR"/>
        </w:rPr>
        <w:t xml:space="preserve"> </w:t>
      </w:r>
      <w:proofErr w:type="spellStart"/>
      <w:r w:rsidRPr="0067605A">
        <w:rPr>
          <w:rFonts w:cs="Times New Roman" w:eastAsia="Times New Roman"/>
          <w:lang w:eastAsia="hr-HR"/>
        </w:rPr>
        <w:t>bb</w:t>
      </w:r>
      <w:proofErr w:type="spellEnd"/>
      <w:r w:rsidRPr="0067605A">
        <w:rPr>
          <w:rFonts w:cs="Times New Roman" w:eastAsia="Times New Roman"/>
          <w:lang w:eastAsia="hr-HR"/>
        </w:rPr>
        <w:t>, OIB: 50444983883.</w:t>
      </w:r>
    </w:p>
    <w:p w:rsidRDefault="0067605A" w:rsidP="0067605A" w:rsidR="0067605A" w:rsidRPr="0067605A">
      <w:pPr>
        <w:spacing w:after="0"/>
        <w:jc w:val="both"/>
        <w:rPr>
          <w:rFonts w:cs="Times New Roman" w:eastAsia="Calibri"/>
        </w:rPr>
      </w:pPr>
    </w:p>
    <w:p w:rsidRDefault="0067605A" w:rsidP="0067605A" w:rsidR="0067605A" w:rsidRPr="0067605A">
      <w:pPr>
        <w:spacing w:after="0"/>
        <w:jc w:val="both"/>
        <w:rPr>
          <w:rFonts w:cs="Times New Roman" w:eastAsia="Calibri"/>
        </w:rPr>
      </w:pPr>
      <w:r w:rsidRPr="0067605A">
        <w:rPr>
          <w:rFonts w:cs="Times New Roman" w:eastAsia="Calibri"/>
        </w:rPr>
        <w:t>Nazočni od suda:</w:t>
      </w:r>
    </w:p>
    <w:p w:rsidRDefault="0067605A" w:rsidP="0067605A" w:rsidR="0067605A" w:rsidRPr="0067605A">
      <w:pPr>
        <w:spacing w:after="0"/>
        <w:jc w:val="both"/>
        <w:rPr>
          <w:rFonts w:cs="Times New Roman" w:eastAsia="Calibri"/>
        </w:rPr>
      </w:pPr>
      <w:r w:rsidRPr="0067605A">
        <w:rPr>
          <w:rFonts w:cs="Times New Roman" w:eastAsia="Calibri"/>
        </w:rPr>
        <w:t>Sudac JOZO ĆALETA, stečajni sudac</w:t>
      </w:r>
    </w:p>
    <w:p w:rsidRDefault="0067605A" w:rsidP="0067605A" w:rsidR="0067605A" w:rsidRPr="0067605A">
      <w:pPr>
        <w:spacing w:after="0"/>
        <w:jc w:val="both"/>
        <w:rPr>
          <w:rFonts w:cs="Times New Roman" w:eastAsia="Calibri"/>
        </w:rPr>
      </w:pPr>
      <w:r w:rsidRPr="0067605A">
        <w:rPr>
          <w:rFonts w:cs="Times New Roman" w:eastAsia="Calibri"/>
          <w:lang w:val="fr-FR"/>
        </w:rPr>
        <w:t>VESNA ČARGO</w:t>
      </w:r>
      <w:r w:rsidRPr="0067605A">
        <w:rPr>
          <w:rFonts w:cs="Times New Roman" w:eastAsia="Calibri"/>
        </w:rPr>
        <w:t xml:space="preserve">, </w:t>
      </w:r>
      <w:r w:rsidRPr="0067605A">
        <w:rPr>
          <w:rFonts w:cs="Times New Roman" w:eastAsia="Calibri"/>
          <w:lang w:val="fr-FR"/>
        </w:rPr>
        <w:t>zapisni</w:t>
      </w:r>
      <w:r w:rsidRPr="0067605A">
        <w:rPr>
          <w:rFonts w:cs="Times New Roman" w:eastAsia="Calibri"/>
        </w:rPr>
        <w:t>č</w:t>
      </w:r>
      <w:r w:rsidRPr="0067605A">
        <w:rPr>
          <w:rFonts w:cs="Times New Roman" w:eastAsia="Calibri"/>
          <w:lang w:val="fr-FR"/>
        </w:rPr>
        <w:t>ar</w:t>
      </w:r>
    </w:p>
    <w:p w:rsidRDefault="0067605A" w:rsidP="0067605A" w:rsidR="0067605A" w:rsidRPr="0067605A">
      <w:pPr>
        <w:spacing w:after="0"/>
        <w:jc w:val="both"/>
        <w:rPr>
          <w:rFonts w:cs="Times New Roman" w:eastAsia="Calibri"/>
        </w:rPr>
      </w:pPr>
    </w:p>
    <w:p w:rsidRDefault="0067605A" w:rsidP="0067605A" w:rsidR="0067605A" w:rsidRPr="0067605A">
      <w:pPr>
        <w:spacing w:after="0"/>
        <w:jc w:val="both"/>
        <w:rPr>
          <w:rFonts w:cs="Times New Roman" w:eastAsia="Calibri"/>
        </w:rPr>
      </w:pPr>
      <w:r w:rsidRPr="0067605A">
        <w:rPr>
          <w:rFonts w:cs="Times New Roman" w:eastAsia="Calibri"/>
          <w:lang w:val="fr-FR"/>
        </w:rPr>
        <w:t>Ste</w:t>
      </w:r>
      <w:r w:rsidRPr="0067605A">
        <w:rPr>
          <w:rFonts w:cs="Times New Roman" w:eastAsia="Calibri"/>
        </w:rPr>
        <w:t>č</w:t>
      </w:r>
      <w:r w:rsidRPr="0067605A">
        <w:rPr>
          <w:rFonts w:cs="Times New Roman" w:eastAsia="Calibri"/>
          <w:lang w:val="fr-FR"/>
        </w:rPr>
        <w:t>ajni upravitelj DRAŠKO LAMBAŠA</w:t>
      </w:r>
      <w:r w:rsidRPr="0067605A">
        <w:rPr>
          <w:rFonts w:cs="Times New Roman" w:eastAsia="Calibri"/>
        </w:rPr>
        <w:t>.</w:t>
      </w:r>
    </w:p>
    <w:p w:rsidRDefault="0067605A" w:rsidP="0067605A" w:rsidR="0067605A" w:rsidRPr="0067605A">
      <w:pPr>
        <w:spacing w:after="0"/>
        <w:jc w:val="both"/>
        <w:rPr>
          <w:rFonts w:cs="Times New Roman" w:eastAsia="Calibri"/>
        </w:rPr>
      </w:pPr>
    </w:p>
    <w:p w:rsidRDefault="0067605A" w:rsidP="0067605A" w:rsidR="0067605A" w:rsidRPr="0067605A">
      <w:pPr>
        <w:spacing w:after="0"/>
        <w:jc w:val="both"/>
        <w:rPr>
          <w:rFonts w:cs="Times New Roman" w:eastAsia="Calibri"/>
        </w:rPr>
      </w:pPr>
      <w:r w:rsidRPr="0067605A">
        <w:rPr>
          <w:rFonts w:cs="Times New Roman" w:eastAsia="Calibri"/>
        </w:rPr>
        <w:t>Utvrđuje se kako su pristupili:</w:t>
      </w:r>
    </w:p>
    <w:p w:rsidRDefault="0067605A" w:rsidP="0067605A" w:rsidR="0067605A" w:rsidRPr="0067605A">
      <w:pPr>
        <w:numPr>
          <w:ilvl w:val="0"/>
          <w:numId w:val="47"/>
        </w:numPr>
        <w:spacing w:after="0"/>
        <w:contextualSpacing/>
        <w:jc w:val="both"/>
        <w:rPr>
          <w:rFonts w:cs="Times New Roman" w:eastAsia="Times New Roman"/>
          <w:lang w:eastAsia="hr-HR"/>
        </w:rPr>
      </w:pPr>
      <w:r w:rsidRPr="0067605A">
        <w:rPr>
          <w:rFonts w:cs="Times New Roman" w:eastAsia="Times New Roman"/>
          <w:lang w:eastAsia="hr-HR"/>
        </w:rPr>
        <w:t>Jasmina Dvornik, zamjenica u ODO a kao punomoćnica u ŽDO za vjerovnika RH</w:t>
      </w:r>
    </w:p>
    <w:p w:rsidRDefault="0067605A" w:rsidP="0067605A" w:rsidR="0067605A" w:rsidRPr="0067605A">
      <w:pPr>
        <w:spacing w:after="0"/>
        <w:jc w:val="both"/>
        <w:rPr>
          <w:rFonts w:cs="Times New Roman" w:eastAsia="Times New Roman"/>
          <w:lang w:eastAsia="hr-HR"/>
        </w:rPr>
      </w:pPr>
    </w:p>
    <w:p w:rsidRDefault="0067605A" w:rsidP="0067605A" w:rsidR="0067605A" w:rsidRPr="0067605A">
      <w:pPr>
        <w:spacing w:after="0"/>
        <w:ind w:firstLine="360"/>
        <w:jc w:val="both"/>
        <w:rPr>
          <w:rFonts w:cs="Times New Roman" w:eastAsia="Times New Roman"/>
          <w:lang w:eastAsia="hr-HR"/>
        </w:rPr>
      </w:pPr>
      <w:r w:rsidRPr="0067605A">
        <w:rPr>
          <w:rFonts w:cs="Times New Roman" w:eastAsia="Times New Roman"/>
          <w:lang w:eastAsia="hr-HR"/>
        </w:rPr>
        <w:t>Utvrđuje se kako je predmet današnjeg Završnog ročišta vjerovnika sukladno Zaključku ovog suda od 19. travnja 2019. godine, koji je zaključak bio objavljen na e-Oglasnoj ploči suda, sve sa tamo navedenim Dnevnim redom.</w:t>
      </w:r>
    </w:p>
    <w:p w:rsidRDefault="0067605A" w:rsidP="0067605A" w:rsidR="0067605A" w:rsidRPr="0067605A">
      <w:pPr>
        <w:spacing w:after="0"/>
        <w:jc w:val="both"/>
        <w:rPr>
          <w:rFonts w:cs="Times New Roman" w:eastAsia="Times New Roman"/>
          <w:lang w:eastAsia="hr-HR"/>
        </w:rPr>
      </w:pPr>
    </w:p>
    <w:p w:rsidRDefault="0067605A" w:rsidP="0067605A" w:rsidR="0067605A" w:rsidRPr="0067605A">
      <w:pPr>
        <w:numPr>
          <w:ilvl w:val="0"/>
          <w:numId w:val="48"/>
        </w:numPr>
        <w:spacing w:after="0"/>
        <w:ind w:firstLine="360" w:left="0"/>
        <w:jc w:val="both"/>
        <w:rPr>
          <w:rFonts w:cs="Times New Roman" w:eastAsia="Times New Roman"/>
          <w:lang w:eastAsia="hr-HR"/>
        </w:rPr>
      </w:pPr>
      <w:r w:rsidRPr="0067605A">
        <w:rPr>
          <w:rFonts w:cs="Times New Roman" w:eastAsia="Times New Roman"/>
          <w:lang w:eastAsia="hr-HR"/>
        </w:rPr>
        <w:t>Prelazi se na prvu točku Dnevnog reda pa se stečajni upravitelj poziva podnijeti Završno Izvješće sukladno istoj točki Dnevnog reda nakon čega isti iznosi sukladno svom pismenom Završnom Izvješću fizički zaprimljeno u 8. i 12. travnja 2019. i isto pismeno Izvješće je bilo oglašeno na e-Oglasnoj ploči suda.</w:t>
      </w:r>
    </w:p>
    <w:p w:rsidRDefault="0067605A" w:rsidP="0067605A" w:rsidR="0067605A" w:rsidRPr="0067605A">
      <w:pPr>
        <w:spacing w:after="0"/>
        <w:ind w:left="360"/>
        <w:jc w:val="both"/>
        <w:rPr>
          <w:rFonts w:cs="Times New Roman" w:eastAsia="Times New Roman"/>
          <w:lang w:eastAsia="hr-HR"/>
        </w:rPr>
      </w:pPr>
      <w:r w:rsidRPr="0067605A">
        <w:rPr>
          <w:rFonts w:cs="Times New Roman" w:eastAsia="Times New Roman"/>
          <w:lang w:eastAsia="hr-HR"/>
        </w:rPr>
        <w:t xml:space="preserve"> </w:t>
      </w:r>
    </w:p>
    <w:p w:rsidRDefault="0067605A" w:rsidP="0067605A" w:rsidR="0067605A" w:rsidRPr="0067605A">
      <w:pPr>
        <w:spacing w:after="0"/>
        <w:jc w:val="both"/>
        <w:rPr>
          <w:rFonts w:cs="Times New Roman" w:eastAsia="Times New Roman"/>
          <w:lang w:eastAsia="hr-HR"/>
        </w:rPr>
      </w:pPr>
      <w:r w:rsidRPr="0067605A">
        <w:rPr>
          <w:rFonts w:cs="Times New Roman" w:eastAsia="Times New Roman"/>
          <w:lang w:eastAsia="hr-HR"/>
        </w:rPr>
        <w:t>Prisutni vjerovnik upitan izjavljuje kako nema pitanja i primjedbi vezano za Izvješće i Završni račun stečajnog upravitelja.</w:t>
      </w:r>
    </w:p>
    <w:p w:rsidRDefault="0067605A" w:rsidP="0067605A" w:rsidR="0067605A" w:rsidRPr="0067605A">
      <w:pPr>
        <w:spacing w:after="0"/>
        <w:jc w:val="both"/>
        <w:rPr>
          <w:rFonts w:cs="Times New Roman" w:eastAsia="Times New Roman"/>
          <w:lang w:eastAsia="hr-HR"/>
        </w:rPr>
      </w:pPr>
    </w:p>
    <w:p w:rsidRDefault="0067605A" w:rsidP="0067605A" w:rsidR="0067605A" w:rsidRPr="0067605A">
      <w:pPr>
        <w:numPr>
          <w:ilvl w:val="0"/>
          <w:numId w:val="48"/>
        </w:numPr>
        <w:tabs>
          <w:tab w:pos="0" w:val="num"/>
        </w:tabs>
        <w:spacing w:after="0"/>
        <w:ind w:firstLine="360" w:left="0"/>
        <w:contextualSpacing/>
        <w:jc w:val="both"/>
        <w:rPr>
          <w:rFonts w:cs="Times New Roman" w:eastAsia="Times New Roman"/>
          <w:lang w:eastAsia="hr-HR"/>
        </w:rPr>
      </w:pPr>
      <w:r w:rsidRPr="0067605A">
        <w:rPr>
          <w:rFonts w:cs="Times New Roman" w:eastAsia="Times New Roman"/>
          <w:lang w:eastAsia="hr-HR"/>
        </w:rPr>
        <w:t>Prelazi se na drugu točku Dnevnog reda – raspravljanje o Završnom računu stečajnog upravitelja u sklopu koje točke sudac ističe kako je stečajni upravitelj Završni račun izložio u sklopi prve točke Dnevnog reda.</w:t>
      </w:r>
    </w:p>
    <w:p w:rsidRDefault="0067605A" w:rsidP="0067605A" w:rsidR="0067605A" w:rsidRPr="0067605A">
      <w:pPr>
        <w:spacing w:after="0"/>
        <w:ind w:left="360"/>
        <w:jc w:val="both"/>
        <w:rPr>
          <w:rFonts w:cs="Times New Roman" w:eastAsia="Times New Roman"/>
          <w:lang w:eastAsia="hr-HR"/>
        </w:rPr>
      </w:pPr>
    </w:p>
    <w:p w:rsidRDefault="0067605A" w:rsidP="0067605A" w:rsidR="0067605A" w:rsidRPr="0067605A">
      <w:pPr>
        <w:spacing w:after="0"/>
        <w:jc w:val="both"/>
        <w:rPr>
          <w:rFonts w:cs="Times New Roman" w:eastAsia="Times New Roman"/>
          <w:lang w:eastAsia="hr-HR"/>
        </w:rPr>
      </w:pPr>
      <w:r w:rsidRPr="0067605A">
        <w:rPr>
          <w:rFonts w:cs="Times New Roman" w:eastAsia="Times New Roman"/>
          <w:lang w:eastAsia="hr-HR"/>
        </w:rPr>
        <w:t>Prisutni jedini vjerovnik ističe kako nema pitanja i primjedbi isti je završni račun i Završno Izvješće, sve je bilo objavljeno na e-Oglasnoj ploče suda i sve navedeno prihvaća.</w:t>
      </w:r>
    </w:p>
    <w:p w:rsidRDefault="0067605A" w:rsidP="0067605A" w:rsidR="0067605A" w:rsidRPr="0067605A">
      <w:pPr>
        <w:spacing w:after="0"/>
        <w:jc w:val="both"/>
        <w:rPr>
          <w:rFonts w:cs="Times New Roman" w:eastAsia="Times New Roman"/>
          <w:lang w:eastAsia="hr-HR"/>
        </w:rPr>
      </w:pPr>
    </w:p>
    <w:p w:rsidRDefault="0067605A" w:rsidP="0067605A" w:rsidR="0067605A" w:rsidRPr="0067605A">
      <w:pPr>
        <w:numPr>
          <w:ilvl w:val="0"/>
          <w:numId w:val="48"/>
        </w:numPr>
        <w:tabs>
          <w:tab w:pos="0" w:val="num"/>
        </w:tabs>
        <w:spacing w:after="0"/>
        <w:ind w:firstLine="360" w:left="0"/>
        <w:jc w:val="both"/>
        <w:rPr>
          <w:rFonts w:cs="Times New Roman" w:eastAsia="Times New Roman"/>
          <w:lang w:eastAsia="hr-HR"/>
        </w:rPr>
      </w:pPr>
      <w:r w:rsidRPr="0067605A">
        <w:rPr>
          <w:rFonts w:cs="Times New Roman" w:eastAsia="Times New Roman"/>
          <w:lang w:eastAsia="hr-HR"/>
        </w:rPr>
        <w:t xml:space="preserve">Prelazi se na treću točku Dnevnog reda – u sklopu koje točke sudac ističe kako je rješenjem suda od 19. travnja 2019.stečajnom upravitelju dana suglasnost za provođenje prve i ujedno završne diobe, sukladno točki B tog rješenja te kako na isto rješenje suda nitko nije izjavio žalbu niti prigovor na diobeni popis a prisutna vjerovnica RH ističe kako ne prigovara na Završni diobeni popis, pa je isto rješenje postalo pravomoćno te se  isplata može izvršiti nakon današnjeg Završnog ročište vjerovnika. </w:t>
      </w:r>
    </w:p>
    <w:p w:rsidRDefault="0067605A" w:rsidP="0067605A" w:rsidR="0067605A" w:rsidRPr="0067605A">
      <w:pPr>
        <w:spacing w:after="0"/>
        <w:jc w:val="both"/>
        <w:rPr>
          <w:rFonts w:cs="Times New Roman" w:eastAsia="Times New Roman"/>
          <w:lang w:eastAsia="hr-HR"/>
        </w:rPr>
      </w:pPr>
    </w:p>
    <w:p w:rsidRDefault="0067605A" w:rsidP="0067605A" w:rsidR="0067605A" w:rsidRPr="0067605A">
      <w:pPr>
        <w:spacing w:after="0"/>
        <w:jc w:val="both"/>
        <w:rPr>
          <w:rFonts w:cs="Times New Roman" w:eastAsia="Times New Roman"/>
          <w:lang w:eastAsia="hr-HR"/>
        </w:rPr>
      </w:pPr>
      <w:r w:rsidRPr="0067605A">
        <w:rPr>
          <w:rFonts w:cs="Times New Roman" w:eastAsia="Times New Roman"/>
          <w:lang w:eastAsia="hr-HR"/>
        </w:rPr>
        <w:t>Sud donosi</w:t>
      </w:r>
    </w:p>
    <w:p w:rsidRDefault="0067605A" w:rsidP="0067605A" w:rsidR="0067605A" w:rsidRPr="0067605A">
      <w:pPr>
        <w:spacing w:after="0"/>
        <w:jc w:val="both"/>
        <w:rPr>
          <w:rFonts w:cs="Times New Roman" w:eastAsia="Times New Roman"/>
          <w:lang w:eastAsia="hr-HR"/>
        </w:rPr>
      </w:pPr>
    </w:p>
    <w:p w:rsidRDefault="0067605A" w:rsidP="0067605A" w:rsidR="0067605A" w:rsidRPr="0067605A">
      <w:pPr>
        <w:spacing w:after="0"/>
        <w:jc w:val="center"/>
        <w:rPr>
          <w:rFonts w:cs="Times New Roman" w:eastAsia="Times New Roman"/>
          <w:lang w:eastAsia="hr-HR"/>
        </w:rPr>
      </w:pPr>
      <w:r w:rsidRPr="0067605A">
        <w:rPr>
          <w:rFonts w:cs="Times New Roman" w:eastAsia="Times New Roman"/>
          <w:lang w:eastAsia="hr-HR"/>
        </w:rPr>
        <w:t>ZAKLJUČAK</w:t>
      </w:r>
    </w:p>
    <w:p w:rsidRDefault="0067605A" w:rsidP="0067605A" w:rsidR="0067605A" w:rsidRPr="0067605A">
      <w:pPr>
        <w:spacing w:after="0"/>
        <w:jc w:val="both"/>
        <w:rPr>
          <w:rFonts w:cs="Times New Roman" w:eastAsia="Times New Roman"/>
          <w:lang w:eastAsia="hr-HR"/>
        </w:rPr>
      </w:pPr>
    </w:p>
    <w:p w:rsidRDefault="0067605A" w:rsidP="0067605A" w:rsidR="0067605A">
      <w:pPr>
        <w:spacing w:after="0"/>
        <w:ind w:firstLine="708"/>
        <w:jc w:val="both"/>
        <w:rPr>
          <w:rFonts w:cs="Times New Roman" w:eastAsia="Times New Roman"/>
          <w:lang w:eastAsia="hr-HR"/>
        </w:rPr>
      </w:pPr>
    </w:p>
    <w:p w:rsidRDefault="0067605A" w:rsidP="0067605A" w:rsidR="0067605A" w:rsidRPr="0067605A">
      <w:pPr>
        <w:spacing w:after="0"/>
        <w:ind w:firstLine="708"/>
        <w:jc w:val="center"/>
        <w:rPr>
          <w:rFonts w:cs="Times New Roman" w:eastAsia="Times New Roman"/>
          <w:lang w:eastAsia="hr-HR"/>
        </w:rPr>
      </w:pPr>
      <w:r w:rsidRPr="0067605A">
        <w:rPr>
          <w:rFonts w:cs="Times New Roman" w:eastAsia="Times New Roman"/>
          <w:lang w:eastAsia="hr-HR"/>
        </w:rPr>
        <w:lastRenderedPageBreak/>
        <w:t>-2-</w:t>
      </w:r>
    </w:p>
    <w:p w:rsidRDefault="0067605A" w:rsidP="0067605A" w:rsidR="0067605A">
      <w:pPr>
        <w:spacing w:after="0"/>
        <w:ind w:firstLine="708"/>
        <w:jc w:val="both"/>
        <w:rPr>
          <w:rFonts w:cs="Times New Roman" w:eastAsia="Times New Roman"/>
          <w:lang w:eastAsia="hr-HR"/>
        </w:rPr>
      </w:pPr>
    </w:p>
    <w:p w:rsidRDefault="0067605A" w:rsidP="0067605A" w:rsidR="0067605A" w:rsidRPr="0067605A">
      <w:pPr>
        <w:spacing w:after="0"/>
        <w:ind w:firstLine="708"/>
        <w:jc w:val="both"/>
        <w:rPr>
          <w:rFonts w:cs="Times New Roman" w:eastAsia="Times New Roman"/>
          <w:lang w:eastAsia="hr-HR"/>
        </w:rPr>
      </w:pPr>
      <w:r w:rsidRPr="0067605A">
        <w:rPr>
          <w:rFonts w:cs="Times New Roman" w:eastAsia="Times New Roman"/>
          <w:lang w:eastAsia="hr-HR"/>
        </w:rPr>
        <w:t xml:space="preserve">Upućuje se stečajni upravitelj bez odgode izvršiti isplate stečajnim vjerovnicima sukladno rješenju suda od 19. travnja 2019. i pritom podmiriti sve obveze stečajne mase, uključujući i navedenu sudsku pristojbu po članku 24. Tarife sudske pristoje, a sebi nagradu isplatiti sukladno rješenju suda od 30. travnja 2019., kada isto postane pravomoćno, o čemu će ga sud obavijestit. </w:t>
      </w:r>
    </w:p>
    <w:p w:rsidRDefault="0067605A" w:rsidP="0067605A" w:rsidR="0067605A" w:rsidRPr="0067605A">
      <w:pPr>
        <w:spacing w:after="0"/>
        <w:jc w:val="both"/>
        <w:rPr>
          <w:rFonts w:cs="Times New Roman" w:eastAsia="Times New Roman"/>
          <w:lang w:eastAsia="hr-HR"/>
        </w:rPr>
      </w:pPr>
      <w:r w:rsidRPr="0067605A">
        <w:rPr>
          <w:rFonts w:cs="Times New Roman" w:eastAsia="Times New Roman"/>
          <w:lang w:eastAsia="hr-HR"/>
        </w:rPr>
        <w:tab/>
        <w:t>Prisutni stečajni upravitelj ističe kako nakon provedenih isplata po Završnoj diobi i podmirenju svih obveza stečajne mase, steći će se uvjeti za zaključenje ovog stečajnog postupka i brisanje dužnika iz sudskog registra, posljedica čega svega će biti i zatvaranje računa dužnika kod poslovne banke. Ističe kako je u završnom izvješću istakao  kako je još ostala neunovčena stečajna masa koja se sastoji od nautičke i druge opreme a što se sve nalazi u marini u Trogiru  a popis koje opreme se nalazi u sudskom spisu. Ističe kako će unovčenjem ove opreme teško ići, jer je ista zastarjela pa drži uputnim kako bi bilo mnogo racionalnije istu opremu prodati neposrednom pogodbom kupcu kojeg uspije pronaći i za cijenu koju uspije ishoditi pa u tom smislu predlaže jedinom prisutnom vjerovniku donijeti Odluku kojom će ga se na sve to ovlastiti. U navedenu svrhu bi nakon zaključenja stečajnog postupka trebalo odrediti nastavak postupka kao stečajna masa a  u korist koje stečajne mase će se pokušati ući u trag i nestaloj imovini dužnika, jednoj brodici i 2 vozila, o čemu svemu postoji izvješće u spisu predmeta. Ističe kako je u vezi nestale imovine dužnika  podnio kaznenu prijavu Državnom odvjetništvu u Splitu, koji su ga pismeno izvijestili kako je moguće kako je navedena imovina otuđena prije ovog stečajnog postupka na legalan način pa nema svrhe poduzimati kaznene radnje  u cilju otkrivanja počinjenja kaznenog djela. Nakon toga je kontaktirao Carinsku upravu RH, koji su ga izvijestili kako nema podataka da je navedena brodica na legalan način napustila teritorijalno more RH iz čega zaključuje kako je navedena brodica ilegalno otuđena pa će u tom pravcu ustrajati u kaznenom progonu protiv nepoznatog počinitelja a u slučaju bilo kakvih rezultata obavijestit će sud.</w:t>
      </w:r>
    </w:p>
    <w:p w:rsidRDefault="0067605A" w:rsidP="0067605A" w:rsidR="0067605A" w:rsidRPr="0067605A">
      <w:pPr>
        <w:spacing w:after="0"/>
        <w:jc w:val="both"/>
        <w:rPr>
          <w:rFonts w:cs="Times New Roman" w:eastAsia="Times New Roman"/>
          <w:lang w:eastAsia="hr-HR"/>
        </w:rPr>
      </w:pPr>
      <w:r w:rsidRPr="0067605A">
        <w:rPr>
          <w:rFonts w:cs="Times New Roman" w:eastAsia="Times New Roman"/>
          <w:lang w:eastAsia="hr-HR"/>
        </w:rPr>
        <w:tab/>
        <w:t xml:space="preserve">Prisutna vjerovnica suglasna je sa prijedlogom stečajnog upravitelja da se nautička oprema proda kupcu kojeg će stečajni </w:t>
      </w:r>
      <w:proofErr w:type="spellStart"/>
      <w:r w:rsidRPr="0067605A">
        <w:rPr>
          <w:rFonts w:cs="Times New Roman" w:eastAsia="Times New Roman"/>
          <w:lang w:eastAsia="hr-HR"/>
        </w:rPr>
        <w:t>upr</w:t>
      </w:r>
      <w:proofErr w:type="spellEnd"/>
      <w:r w:rsidRPr="0067605A">
        <w:rPr>
          <w:rFonts w:cs="Times New Roman" w:eastAsia="Times New Roman"/>
          <w:lang w:eastAsia="hr-HR"/>
        </w:rPr>
        <w:t>. pronaći i za cijenu koju uspije ishoditi pa u tom pravcu u svojstvu Skupštine vjerovnika donosi slijedeću</w:t>
      </w:r>
    </w:p>
    <w:p w:rsidRDefault="0067605A" w:rsidP="0067605A" w:rsidR="0067605A" w:rsidRPr="0067605A">
      <w:pPr>
        <w:spacing w:after="0"/>
        <w:jc w:val="both"/>
        <w:rPr>
          <w:rFonts w:cs="Times New Roman" w:eastAsia="Times New Roman"/>
          <w:lang w:eastAsia="hr-HR"/>
        </w:rPr>
      </w:pPr>
    </w:p>
    <w:p w:rsidRDefault="0067605A" w:rsidP="0067605A" w:rsidR="0067605A" w:rsidRPr="0067605A">
      <w:pPr>
        <w:spacing w:after="0"/>
        <w:jc w:val="center"/>
        <w:rPr>
          <w:rFonts w:cs="Times New Roman" w:eastAsia="Times New Roman"/>
          <w:lang w:eastAsia="hr-HR"/>
        </w:rPr>
      </w:pPr>
      <w:r w:rsidRPr="0067605A">
        <w:rPr>
          <w:rFonts w:cs="Times New Roman" w:eastAsia="Times New Roman"/>
          <w:lang w:eastAsia="hr-HR"/>
        </w:rPr>
        <w:t>ODLUKU</w:t>
      </w:r>
    </w:p>
    <w:p w:rsidRDefault="0067605A" w:rsidP="0067605A" w:rsidR="0067605A" w:rsidRPr="0067605A">
      <w:pPr>
        <w:spacing w:after="0"/>
        <w:jc w:val="both"/>
        <w:rPr>
          <w:rFonts w:cs="Times New Roman" w:eastAsia="Times New Roman"/>
          <w:lang w:eastAsia="hr-HR"/>
        </w:rPr>
      </w:pPr>
    </w:p>
    <w:p w:rsidRDefault="0067605A" w:rsidP="0067605A" w:rsidR="0067605A" w:rsidRPr="0067605A">
      <w:pPr>
        <w:spacing w:after="0"/>
        <w:jc w:val="both"/>
        <w:rPr>
          <w:rFonts w:cs="Times New Roman" w:eastAsia="Times New Roman"/>
          <w:lang w:eastAsia="hr-HR"/>
        </w:rPr>
      </w:pPr>
      <w:r w:rsidRPr="0067605A">
        <w:rPr>
          <w:rFonts w:cs="Times New Roman" w:eastAsia="Times New Roman"/>
          <w:lang w:eastAsia="hr-HR"/>
        </w:rPr>
        <w:tab/>
        <w:t xml:space="preserve">Upućuje se stečajni </w:t>
      </w:r>
      <w:proofErr w:type="spellStart"/>
      <w:r w:rsidRPr="0067605A">
        <w:rPr>
          <w:rFonts w:cs="Times New Roman" w:eastAsia="Times New Roman"/>
          <w:lang w:eastAsia="hr-HR"/>
        </w:rPr>
        <w:t>upr</w:t>
      </w:r>
      <w:proofErr w:type="spellEnd"/>
      <w:r w:rsidRPr="0067605A">
        <w:rPr>
          <w:rFonts w:cs="Times New Roman" w:eastAsia="Times New Roman"/>
          <w:lang w:eastAsia="hr-HR"/>
        </w:rPr>
        <w:t xml:space="preserve">. neposrednom pogodbom unovčiti nautičku opremu dužnika, kao cjelinu, kupcu kojeg uspije pronaći i za cijenu koju uspije ishoditi te potom predložiti sudu razdiobu iste </w:t>
      </w:r>
      <w:proofErr w:type="spellStart"/>
      <w:r w:rsidRPr="0067605A">
        <w:rPr>
          <w:rFonts w:cs="Times New Roman" w:eastAsia="Times New Roman"/>
          <w:lang w:eastAsia="hr-HR"/>
        </w:rPr>
        <w:t>kupovnine</w:t>
      </w:r>
      <w:proofErr w:type="spellEnd"/>
      <w:r w:rsidRPr="0067605A">
        <w:rPr>
          <w:rFonts w:cs="Times New Roman" w:eastAsia="Times New Roman"/>
          <w:lang w:eastAsia="hr-HR"/>
        </w:rPr>
        <w:t>.</w:t>
      </w:r>
    </w:p>
    <w:p w:rsidRDefault="0067605A" w:rsidP="0067605A" w:rsidR="0067605A" w:rsidRPr="0067605A">
      <w:pPr>
        <w:spacing w:after="0"/>
        <w:jc w:val="both"/>
        <w:rPr>
          <w:rFonts w:cs="Times New Roman" w:eastAsia="Times New Roman"/>
          <w:lang w:eastAsia="hr-HR"/>
        </w:rPr>
      </w:pPr>
    </w:p>
    <w:p w:rsidRDefault="0067605A" w:rsidP="0067605A" w:rsidR="0067605A" w:rsidRPr="0067605A">
      <w:pPr>
        <w:spacing w:after="0"/>
        <w:jc w:val="both"/>
        <w:rPr>
          <w:rFonts w:cs="Times New Roman" w:eastAsia="Times New Roman"/>
          <w:lang w:eastAsia="hr-HR"/>
        </w:rPr>
      </w:pPr>
      <w:r w:rsidRPr="0067605A">
        <w:rPr>
          <w:rFonts w:cs="Times New Roman" w:eastAsia="Times New Roman"/>
          <w:lang w:eastAsia="hr-HR"/>
        </w:rPr>
        <w:tab/>
        <w:t xml:space="preserve">Upućuje se stečajni </w:t>
      </w:r>
      <w:proofErr w:type="spellStart"/>
      <w:r w:rsidRPr="0067605A">
        <w:rPr>
          <w:rFonts w:cs="Times New Roman" w:eastAsia="Times New Roman"/>
          <w:lang w:eastAsia="hr-HR"/>
        </w:rPr>
        <w:t>upr</w:t>
      </w:r>
      <w:proofErr w:type="spellEnd"/>
      <w:r w:rsidRPr="0067605A">
        <w:rPr>
          <w:rFonts w:cs="Times New Roman" w:eastAsia="Times New Roman"/>
          <w:lang w:eastAsia="hr-HR"/>
        </w:rPr>
        <w:t>. i nadalje tragati za nestalom brodicom i 2 vozila te u tom pravcu ustrajati u kaznenom progonu protiv nepoznatog počinitelja.</w:t>
      </w:r>
    </w:p>
    <w:p w:rsidRDefault="0067605A" w:rsidP="0067605A" w:rsidR="0067605A" w:rsidRPr="0067605A">
      <w:pPr>
        <w:spacing w:after="0"/>
        <w:jc w:val="both"/>
        <w:rPr>
          <w:rFonts w:cs="Times New Roman" w:eastAsia="Times New Roman"/>
          <w:lang w:eastAsia="hr-HR"/>
        </w:rPr>
      </w:pPr>
    </w:p>
    <w:p w:rsidRDefault="0067605A" w:rsidP="0067605A" w:rsidR="0067605A" w:rsidRPr="0067605A">
      <w:pPr>
        <w:spacing w:after="0"/>
        <w:jc w:val="both"/>
        <w:rPr>
          <w:rFonts w:cs="Times New Roman" w:eastAsia="Times New Roman"/>
          <w:lang w:eastAsia="hr-HR"/>
        </w:rPr>
      </w:pPr>
      <w:r w:rsidRPr="0067605A">
        <w:rPr>
          <w:rFonts w:cs="Times New Roman" w:eastAsia="Times New Roman"/>
          <w:lang w:eastAsia="hr-HR"/>
        </w:rPr>
        <w:t>Pitanja i primjedbi nema.</w:t>
      </w:r>
    </w:p>
    <w:p w:rsidRDefault="0067605A" w:rsidP="0067605A" w:rsidR="0067605A" w:rsidRPr="0067605A">
      <w:pPr>
        <w:spacing w:after="0"/>
        <w:jc w:val="both"/>
        <w:rPr>
          <w:rFonts w:cs="Times New Roman" w:eastAsia="Times New Roman"/>
          <w:lang w:eastAsia="hr-HR"/>
        </w:rPr>
      </w:pPr>
      <w:r w:rsidRPr="0067605A">
        <w:rPr>
          <w:rFonts w:cs="Times New Roman" w:eastAsia="Times New Roman"/>
          <w:lang w:eastAsia="hr-HR"/>
        </w:rPr>
        <w:t>Završno ročište dovršeno.</w:t>
      </w:r>
    </w:p>
    <w:p w:rsidRDefault="0067605A" w:rsidP="0067605A" w:rsidR="0067605A" w:rsidRPr="0067605A">
      <w:pPr>
        <w:spacing w:after="0"/>
        <w:jc w:val="both"/>
        <w:rPr>
          <w:rFonts w:cs="Times New Roman" w:eastAsia="Times New Roman"/>
          <w:lang w:eastAsia="hr-HR"/>
        </w:rPr>
      </w:pPr>
    </w:p>
    <w:p w:rsidRDefault="0067605A" w:rsidP="0067605A" w:rsidR="0067605A" w:rsidRPr="0067605A">
      <w:pPr>
        <w:spacing w:after="0"/>
        <w:jc w:val="both"/>
        <w:rPr>
          <w:rFonts w:cs="Times New Roman" w:eastAsia="Times New Roman"/>
          <w:lang w:eastAsia="hr-HR"/>
        </w:rPr>
      </w:pPr>
      <w:r w:rsidRPr="0067605A">
        <w:rPr>
          <w:rFonts w:cs="Times New Roman" w:eastAsia="Times New Roman"/>
          <w:lang w:eastAsia="hr-HR"/>
        </w:rPr>
        <w:t xml:space="preserve">Suda upoznaje prisutne kako će nakon provedene završne diobe i nakon što o tome stečajni </w:t>
      </w:r>
      <w:proofErr w:type="spellStart"/>
      <w:r w:rsidRPr="0067605A">
        <w:rPr>
          <w:rFonts w:cs="Times New Roman" w:eastAsia="Times New Roman"/>
          <w:lang w:eastAsia="hr-HR"/>
        </w:rPr>
        <w:t>upr</w:t>
      </w:r>
      <w:proofErr w:type="spellEnd"/>
      <w:r w:rsidRPr="0067605A">
        <w:rPr>
          <w:rFonts w:cs="Times New Roman" w:eastAsia="Times New Roman"/>
          <w:lang w:eastAsia="hr-HR"/>
        </w:rPr>
        <w:t>. upozna suda, ovaj stečajni postupak zaključiti, a o daljnjem postupku kao stečajna masa, vjerovnici će se upoznavati preko e-Oglasne ploče suda.</w:t>
      </w:r>
    </w:p>
    <w:p w:rsidRDefault="0067605A" w:rsidP="0067605A" w:rsidR="0067605A" w:rsidRPr="0067605A">
      <w:pPr>
        <w:spacing w:after="0"/>
        <w:ind w:left="142"/>
        <w:jc w:val="both"/>
        <w:rPr>
          <w:rFonts w:cs="Times New Roman" w:eastAsia="Times New Roman"/>
          <w:lang w:eastAsia="hr-HR"/>
        </w:rPr>
      </w:pPr>
    </w:p>
    <w:p w:rsidRDefault="0067605A" w:rsidP="0067605A" w:rsidR="0067605A" w:rsidRPr="0067605A">
      <w:pPr>
        <w:spacing w:after="0"/>
        <w:jc w:val="both"/>
        <w:rPr>
          <w:rFonts w:cs="Times New Roman" w:eastAsia="Times New Roman"/>
          <w:lang w:eastAsia="hr-HR"/>
        </w:rPr>
      </w:pPr>
      <w:r w:rsidRPr="0067605A">
        <w:rPr>
          <w:rFonts w:cs="Times New Roman" w:eastAsia="Times New Roman"/>
          <w:lang w:eastAsia="hr-HR"/>
        </w:rPr>
        <w:t>Dovršeno u 09,30 sati.</w:t>
      </w:r>
    </w:p>
    <w:p w:rsidRDefault="0067605A" w:rsidP="0067605A" w:rsidR="00DA0242">
      <w:pPr>
        <w:spacing w:after="0"/>
        <w:jc w:val="both"/>
      </w:pPr>
      <w:r w:rsidRPr="0067605A">
        <w:rPr>
          <w:rFonts w:cs="Times New Roman" w:eastAsia="Times New Roman"/>
          <w:lang w:eastAsia="hr-HR"/>
        </w:rPr>
        <w:t>Zapisničar                           Sudac                     Stečajni upravitelj                 Stranke</w:t>
      </w:r>
    </w:p>
    <w:sectPr w:rsidSect="00F83896"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650" w:rsidP="00537B78" w:rsidR="00F24650">
      <w:r>
        <w:separator/>
      </w:r>
    </w:p>
  </w:endnote>
  <w:endnote w:id="0" w:type="continuationSeparator">
    <w:p w:rsidRDefault="00F24650" w:rsidP="00537B78" w:rsidR="00F246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650" w:rsidP="00537B78" w:rsidR="00F24650">
      <w:r>
        <w:separator/>
      </w:r>
    </w:p>
  </w:footnote>
  <w:footnote w:id="0" w:type="continuationSeparator">
    <w:p w:rsidRDefault="00F24650" w:rsidP="00537B78" w:rsidR="00F246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1C9D7A3E"/>
    <w:multiLevelType w:val="hybridMultilevel"/>
    <w:tmpl w:val="A08CC98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0F4280"/>
    <w:multiLevelType w:val="hybridMultilevel"/>
    <w:tmpl w:val="555CFD8E"/>
    <w:lvl w:tplc="EC96B3B6" w:ilvl="0">
      <w:start w:val="1"/>
      <w:numFmt w:val="decimal"/>
      <w:lvlText w:val="%1."/>
      <w:lvlJc w:val="left"/>
      <w:pPr>
        <w:tabs>
          <w:tab w:pos="720" w:val="num"/>
        </w:tabs>
        <w:ind w:hanging="360" w:left="720"/>
      </w:pPr>
      <w:rPr>
        <w:b w:val="false"/>
      </w:r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3"/>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2952"/>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05A"/>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65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3896"/>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C7C6D"/>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410893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10,11</izvorni_sadrzaj>
    <derivirana_varijabla naziv="DomainObject.Prostorija.Oznaka_1">10,11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13. svibnja 2019.</izvorni_sadrzaj>
    <derivirana_varijabla naziv="DomainObject.PlaniraniZavrsetakDatum_1">13. svibnja 2019.</derivirana_varijabla>
  </DomainObject.PlaniraniZavrsetakDatum>
  <DomainObject.PlaniraniPocetakDatum>
    <izvorni_sadrzaj>13. svibnja 2019.</izvorni_sadrzaj>
    <derivirana_varijabla naziv="DomainObject.PlaniraniPocetakDatum_1">13. svibnja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svibnja 2019.</izvorni_sadrzaj>
    <derivirana_varijabla naziv="DomainObject.Zapisnik.DatumKreiranja_1">13. svibnja 2019.</derivirana_varijabla>
  </DomainObject.Zapisnik.DatumKreiranja>
  <DomainObject.Zapisnik.ImovinskaKorist>
    <izvorni_sadrzaj/>
    <derivirana_varijabla naziv="DomainObject.Zapisnik.ImovinskaKorist_1"/>
  </DomainObject.Zapisnik.ImovinskaKorist>
  <DomainObject.Zapisnik.Oznaka>
    <izvorni_sadrzaj>St-1505/2016-73</izvorni_sadrzaj>
    <derivirana_varijabla naziv="DomainObject.Zapisnik.Oznaka_1">St-1505/2016-73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1505</izvorni_sadrzaj>
    <derivirana_varijabla naziv="DomainObject.Predmet.Broj_1">1505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St-1505/2016</izvorni_sadrzaj>
    <derivirana_varijabla naziv="DomainObject.Predmet.OznakaBroj_1">St-1505/2016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ECKER CHARTER d.o.o. turistička agencija i usluge u nautičkom turizmu u stečaju</izvorni_sadrzaj>
    <derivirana_varijabla naziv="DomainObject.Predmet.ProtustrankaFormated_1">  ECKER CHARTER d.o.o. turistička agencija i usluge u nautičkom turizmu u stečaju</derivirana_varijabla>
  </DomainObject.Predmet.ProtustrankaFormated>
  <DomainObject.Predmet.ProtustrankaFormatedOIB>
    <izvorni_sadrzaj>  ECKER CHARTER d.o.o. turistička agencija i usluge u nautičkom turizmu u stečaju, OIB 50444983883</izvorni_sadrzaj>
    <derivirana_varijabla naziv="DomainObject.Predmet.ProtustrankaFormatedOIB_1">  ECKER CHARTER d.o.o. turistička agencija i usluge u nautičkom turizmu u stečaju, OIB 50444983883</derivirana_varijabla>
  </DomainObject.Predmet.ProtustrankaFormatedOIB>
  <DomainObject.Predmet.ProtustrankaFormatedWithAdress>
    <izvorni_sadrzaj> ECKER CHARTER d.o.o. turistička agencija i usluge u nautičkom turizmu u stečaju, Put Čumbrijana/bb, 21220 Trogir</izvorni_sadrzaj>
    <derivirana_varijabla naziv="DomainObject.Predmet.ProtustrankaFormatedWithAdress_1"> ECKER CHARTER d.o.o. turistička agencija i usluge u nautičkom turizmu u stečaju, Put Čumbrijana/bb, 21220 Trogir</derivirana_varijabla>
  </DomainObject.Predmet.ProtustrankaFormatedWithAdress>
  <DomainObject.Predmet.ProtustrankaFormatedWithAdressOIB>
    <izvorni_sadrzaj> ECKER CHARTER d.o.o. turistička agencija i usluge u nautičkom turizmu u stečaju, OIB 50444983883, Put Čumbrijana/bb, 21220 Trogir</izvorni_sadrzaj>
    <derivirana_varijabla naziv="DomainObject.Predmet.ProtustrankaFormatedWithAdressOIB_1"> ECKER CHARTER d.o.o. turistička agencija i usluge u nautičkom turizmu u stečaju, OIB 50444983883, Put Čumbrijana/bb, 21220 Trogir</derivirana_varijabla>
  </DomainObject.Predmet.ProtustrankaFormatedWithAdressOIB>
  <DomainObject.Predmet.ProtustrankaWithAdress>
    <izvorni_sadrzaj>ECKER CHARTER d.o.o. turistička agencija i usluge u nautičkom turizmu u stečaju Put Čumbrijana/bb, 21220 Trogir</izvorni_sadrzaj>
    <derivirana_varijabla naziv="DomainObject.Predmet.ProtustrankaWithAdress_1">ECKER CHARTER d.o.o. turistička agencija i usluge u nautičkom turizmu u stečaju Put Čumbrijana/bb, 21220 Trogir</derivirana_varijabla>
  </DomainObject.Predmet.ProtustrankaWithAdress>
  <DomainObject.Predmet.ProtustrankaWithAdressOIB>
    <izvorni_sadrzaj>ECKER CHARTER d.o.o. turistička agencija i usluge u nautičkom turizmu u stečaju, OIB 50444983883, Put Čumbrijana/bb, 21220 Trogir</izvorni_sadrzaj>
    <derivirana_varijabla naziv="DomainObject.Predmet.ProtustrankaWithAdressOIB_1">ECKER CHARTER d.o.o. turistička agencija i usluge u nautičkom turizmu u stečaju, OIB 50444983883, Put Čumbrijana/bb, 21220 Trogir</derivirana_varijabla>
  </DomainObject.Predmet.ProtustrankaWithAdressOIB>
  <DomainObject.Predmet.ProtustrankaNazivFormated>
    <izvorni_sadrzaj>ECKER CHARTER d.o.o. turistička agencija i usluge u nautičkom turizmu u stečaju</izvorni_sadrzaj>
    <derivirana_varijabla naziv="DomainObject.Predmet.ProtustrankaNazivFormated_1">ECKER CHARTER d.o.o. turistička agencija i usluge u nautičkom turizmu u stečaju</derivirana_varijabla>
  </DomainObject.Predmet.ProtustrankaNazivFormated>
  <DomainObject.Predmet.ProtustrankaNazivFormatedOIB>
    <izvorni_sadrzaj>ECKER CHARTER d.o.o. turistička agencija i usluge u nautičkom turizmu u stečaju, OIB 50444983883</izvorni_sadrzaj>
    <derivirana_varijabla naziv="DomainObject.Predmet.ProtustrankaNazivFormatedOIB_1">ECKER CHARTER d.o.o. turistička agencija i usluge u nautičkom turizmu u stečaju, OIB 50444983883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10,11</izvorni_sadrzaj>
    <derivirana_varijabla naziv="DomainObject.Predmet.Referada.Prostorija.Oznaka_1">10,11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1658838.93</izvorni_sadrzaj>
    <derivirana_varijabla naziv="DomainObject.Predmet.TrenutnaVrijednost_1">1658838.93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ECKER CHARTER d.o.o. turistička agencija i usluge u nautičkom turizmu u stečaju</item>
    </izvorni_sadrzaj>
    <derivirana_varijabla naziv="DomainObject.Predmet.ProtuStrankaListFormated_1">
      <item>ECKER CHARTER d.o.o. turistička agencija i usluge u nautičkom turizmu u stečaju</item>
    </derivirana_varijabla>
  </DomainObject.Predmet.ProtuStrankaListFormated>
  <DomainObject.Predmet.ProtuStrankaListFormatedOIB>
    <izvorni_sadrzaj>
      <item>ECKER CHARTER d.o.o. turistička agencija i usluge u nautičkom turizmu u stečaju, OIB 50444983883</item>
    </izvorni_sadrzaj>
    <derivirana_varijabla naziv="DomainObject.Predmet.ProtuStrankaListFormatedOIB_1">
      <item>ECKER CHARTER d.o.o. turistička agencija i usluge u nautičkom turizmu u stečaju, OIB 50444983883</item>
    </derivirana_varijabla>
  </DomainObject.Predmet.ProtuStrankaListFormatedOIB>
  <DomainObject.Predmet.ProtuStrankaListFormatedWithAdress>
    <izvorni_sadrzaj>
      <item>ECKER CHARTER d.o.o. turistička agencija i usluge u nautičkom turizmu u stečaju, Put Čumbrijana/bb, 21220 Trogir</item>
    </izvorni_sadrzaj>
    <derivirana_varijabla naziv="DomainObject.Predmet.ProtuStrankaListFormatedWithAdress_1">
      <item>ECKER CHARTER d.o.o. turistička agencija i usluge u nautičkom turizmu u stečaju, Put Čumbrijana/bb, 21220 Trogir</item>
    </derivirana_varijabla>
  </DomainObject.Predmet.ProtuStrankaListFormatedWithAdress>
  <DomainObject.Predmet.ProtuStrankaListFormatedWithAdressOIB>
    <izvorni_sadrzaj>
      <item>ECKER CHARTER d.o.o. turistička agencija i usluge u nautičkom turizmu u stečaju, OIB 50444983883, Put Čumbrijana/bb, 21220 Trogir</item>
    </izvorni_sadrzaj>
    <derivirana_varijabla naziv="DomainObject.Predmet.ProtuStrankaListFormatedWithAdressOIB_1">
      <item>ECKER CHARTER d.o.o. turistička agencija i usluge u nautičkom turizmu u stečaju, OIB 50444983883, Put Čumbrijana/bb, 21220 Trogir</item>
    </derivirana_varijabla>
  </DomainObject.Predmet.ProtuStrankaListFormatedWithAdressOIB>
  <DomainObject.Predmet.ProtuStrankaListNazivFormated>
    <izvorni_sadrzaj>
      <item>ECKER CHARTER d.o.o. turistička agencija i usluge u nautičkom turizmu u stečaju</item>
    </izvorni_sadrzaj>
    <derivirana_varijabla naziv="DomainObject.Predmet.ProtuStrankaListNazivFormated_1">
      <item>ECKER CHARTER d.o.o. turistička agencija i usluge u nautičkom turizmu u stečaju</item>
    </derivirana_varijabla>
  </DomainObject.Predmet.ProtuStrankaListNazivFormated>
  <DomainObject.Predmet.ProtuStrankaListNazivFormatedOIB>
    <izvorni_sadrzaj>
      <item>ECKER CHARTER d.o.o. turistička agencija i usluge u nautičkom turizmu u stečaju, OIB 50444983883</item>
    </izvorni_sadrzaj>
    <derivirana_varijabla naziv="DomainObject.Predmet.ProtuStrankaListNazivFormatedOIB_1">
      <item>ECKER CHARTER d.o.o. turistička agencija i usluge u nautičkom turizmu u stečaju, OIB 50444983883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svibnja 2019.</izvorni_sadrzaj>
    <derivirana_varijabla naziv="DomainObject.Datum_1">13. svibnja 2019.</derivirana_varijabla>
  </DomainObject.Datum>
  <DomainObject.PoslovniBrojDokumenta>
    <izvorni_sadrzaj>St-1505/2016-73</izvorni_sadrzaj>
    <derivirana_varijabla naziv="DomainObject.PoslovniBrojDokumenta_1">St-1505/2016-73</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ECKER CHARTER d.o.o. turistička agencija i usluge u nautičkom turizmu u stečaju</izvorni_sadrzaj>
    <derivirana_varijabla naziv="DomainObject.Predmet.ProtustrankaIDrugi_1">ECKER CHARTER d.o.o. turistička agencija i usluge u nautičkom turizmu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ECKER CHARTER d.o.o. turistička agencija i usluge u nautičkom turizmu u stečaju, OIB 50444983883, Put Čumbrijana/bb, 21220 Trogir</izvorni_sadrzaj>
    <derivirana_varijabla naziv="DomainObject.Predmet.ProtustrankaIDrugiAdressOIB_1">ECKER CHARTER d.o.o. turistička agencija i usluge u nautičkom turizmu u stečaju, OIB 50444983883, Put Čumbrijana/bb,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ECKER CHARTER d.o.o. turistička agencija i usluge u nautičkom turizmu u stečaju</item>
      <item>FINANCIJSKA AGENCIJA, RC SPLIT</item>
    </izvorni_sadrzaj>
    <derivirana_varijabla naziv="DomainObject.Predmet.SudioniciListNaziv_1">
      <item>ECKER CHARTER d.o.o. turistička agencija i usluge u nautičkom turizmu u stečaju</item>
      <item>FINANCIJSKA AGENCIJA, RC SPLIT</item>
    </derivirana_varijabla>
  </DomainObject.Predmet.SudioniciListNaziv>
  <DomainObject.Predmet.SudioniciListAdressOIB>
    <izvorni_sadrzaj>
      <item>ECKER CHARTER d.o.o. turistička agencija i usluge u nautičkom turizmu u stečaju, OIB 50444983883, Put Čumbrijana/bb,21220 Trogir</item>
      <item>FINANCIJSKA AGENCIJA, RC SPLIT, OIB 85821130368, Mažuranićevo šetalište 24 b,21000 Split</item>
    </izvorni_sadrzaj>
    <derivirana_varijabla naziv="DomainObject.Predmet.SudioniciListAdressOIB_1">
      <item>ECKER CHARTER d.o.o. turistička agencija i usluge u nautičkom turizmu u stečaju, OIB 50444983883, Put Čumbrijana/bb,21220 Trogir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C466AF-1568-40C8-9D43-75338443A3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810</properties:Words>
  <properties:Characters>4413</properties:Characters>
  <properties:Lines>98</properties:Lines>
  <properties:Paragraphs>30</properties:Paragraphs>
  <properties:TotalTime>28</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2019-05-13T07:31:00Z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St-1505/2016-73 / Zapisnik - Završno ročište vjerovnika</vt:lpwstr>
  </prop:property>
  <prop:property name="Predlozak_id" pid="6" fmtid="{D5CDD505-2E9C-101B-9397-08002B2CF9AE}">
    <vt:lpwstr>1000000458</vt:lpwstr>
  </prop:property>
  <prop:property name="Predlozak_oznaka" pid="7" fmtid="{D5CDD505-2E9C-101B-9397-08002B2CF9AE}">
    <vt:lpwstr>ZA0000</vt:lpwstr>
  </prop:property>
  <prop:property name="Predlozak_naziv" pid="8" fmtid="{D5CDD505-2E9C-101B-9397-08002B2CF9AE}">
    <vt:lpwstr>Potpuno prazni predložak - zapisnik</vt:lpwstr>
  </prop:property>
</prop:Properties>
</file>