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4828" w14:paraId="3434828" w:rsidRDefault="00BB3CC8" w:rsidP="009B42FF" w:rsidR="00BB3CC8">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5C7A13">
        <w:rPr>
          <w:rFonts w:hAnsi="Times New Roman" w:ascii="Times New Roman"/>
          <w:szCs w:val="24"/>
          <w:lang w:val="hr-HR"/>
        </w:rPr>
        <w:t>TOČNE BROJKE d.o.o. za usluge, proizvodnju i trgovinu, Samobor (Grad Samobor), Hrastinska cesta 13, MBS 080792895, OIB 77555086065</w:t>
      </w:r>
      <w:r w:rsidR="00BB3138">
        <w:rPr>
          <w:rFonts w:hAnsi="Times New Roman" w:ascii="Times New Roman"/>
          <w:szCs w:val="24"/>
          <w:lang w:val="hr-HR"/>
        </w:rPr>
        <w:t>,</w:t>
      </w:r>
      <w:r w:rsidR="00DB4528" w:rsidRPr="00606733">
        <w:rPr>
          <w:rFonts w:hAnsi="Times New Roman" w:ascii="Times New Roman"/>
          <w:szCs w:val="24"/>
          <w:lang w:val="hr-HR"/>
        </w:rPr>
        <w:t xml:space="preserve"> dana </w:t>
      </w:r>
      <w:r w:rsidR="0005386E" w:rsidRPr="00606733">
        <w:rPr>
          <w:rFonts w:hAnsi="Times New Roman" w:ascii="Times New Roman"/>
          <w:szCs w:val="24"/>
          <w:lang w:val="hr-HR"/>
        </w:rPr>
        <w:t>1</w:t>
      </w:r>
      <w:r w:rsidR="00DC4B60">
        <w:rPr>
          <w:rFonts w:hAnsi="Times New Roman" w:ascii="Times New Roman"/>
          <w:szCs w:val="24"/>
          <w:lang w:val="hr-HR"/>
        </w:rPr>
        <w:t>8</w:t>
      </w:r>
      <w:r w:rsidR="0005386E" w:rsidRPr="00606733">
        <w:rPr>
          <w:rFonts w:hAnsi="Times New Roman" w:ascii="Times New Roman"/>
          <w:szCs w:val="24"/>
          <w:lang w:val="hr-HR"/>
        </w:rPr>
        <w:t>. rujna</w:t>
      </w:r>
      <w:r w:rsidR="00D955F3" w:rsidRPr="00606733">
        <w:rPr>
          <w:rFonts w:hAnsi="Times New Roman" w:ascii="Times New Roman"/>
          <w:szCs w:val="24"/>
          <w:lang w:val="hr-HR"/>
        </w:rPr>
        <w:t xml:space="preserve"> 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dužnikom </w:t>
      </w:r>
      <w:r w:rsidR="005C7A13">
        <w:rPr>
          <w:rFonts w:hAnsi="Times New Roman" w:ascii="Times New Roman"/>
          <w:szCs w:val="24"/>
          <w:lang w:val="hr-HR"/>
        </w:rPr>
        <w:t>TOČNE BROJKE d.o.o. za usluge, proizvodnju i trgovinu, Samobor (Grad Samobor), Hrastinska cesta 13, MBS 080792895, OIB 77555086065</w:t>
      </w:r>
      <w:r w:rsidRPr="00606733">
        <w:rPr>
          <w:rFonts w:hAnsi="Times New Roman" w:ascii="Times New Roman"/>
          <w:szCs w:val="24"/>
          <w:lang w:val="hr-HR"/>
        </w:rPr>
        <w:t xml:space="preserve"> te mu se nalaže da u roku osam dana od dana primitka ovog zaključka dostavi Sudu podatke o:</w:t>
      </w:r>
    </w:p>
    <w:p w:rsidRDefault="006664AC" w:rsidP="006664AC" w:rsidR="00B3069C">
      <w:pPr>
        <w:ind w:left="360"/>
        <w:jc w:val="both"/>
        <w:rPr>
          <w:rFonts w:hAnsi="Times New Roman" w:ascii="Times New Roman"/>
          <w:szCs w:val="24"/>
          <w:lang w:val="hr-HR"/>
        </w:rPr>
      </w:pPr>
      <w:r w:rsidRPr="00606733">
        <w:rPr>
          <w:rFonts w:hAnsi="Times New Roman" w:ascii="Times New Roman"/>
          <w:szCs w:val="24"/>
          <w:lang w:val="hr-HR"/>
        </w:rPr>
        <w:tab/>
        <w:t xml:space="preserve">- </w:t>
      </w:r>
      <w:r w:rsidR="00B3069C">
        <w:rPr>
          <w:rFonts w:hAnsi="Times New Roman" w:ascii="Times New Roman"/>
          <w:szCs w:val="24"/>
          <w:lang w:val="hr-HR"/>
        </w:rPr>
        <w:t xml:space="preserve">točnom vremenu trajanja nemogućnosti naplate tražbina prema </w:t>
      </w:r>
      <w:r w:rsidR="00B3069C" w:rsidRPr="00606733">
        <w:rPr>
          <w:rFonts w:hAnsi="Times New Roman" w:ascii="Times New Roman"/>
          <w:szCs w:val="24"/>
          <w:lang w:val="hr-HR"/>
        </w:rPr>
        <w:t xml:space="preserve">Očevidniku redoslijeda osnova za plaćanje </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BB3CC8" w:rsidP="00B03169" w:rsidR="00BB3CC8" w:rsidRPr="00606733">
      <w:pPr>
        <w:ind w:left="360"/>
        <w:jc w:val="center"/>
        <w:rPr>
          <w:rFonts w:hAnsi="Times New Roman" w:ascii="Times New Roman"/>
          <w:szCs w:val="24"/>
          <w:lang w:val="hr-HR"/>
        </w:rPr>
      </w:pP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Dana </w:t>
      </w:r>
      <w:r w:rsidR="0005386E" w:rsidRPr="00606733">
        <w:rPr>
          <w:rFonts w:hAnsi="Times New Roman" w:ascii="Times New Roman"/>
          <w:szCs w:val="24"/>
          <w:lang w:val="hr-HR"/>
        </w:rPr>
        <w:t xml:space="preserve">11. rujna 2015. godine </w:t>
      </w:r>
      <w:r w:rsidR="00730E5F" w:rsidRPr="00606733">
        <w:rPr>
          <w:rFonts w:hAnsi="Times New Roman" w:ascii="Times New Roman"/>
          <w:szCs w:val="24"/>
          <w:lang w:val="hr-HR"/>
        </w:rPr>
        <w:t>Financijska agencija (dalje: FINA) je podnijela podnesak pod nazivom 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a pozivom na 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B3069C">
      <w:pPr>
        <w:ind w:firstLine="720"/>
        <w:jc w:val="both"/>
        <w:rPr>
          <w:rFonts w:hAnsi="Times New Roman" w:ascii="Times New Roman"/>
          <w:szCs w:val="24"/>
          <w:lang w:val="hr-HR"/>
        </w:rPr>
      </w:pPr>
      <w:r w:rsidRPr="00606733">
        <w:rPr>
          <w:rFonts w:hAnsi="Times New Roman" w:ascii="Times New Roman"/>
          <w:szCs w:val="24"/>
          <w:lang w:val="hr-HR"/>
        </w:rPr>
        <w:t xml:space="preserve">Slijedom navedenog </w:t>
      </w:r>
      <w:r w:rsidR="00B3069C">
        <w:rPr>
          <w:rFonts w:hAnsi="Times New Roman" w:ascii="Times New Roman"/>
          <w:szCs w:val="24"/>
          <w:lang w:val="hr-HR"/>
        </w:rPr>
        <w:t>kao nužan podatak koji podnositelj Zahtjeva mora dostaviti sudu je podatak o neprekidnom razdoblju u kojem dužnik ima evidentirane neizvršene osnove za plaćanja, jer se u dostavljenom Zahtjevu samo spominje podatak o visini ukupnih tražbina</w:t>
      </w:r>
      <w:r w:rsidR="00DC4B60">
        <w:rPr>
          <w:rFonts w:hAnsi="Times New Roman" w:ascii="Times New Roman"/>
          <w:szCs w:val="24"/>
          <w:lang w:val="hr-HR"/>
        </w:rPr>
        <w:t>, a ne i o razdoblju trajanja predmetne evidencije</w:t>
      </w:r>
      <w:r w:rsidR="00B3069C">
        <w:rPr>
          <w:rFonts w:hAnsi="Times New Roman" w:ascii="Times New Roman"/>
          <w:szCs w:val="24"/>
          <w:lang w:val="hr-HR"/>
        </w:rPr>
        <w:t>.</w:t>
      </w:r>
    </w:p>
    <w:p w:rsidRDefault="00B3069C" w:rsidP="007F12AA" w:rsidR="00B3069C">
      <w:pPr>
        <w:ind w:firstLine="720"/>
        <w:jc w:val="both"/>
        <w:rPr>
          <w:rFonts w:hAnsi="Times New Roman" w:ascii="Times New Roman"/>
          <w:szCs w:val="24"/>
          <w:lang w:val="hr-HR"/>
        </w:rPr>
      </w:pPr>
    </w:p>
    <w:p w:rsidRDefault="00B3069C" w:rsidP="007F12AA" w:rsidR="004F34E9" w:rsidRPr="00606733">
      <w:pPr>
        <w:ind w:firstLine="720"/>
        <w:jc w:val="both"/>
        <w:rPr>
          <w:rFonts w:hAnsi="Times New Roman" w:ascii="Times New Roman"/>
          <w:szCs w:val="24"/>
          <w:lang w:val="hr-HR"/>
        </w:rPr>
      </w:pPr>
      <w:r>
        <w:rPr>
          <w:rFonts w:hAnsi="Times New Roman" w:ascii="Times New Roman"/>
          <w:szCs w:val="24"/>
          <w:lang w:val="hr-HR"/>
        </w:rPr>
        <w:t xml:space="preserve">Pored prethodno navedenog, </w:t>
      </w:r>
      <w:r w:rsidR="004F34E9" w:rsidRPr="00606733">
        <w:rPr>
          <w:rFonts w:hAnsi="Times New Roman" w:ascii="Times New Roman"/>
          <w:szCs w:val="24"/>
          <w:lang w:val="hr-HR"/>
        </w:rPr>
        <w:t>u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w:t>
      </w:r>
      <w:r w:rsidRPr="00606733">
        <w:rPr>
          <w:rFonts w:hAnsi="Times New Roman" w:ascii="Times New Roman"/>
          <w:szCs w:val="24"/>
          <w:lang w:val="hr-HR"/>
        </w:rPr>
        <w:lastRenderedPageBreak/>
        <w:t xml:space="preserve">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Kao podnositelj zahtjeva je u uvodu navedena Financijska agencija RC Zagreb,Podružnica Zagreb, a u potpisu je navedena samo Financijska agencija, koja jedina 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F10FD6" w:rsidRPr="00606733">
        <w:rPr>
          <w:rFonts w:hAnsi="Times New Roman" w:ascii="Times New Roman"/>
          <w:szCs w:val="24"/>
          <w:lang w:val="hr-HR"/>
        </w:rPr>
        <w:t>1</w:t>
      </w:r>
      <w:r w:rsidR="00DC4B60">
        <w:rPr>
          <w:rFonts w:hAnsi="Times New Roman" w:ascii="Times New Roman"/>
          <w:szCs w:val="24"/>
          <w:lang w:val="hr-HR"/>
        </w:rPr>
        <w:t>8</w:t>
      </w:r>
      <w:r w:rsidRPr="00606733">
        <w:rPr>
          <w:rFonts w:hAnsi="Times New Roman" w:ascii="Times New Roman"/>
          <w:szCs w:val="24"/>
          <w:lang w:val="hr-HR"/>
        </w:rPr>
        <w:t>.</w:t>
      </w:r>
      <w:r w:rsidR="00F10FD6" w:rsidRPr="00606733">
        <w:rPr>
          <w:rFonts w:hAnsi="Times New Roman" w:ascii="Times New Roman"/>
          <w:szCs w:val="24"/>
          <w:lang w:val="hr-HR"/>
        </w:rPr>
        <w:t xml:space="preserve"> rujna</w:t>
      </w:r>
      <w:r w:rsidR="00BB3CC8">
        <w:rPr>
          <w:rFonts w:hAnsi="Times New Roman" w:ascii="Times New Roman"/>
          <w:szCs w:val="24"/>
          <w:lang w:val="hr-HR"/>
        </w:rPr>
        <w:t xml:space="preserve"> 2015. </w:t>
      </w:r>
    </w:p>
    <w:p w:rsidRDefault="00D44D4F" w:rsidP="00D44D4F" w:rsidR="00D44D4F" w:rsidRPr="00606733">
      <w:pPr>
        <w:jc w:val="center"/>
        <w:rPr>
          <w:rFonts w:hAnsi="Times New Roman" w:ascii="Times New Roman"/>
          <w:szCs w:val="24"/>
          <w:lang w:val="hr-HR"/>
        </w:rPr>
      </w:pPr>
    </w:p>
    <w:p w:rsidRDefault="00D44D4F" w:rsidP="00106BF9"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106BF9" w:rsidR="00D44D4F">
      <w:pPr>
        <w:jc w:val="right"/>
        <w:rPr>
          <w:rFonts w:hAnsi="Times New Roman" w:ascii="Times New Roman"/>
          <w:szCs w:val="24"/>
          <w:lang w:val="hr-HR"/>
        </w:rPr>
      </w:pPr>
      <w:r w:rsidRPr="00606733">
        <w:rPr>
          <w:rFonts w:hAnsi="Times New Roman" w:ascii="Times New Roman"/>
          <w:szCs w:val="24"/>
          <w:lang w:val="hr-HR"/>
        </w:rPr>
        <w:t>dr. sc. Jelena Čuveljak</w:t>
      </w:r>
      <w:r w:rsidR="00CF2042">
        <w:rPr>
          <w:rFonts w:hAnsi="Times New Roman" w:ascii="Times New Roman"/>
          <w:szCs w:val="24"/>
          <w:lang w:val="hr-HR"/>
        </w:rPr>
        <w:t>,v.r.</w:t>
      </w:r>
    </w:p>
    <w:p w:rsidRDefault="00106BF9" w:rsidP="00106BF9" w:rsidR="00106BF9">
      <w:pPr>
        <w:jc w:val="right"/>
        <w:rPr>
          <w:rFonts w:hAnsi="Times New Roman" w:ascii="Times New Roman"/>
          <w:szCs w:val="24"/>
          <w:lang w:val="hr-HR"/>
        </w:rPr>
      </w:pPr>
    </w:p>
    <w:p w:rsidRDefault="00106BF9" w:rsidP="00106BF9" w:rsidR="00106BF9" w:rsidRPr="00606733">
      <w:pPr>
        <w:jc w:val="right"/>
        <w:rPr>
          <w:rFonts w:hAnsi="Times New Roman" w:ascii="Times New Roman"/>
          <w:szCs w:val="24"/>
          <w:lang w:val="hr-HR"/>
        </w:rPr>
      </w:pPr>
    </w:p>
    <w:p w:rsidRDefault="00AB7883" w:rsidR="00AB7883" w:rsidRPr="00BB3CC8">
      <w:pPr>
        <w:jc w:val="both"/>
        <w:rPr>
          <w:rFonts w:hAnsi="Times New Roman" w:ascii="Times New Roman"/>
          <w:szCs w:val="24"/>
          <w:lang w:val="hr-HR"/>
        </w:rPr>
      </w:pPr>
      <w:r w:rsidRPr="00BB3CC8">
        <w:rPr>
          <w:rFonts w:hAnsi="Times New Roman" w:ascii="Times New Roman"/>
          <w:szCs w:val="24"/>
          <w:lang w:val="hr-HR"/>
        </w:rPr>
        <w:t>Uputa o pravnom lijeku:</w:t>
      </w:r>
    </w:p>
    <w:p w:rsidRDefault="00AB7883" w:rsidR="00A84613" w:rsidRPr="00BB3CC8">
      <w:pPr>
        <w:jc w:val="both"/>
        <w:rPr>
          <w:rFonts w:hAnsi="Times New Roman" w:ascii="Times New Roman"/>
          <w:szCs w:val="24"/>
          <w:lang w:val="hr-HR"/>
        </w:rPr>
      </w:pPr>
      <w:r w:rsidRPr="00BB3CC8">
        <w:rPr>
          <w:rFonts w:hAnsi="Times New Roman" w:ascii="Times New Roman"/>
          <w:szCs w:val="24"/>
          <w:lang w:val="hr-HR"/>
        </w:rPr>
        <w:t xml:space="preserve">Protiv ovog </w:t>
      </w:r>
      <w:r w:rsidR="00A84613" w:rsidRPr="00BB3CC8">
        <w:rPr>
          <w:rFonts w:hAnsi="Times New Roman" w:ascii="Times New Roman"/>
          <w:szCs w:val="24"/>
          <w:lang w:val="hr-HR"/>
        </w:rPr>
        <w:t>zaključka nije dozvoljena žalba.</w:t>
      </w:r>
    </w:p>
    <w:p w:rsidRDefault="00D44D4F" w:rsidR="00D44D4F" w:rsidRPr="00606733">
      <w:pPr>
        <w:jc w:val="both"/>
        <w:rPr>
          <w:rFonts w:hAnsi="Times New Roman" w:ascii="Times New Roman"/>
          <w:i/>
          <w:szCs w:val="24"/>
          <w:lang w:val="hr-HR"/>
        </w:rPr>
      </w:pPr>
    </w:p>
    <w:p w:rsidRDefault="00CF2042" w:rsidP="0083108A" w:rsidR="00CF2042" w:rsidRPr="003528B2">
      <w:pPr>
        <w:rPr>
          <w:rFonts w:hAnsi="Times New Roman" w:ascii="Times New Roman"/>
          <w:szCs w:val="24"/>
        </w:rPr>
      </w:pPr>
      <w:r w:rsidRPr="003528B2">
        <w:rPr>
          <w:rFonts w:hAnsi="Times New Roman" w:ascii="Times New Roman"/>
          <w:szCs w:val="24"/>
        </w:rPr>
        <w:t>Za točnost otpravka-ovlašteni službenik:</w:t>
      </w:r>
    </w:p>
    <w:p w:rsidRDefault="00CF2042" w:rsidP="003528B2" w:rsidR="00CF2042" w:rsidRPr="003528B2">
      <w:pPr>
        <w:rPr>
          <w:rFonts w:hAnsi="Times New Roman" w:ascii="Times New Roman"/>
          <w:szCs w:val="24"/>
        </w:rPr>
      </w:pPr>
      <w:r w:rsidRPr="003528B2">
        <w:rPr>
          <w:rFonts w:hAnsi="Times New Roman" w:ascii="Times New Roman"/>
          <w:szCs w:val="24"/>
        </w:rPr>
        <w:t>Karmela Dolenc</w:t>
      </w:r>
    </w:p>
    <w:p w:rsidRDefault="00BB3CC8" w:rsidR="00BB3CC8">
      <w:pPr>
        <w:jc w:val="both"/>
        <w:rPr>
          <w:rFonts w:hAnsi="Times New Roman" w:ascii="Times New Roman"/>
          <w:szCs w:val="24"/>
          <w:lang w:val="hr-HR"/>
        </w:rPr>
      </w:pPr>
    </w:p>
    <w:p w:rsidRDefault="00CF2042" w:rsidR="00CF2042" w:rsidRPr="00CF204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rsidRPr="00606733">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865" w:rsidP="00DB4528" w:rsidR="000E3865">
      <w:r>
        <w:separator/>
      </w:r>
    </w:p>
  </w:endnote>
  <w:endnote w:id="0" w:type="continuationSeparator">
    <w:p w:rsidRDefault="000E3865" w:rsidP="00DB4528" w:rsidR="000E3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865" w:rsidP="00DB4528" w:rsidR="000E3865">
      <w:r>
        <w:separator/>
      </w:r>
    </w:p>
  </w:footnote>
  <w:footnote w:id="0" w:type="continuationSeparator">
    <w:p w:rsidRDefault="000E3865" w:rsidP="00DB4528" w:rsidR="000E3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F12AA" w:rsidR="007F12AA">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CC3FBE">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BB3138">
      <w:rPr>
        <w:rFonts w:hAnsi="Times New Roman" w:ascii="Times New Roman"/>
        <w:lang w:val="hr-HR"/>
      </w:rPr>
      <w:t>74</w:t>
    </w:r>
    <w:r w:rsidR="005C7A13">
      <w:rPr>
        <w:rFonts w:hAnsi="Times New Roman" w:ascii="Times New Roman"/>
        <w:lang w:val="hr-HR"/>
      </w:rPr>
      <w:t>8</w:t>
    </w:r>
    <w:r>
      <w:rPr>
        <w:rFonts w:hAnsi="Times New Roman" w:ascii="Times New Roman"/>
        <w:lang w:val="hr-HR"/>
      </w:rPr>
      <w:t>/2015</w:t>
    </w:r>
    <w:r w:rsidR="00BB3CC8">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BB3138">
      <w:rPr>
        <w:rFonts w:hAnsi="Times New Roman" w:ascii="Times New Roman"/>
        <w:lang w:val="hr-HR"/>
      </w:rPr>
      <w:t>74</w:t>
    </w:r>
    <w:r w:rsidR="005C7A13">
      <w:rPr>
        <w:rFonts w:hAnsi="Times New Roman" w:ascii="Times New Roman"/>
        <w:lang w:val="hr-HR"/>
      </w:rPr>
      <w:t>8</w:t>
    </w:r>
    <w:r>
      <w:rPr>
        <w:rFonts w:hAnsi="Times New Roman" w:ascii="Times New Roman"/>
        <w:lang w:val="hr-HR"/>
      </w:rPr>
      <w:t>/2015</w:t>
    </w:r>
    <w:r w:rsidR="00BB3CC8">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06BF9"/>
    <w:rsid w:val="00112B50"/>
    <w:rsid w:val="00182088"/>
    <w:rsid w:val="002E2BC0"/>
    <w:rsid w:val="00393720"/>
    <w:rsid w:val="003C1607"/>
    <w:rsid w:val="0042162E"/>
    <w:rsid w:val="0049724A"/>
    <w:rsid w:val="004F34E9"/>
    <w:rsid w:val="00532B71"/>
    <w:rsid w:val="005940E9"/>
    <w:rsid w:val="005C7A13"/>
    <w:rsid w:val="00606733"/>
    <w:rsid w:val="006356C5"/>
    <w:rsid w:val="006664AC"/>
    <w:rsid w:val="00674115"/>
    <w:rsid w:val="00730E5F"/>
    <w:rsid w:val="007A29F9"/>
    <w:rsid w:val="007F12AA"/>
    <w:rsid w:val="00802288"/>
    <w:rsid w:val="00822B9B"/>
    <w:rsid w:val="00840E3D"/>
    <w:rsid w:val="00884C90"/>
    <w:rsid w:val="00977886"/>
    <w:rsid w:val="00997BA9"/>
    <w:rsid w:val="009C3058"/>
    <w:rsid w:val="00A82E0E"/>
    <w:rsid w:val="00A84613"/>
    <w:rsid w:val="00A95334"/>
    <w:rsid w:val="00AB7883"/>
    <w:rsid w:val="00AF40B4"/>
    <w:rsid w:val="00B03169"/>
    <w:rsid w:val="00B3069C"/>
    <w:rsid w:val="00B41534"/>
    <w:rsid w:val="00B72373"/>
    <w:rsid w:val="00BB3138"/>
    <w:rsid w:val="00BB3CC8"/>
    <w:rsid w:val="00CC3FBE"/>
    <w:rsid w:val="00CE3C0A"/>
    <w:rsid w:val="00CF2042"/>
    <w:rsid w:val="00CF2939"/>
    <w:rsid w:val="00D44D4F"/>
    <w:rsid w:val="00D955F3"/>
    <w:rsid w:val="00DB29D2"/>
    <w:rsid w:val="00DB4528"/>
    <w:rsid w:val="00DC4B60"/>
    <w:rsid w:val="00DD2707"/>
    <w:rsid w:val="00E4251A"/>
    <w:rsid w:val="00EA6B48"/>
    <w:rsid w:val="00EB2FCD"/>
    <w:rsid w:val="00EE5750"/>
    <w:rsid w:val="00F10FD6"/>
    <w:rsid w:val="00F16366"/>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CC3FBE"/>
    <w:rPr>
      <w:color w:val="808080"/>
      <w:bdr w:space="0" w:sz="0" w:color="auto" w:val="none"/>
      <w:shd w:fill="auto" w:color="auto" w:val="clear"/>
    </w:rPr>
  </w:style>
  <w:style w:customStyle="true" w:styleId="eSPISCCParagraphDefaultFont" w:type="character">
    <w:name w:val="eSPIS_CC_Paragraph Default Font"/>
    <w:basedOn w:val="Zadanifontodlomka"/>
    <w:rsid w:val="00CC3FB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3FB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C3FB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3FB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St-748/2015</izvorni_sadrzaj>
    <derivirana_varijabla naziv="DomainObject.Predmet.OznakaBroj_1">St-748/2015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TOČNE BROJKE d.o.o. zastupanog po punomoćniku ĐURĐA FABEK</izvorni_sadrzaj>
    <derivirana_varijabla naziv="DomainObject.Predmet.ProtustrankaFormated_1">  TOČNE BROJKE d.o.o. zastupanog po punomoćniku ĐURĐA FABEK</derivirana_varijabla>
  </DomainObject.Predmet.ProtustrankaFormated>
  <DomainObject.Predmet.ProtustrankaFormatedOIB>
    <izvorni_sadrzaj>  TOČNE BROJKE d.o.o., OIB 77555086065 zastupanog po punomoćniku ĐURĐA FABEK</izvorni_sadrzaj>
    <derivirana_varijabla naziv="DomainObject.Predmet.ProtustrankaFormatedOIB_1">  TOČNE BROJKE d.o.o., OIB 77555086065 zastupanog po punomoćniku ĐURĐA FABEK</derivirana_varijabla>
  </DomainObject.Predmet.ProtustrankaFormatedOIB>
  <DomainObject.Predmet.ProtustrankaFormatedWithAdress>
    <izvorni_sadrzaj> TOČNE BROJKE d.o.o., Hrastinska cesta 13, 10430 Samobor zastupanog po punomoćniku ĐURĐA FABEK</izvorni_sadrzaj>
    <derivirana_varijabla naziv="DomainObject.Predmet.ProtustrankaFormatedWithAdress_1"> TOČNE BROJKE d.o.o., Hrastinska cesta 13, 10430 Samobor zastupanog po punomoćniku ĐURĐA FABEK</derivirana_varijabla>
  </DomainObject.Predmet.ProtustrankaFormatedWithAdress>
  <DomainObject.Predmet.ProtustrankaFormatedWithAdressOIB>
    <izvorni_sadrzaj> TOČNE BROJKE d.o.o., OIB 77555086065, Hrastinska cesta 13, 10430 Samobor zastupanog po punomoćniku ĐURĐA FABEK</izvorni_sadrzaj>
    <derivirana_varijabla naziv="DomainObject.Predmet.ProtustrankaFormatedWithAdressOIB_1"> TOČNE BROJKE d.o.o., OIB 77555086065, Hrastinska cesta 13, 10430 Samobor zastupanog po punomoćniku ĐURĐA FABEK</derivirana_varijabla>
  </DomainObject.Predmet.ProtustrankaFormatedWithAdressOIB>
  <DomainObject.Predmet.ProtustrankaWithAdress>
    <izvorni_sadrzaj>TOČNE BROJKE d.o.o. Hrastinska cesta 13, 10430 Samobor</izvorni_sadrzaj>
    <derivirana_varijabla naziv="DomainObject.Predmet.ProtustrankaWithAdress_1">TOČNE BROJKE d.o.o. Hrastinska cesta 13, 10430 Samobor</derivirana_varijabla>
  </DomainObject.Predmet.ProtustrankaWithAdress>
  <DomainObject.Predmet.ProtustrankaWithAdressOIB>
    <izvorni_sadrzaj>TOČNE BROJKE d.o.o., OIB 77555086065, Hrastinska cesta 13, 10430 Samobor</izvorni_sadrzaj>
    <derivirana_varijabla naziv="DomainObject.Predmet.ProtustrankaWithAdressOIB_1">TOČNE BROJKE d.o.o., OIB 77555086065, Hrastinska cesta 13, 10430 Samobor</derivirana_varijabla>
  </DomainObject.Predmet.ProtustrankaWithAdressOIB>
  <DomainObject.Predmet.ProtustrankaNazivFormated>
    <izvorni_sadrzaj>TOČNE BROJKE d.o.o.</izvorni_sadrzaj>
    <derivirana_varijabla naziv="DomainObject.Predmet.ProtustrankaNazivFormated_1">TOČNE BROJKE d.o.o.</derivirana_varijabla>
  </DomainObject.Predmet.ProtustrankaNazivFormated>
  <DomainObject.Predmet.ProtustrankaNazivFormatedOIB>
    <izvorni_sadrzaj>TOČNE BROJKE d.o.o., OIB 77555086065</izvorni_sadrzaj>
    <derivirana_varijabla naziv="DomainObject.Predmet.ProtustrankaNazivFormatedOIB_1">TOČNE BROJKE d.o.o., OIB 77555086065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TOČNE BROJKE d.o.o. zastupanog po punomoćniku ĐURĐA FABEK</item>
    </izvorni_sadrzaj>
    <derivirana_varijabla naziv="DomainObject.Predmet.ProtuStrankaListFormated_1">
      <item>TOČNE BROJKE d.o.o. zastupanog po punomoćniku ĐURĐA FABEK</item>
    </derivirana_varijabla>
  </DomainObject.Predmet.ProtuStrankaListFormated>
  <DomainObject.Predmet.ProtuStrankaListFormatedOIB>
    <izvorni_sadrzaj>
      <item>TOČNE BROJKE d.o.o., OIB 77555086065 zastupanog po punomoćniku ĐURĐA FABEK</item>
    </izvorni_sadrzaj>
    <derivirana_varijabla naziv="DomainObject.Predmet.ProtuStrankaListFormatedOIB_1">
      <item>TOČNE BROJKE d.o.o., OIB 77555086065 zastupanog po punomoćniku ĐURĐA FABEK</item>
    </derivirana_varijabla>
  </DomainObject.Predmet.ProtuStrankaListFormatedOIB>
  <DomainObject.Predmet.ProtuStrankaListFormatedWithAdress>
    <izvorni_sadrzaj>
      <item>TOČNE BROJKE d.o.o., Hrastinska cesta 13, 10430 Samobor zastupanog po punomoćniku ĐURĐA FABEK</item>
    </izvorni_sadrzaj>
    <derivirana_varijabla naziv="DomainObject.Predmet.ProtuStrankaListFormatedWithAdress_1">
      <item>TOČNE BROJKE d.o.o., Hrastinska cesta 13, 10430 Samobor zastupanog po punomoćniku ĐURĐA FABEK</item>
    </derivirana_varijabla>
  </DomainObject.Predmet.ProtuStrankaListFormatedWithAdress>
  <DomainObject.Predmet.ProtuStrankaListFormatedWithAdressOIB>
    <izvorni_sadrzaj>
      <item>TOČNE BROJKE d.o.o., OIB 77555086065, Hrastinska cesta 13, 10430 Samobor zastupanog po punomoćniku ĐURĐA FABEK</item>
    </izvorni_sadrzaj>
    <derivirana_varijabla naziv="DomainObject.Predmet.ProtuStrankaListFormatedWithAdressOIB_1">
      <item>TOČNE BROJKE d.o.o., OIB 77555086065, Hrastinska cesta 13, 10430 Samobor zastupanog po punomoćniku ĐURĐA FABEK</item>
    </derivirana_varijabla>
  </DomainObject.Predmet.ProtuStrankaListFormatedWithAdressOIB>
  <DomainObject.Predmet.ProtuStrankaListNazivFormated>
    <izvorni_sadrzaj>
      <item>TOČNE BROJKE d.o.o.</item>
    </izvorni_sadrzaj>
    <derivirana_varijabla naziv="DomainObject.Predmet.ProtuStrankaListNazivFormated_1">
      <item>TOČNE BROJKE d.o.o.</item>
    </derivirana_varijabla>
  </DomainObject.Predmet.ProtuStrankaListNazivFormated>
  <DomainObject.Predmet.ProtuStrankaListNazivFormatedOIB>
    <izvorni_sadrzaj>
      <item>TOČNE BROJKE d.o.o., OIB 77555086065</item>
    </izvorni_sadrzaj>
    <derivirana_varijabla naziv="DomainObject.Predmet.ProtuStrankaListNazivFormatedOIB_1">
      <item>TOČNE BROJKE d.o.o., OIB 77555086065</item>
    </derivirana_varijabla>
  </DomainObject.Predmet.ProtuStrankaListNazivFormatedOIB>
  <DomainObject.Predmet.OstaliListFormated>
    <izvorni_sadrzaj>
      <item>ĐURĐA FABEK punomoćnik sudionika u postupku TOČNE BROJKE d.o.o.</item>
    </izvorni_sadrzaj>
    <derivirana_varijabla naziv="DomainObject.Predmet.OstaliListFormated_1">
      <item>ĐURĐA FABEK punomoćnik sudionika u postupku TOČNE BROJKE d.o.o.</item>
    </derivirana_varijabla>
  </DomainObject.Predmet.OstaliListFormated>
  <DomainObject.Predmet.OstaliListFormatedOIB>
    <izvorni_sadrzaj>
      <item>ĐURĐA FABEK, OIB 10536546487 punomoćnik sudionika u postupku TOČNE BROJKE d.o.o.</item>
    </izvorni_sadrzaj>
    <derivirana_varijabla naziv="DomainObject.Predmet.OstaliListFormatedOIB_1">
      <item>ĐURĐA FABEK, OIB 10536546487 punomoćnik sudionika u postupku TOČNE BROJKE d.o.o.</item>
    </derivirana_varijabla>
  </DomainObject.Predmet.OstaliListFormatedOIB>
  <DomainObject.Predmet.OstaliListFormatedWithAdress>
    <izvorni_sadrzaj>
      <item>ĐURĐA FABEK, Hrastinska cesta 13, 10430 Samobor punomoćnik sudionika u postupku TOČNE BROJKE d.o.o.</item>
    </izvorni_sadrzaj>
    <derivirana_varijabla naziv="DomainObject.Predmet.OstaliListFormatedWithAdress_1">
      <item>ĐURĐA FABEK, Hrastinska cesta 13, 10430 Samobor punomoćnik sudionika u postupku TOČNE BROJKE d.o.o.</item>
    </derivirana_varijabla>
  </DomainObject.Predmet.OstaliListFormatedWithAdress>
  <DomainObject.Predmet.OstaliListFormatedWithAdressOIB>
    <izvorni_sadrzaj>
      <item>ĐURĐA FABEK, OIB 10536546487, Hrastinska cesta 13, 10430 Samobor punomoćnik sudionika u postupku TOČNE BROJKE d.o.o.</item>
    </izvorni_sadrzaj>
    <derivirana_varijabla naziv="DomainObject.Predmet.OstaliListFormatedWithAdressOIB_1">
      <item>ĐURĐA FABEK, OIB 10536546487, Hrastinska cesta 13, 10430 Samobor punomoćnik sudionika u postupku TOČNE BROJKE d.o.o.</item>
    </derivirana_varijabla>
  </DomainObject.Predmet.OstaliListFormatedWithAdressOIB>
  <DomainObject.Predmet.OstaliListNazivFormated>
    <izvorni_sadrzaj>
      <item>ĐURĐA FABEK</item>
    </izvorni_sadrzaj>
    <derivirana_varijabla naziv="DomainObject.Predmet.OstaliListNazivFormated_1">
      <item>ĐURĐA FABEK</item>
    </derivirana_varijabla>
  </DomainObject.Predmet.OstaliListNazivFormated>
  <DomainObject.Predmet.OstaliListNazivFormatedOIB>
    <izvorni_sadrzaj>
      <item>ĐURĐA FABEK, OIB 10536546487</item>
    </izvorni_sadrzaj>
    <derivirana_varijabla naziv="DomainObject.Predmet.OstaliListNazivFormatedOIB_1">
      <item>ĐURĐA FABEK, OIB 10536546487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TOČNE BROJKE d.o.o.</izvorni_sadrzaj>
    <derivirana_varijabla naziv="DomainObject.Predmet.ProtustrankaIDrugi_1">TOČNE BROJKE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TOČNE BROJKE d.o.o., OIB 77555086065, Hrastinska cesta 13, 10430 Samobor</izvorni_sadrzaj>
    <derivirana_varijabla naziv="DomainObject.Predmet.ProtustrankaIDrugiAdressOIB_1">TOČNE BROJKE d.o.o., OIB 77555086065, Hrastinska cesta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TOČNE BROJKE d.o.o.</item>
      <item>ĐURĐA FABEK</item>
    </izvorni_sadrzaj>
    <derivirana_varijabla naziv="DomainObject.Predmet.SudioniciListNaziv_1">
      <item>FINA Regionalni centar Zagreb</item>
      <item>TOČNE BROJKE d.o.o.</item>
      <item>ĐURĐA FABEK</item>
    </derivirana_varijabla>
  </DomainObject.Predmet.SudioniciListNaziv>
  <DomainObject.Predmet.SudioniciListAdressOIB>
    <izvorni_sadrzaj>
      <item>FINA Regionalni centar Zagreb, OIB 85821130368, Trg svibanjskih žrtava 1995. 1,10000 Zagreb</item>
      <item>TOČNE BROJKE d.o.o., OIB 77555086065, Hrastinska cesta 13,10430 Samobor</item>
      <item>ĐURĐA FABEK, OIB 10536546487, Hrastinska cesta 13,10430 Samobor</item>
    </izvorni_sadrzaj>
    <derivirana_varijabla naziv="DomainObject.Predmet.SudioniciListAdressOIB_1">
      <item>FINA Regionalni centar Zagreb, OIB 85821130368, Trg svibanjskih žrtava 1995. 1,10000 Zagreb</item>
      <item>TOČNE BROJKE d.o.o., OIB 77555086065, Hrastinska cesta 13,10430 Samobor</item>
      <item>ĐURĐA FABEK, OIB 10536546487, Hrastinska cesta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77555086065</item>
      <item>, OIB 10536546487</item>
    </izvorni_sadrzaj>
    <derivirana_varijabla naziv="DomainObject.Predmet.SudioniciListNazivOIB_1">
      <item>, OIB 85821130368</item>
      <item>, OIB 77555086065</item>
      <item>, OIB 10536546487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1145</properties:Words>
  <properties:Characters>6548</properties:Characters>
  <properties:Lines>136</properties:Lines>
  <properties:Paragraphs>34</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2015-09-17T20:29:00Z</dcterms:created>
  <dc:creator>Sudsko vijeæe</dc:creator>
  <cp:lastModifiedBy>Karmela Dolenc</cp:lastModifiedBy>
  <cp:lastPrinted>2015-09-18T09:08:00Z</cp:lastPrinted>
  <dcterms:modified xmlns:xsi="http://www.w3.org/2001/XMLSchema-instance" xsi:type="dcterms:W3CDTF">2015-09-18T09:10:00Z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