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235d" w14:paraId="4bd235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85038" w:rsidP="00A85038" w:rsidR="00A85038" w:rsidRPr="00A85038">
      <w:pPr>
        <w:keepNext/>
        <w:spacing w:after="0"/>
        <w:jc w:val="both"/>
        <w:outlineLvl w:val="0"/>
        <w:rPr>
          <w:rFonts w:cs="Times New Roman" w:eastAsia="Arial Unicode MS"/>
          <w:b/>
          <w:bCs/>
          <w:lang w:eastAsia="hr-HR"/>
        </w:rPr>
      </w:pPr>
      <w:r w:rsidRPr="00A85038">
        <w:rPr>
          <w:rFonts w:cs="Times New Roman" w:eastAsia="Arial Unicode MS"/>
          <w:b/>
          <w:bCs/>
          <w:lang w:eastAsia="hr-HR"/>
        </w:rPr>
        <w:t xml:space="preserve">  REPUBLIKA HRVATSKA</w:t>
      </w:r>
    </w:p>
    <w:p w:rsidRDefault="00A85038" w:rsidP="00A85038" w:rsidR="00A85038" w:rsidRPr="00A85038">
      <w:pPr>
        <w:spacing w:after="0"/>
        <w:jc w:val="both"/>
        <w:rPr>
          <w:rFonts w:cs="Times New Roman" w:eastAsia="Times New Roman"/>
          <w:b/>
          <w:szCs w:val="20"/>
          <w:lang w:eastAsia="hr-HR"/>
        </w:rPr>
      </w:pPr>
      <w:r w:rsidRPr="00A85038">
        <w:rPr>
          <w:rFonts w:cs="Times New Roman" w:eastAsia="Times New Roman"/>
          <w:b/>
          <w:lang w:eastAsia="hr-HR" w:val="en-AU"/>
        </w:rPr>
        <w:t xml:space="preserve">TRGOVAČKI SUD U SPLITU </w:t>
      </w:r>
      <w:r w:rsidRPr="00A85038">
        <w:rPr>
          <w:rFonts w:cs="Times New Roman" w:eastAsia="Times New Roman"/>
          <w:lang w:eastAsia="hr-HR" w:val="en-AU"/>
        </w:rPr>
        <w:t xml:space="preserve">            </w:t>
      </w:r>
      <w:r w:rsidRPr="00A85038">
        <w:rPr>
          <w:rFonts w:cs="Times New Roman" w:eastAsia="Times New Roman"/>
          <w:lang w:eastAsia="hr-HR" w:val="en-AU"/>
        </w:rPr>
        <w:tab/>
      </w:r>
      <w:r w:rsidRPr="00A85038">
        <w:rPr>
          <w:rFonts w:cs="Times New Roman" w:eastAsia="Times New Roman"/>
          <w:lang w:eastAsia="hr-HR" w:val="en-AU"/>
        </w:rPr>
        <w:tab/>
      </w:r>
      <w:r w:rsidRPr="00A85038">
        <w:rPr>
          <w:rFonts w:cs="Times New Roman" w:eastAsia="Times New Roman"/>
          <w:lang w:eastAsia="hr-HR" w:val="en-AU"/>
        </w:rPr>
        <w:tab/>
        <w:t xml:space="preserve">      </w:t>
      </w:r>
      <w:r w:rsidRPr="00A85038">
        <w:rPr>
          <w:rFonts w:cs="Times New Roman" w:eastAsia="Times New Roman"/>
          <w:b/>
          <w:lang w:eastAsia="hr-HR" w:val="en-AU"/>
        </w:rPr>
        <w:t xml:space="preserve">Broj: 14. </w:t>
      </w:r>
      <w:r w:rsidRPr="00A85038">
        <w:rPr>
          <w:rFonts w:cs="Times New Roman" w:eastAsia="Times New Roman"/>
          <w:b/>
          <w:lang w:eastAsia="hr-HR"/>
        </w:rPr>
        <w:t>St-996/2017.</w:t>
      </w:r>
    </w:p>
    <w:p w:rsidRDefault="00A85038" w:rsidP="00A85038" w:rsidR="00A85038" w:rsidRPr="00A85038">
      <w:pPr>
        <w:spacing w:after="0"/>
        <w:rPr>
          <w:rFonts w:cs="Times New Roman" w:eastAsia="Times New Roman"/>
          <w:b/>
          <w:szCs w:val="20"/>
          <w:lang w:eastAsia="hr-HR"/>
        </w:rPr>
      </w:pPr>
      <w:r w:rsidRPr="00A85038">
        <w:rPr>
          <w:rFonts w:cs="Times New Roman" w:eastAsia="Times New Roman"/>
          <w:b/>
          <w:szCs w:val="20"/>
          <w:lang w:eastAsia="hr-HR"/>
        </w:rPr>
        <w:t xml:space="preserve">              Sukoišanska 6.</w:t>
      </w:r>
    </w:p>
    <w:p w:rsidRDefault="00A85038" w:rsidP="00A85038" w:rsidR="00A85038" w:rsidRPr="00A85038">
      <w:pPr>
        <w:spacing w:after="0"/>
        <w:rPr>
          <w:rFonts w:cs="Times New Roman" w:eastAsia="Times New Roman"/>
          <w:b/>
          <w:szCs w:val="20"/>
          <w:lang w:eastAsia="hr-HR"/>
        </w:rPr>
      </w:pPr>
      <w:r w:rsidRPr="00A85038">
        <w:rPr>
          <w:rFonts w:cs="Times New Roman" w:eastAsia="Times New Roman"/>
          <w:b/>
          <w:szCs w:val="20"/>
          <w:lang w:eastAsia="hr-HR"/>
        </w:rPr>
        <w:t xml:space="preserve">            21 000  S P L I T</w:t>
      </w:r>
    </w:p>
    <w:p w:rsidRDefault="00A85038" w:rsidP="00A85038" w:rsidR="00A85038" w:rsidRPr="00A85038">
      <w:pPr>
        <w:spacing w:after="0"/>
        <w:rPr>
          <w:rFonts w:cs="Times New Roman" w:eastAsia="Times New Roman"/>
          <w:szCs w:val="20"/>
          <w:lang w:eastAsia="hr-HR"/>
        </w:rPr>
      </w:pPr>
    </w:p>
    <w:p w:rsidRDefault="00A85038" w:rsidP="00A85038" w:rsidR="00A85038" w:rsidRPr="00A85038">
      <w:pPr>
        <w:spacing w:after="0"/>
        <w:rPr>
          <w:rFonts w:cs="Times New Roman" w:eastAsia="Times New Roman"/>
          <w:szCs w:val="20"/>
          <w:lang w:eastAsia="hr-HR"/>
        </w:rPr>
      </w:pPr>
    </w:p>
    <w:p w:rsidRDefault="00A85038" w:rsidP="00A85038" w:rsidR="00A85038" w:rsidRPr="00A85038">
      <w:pPr>
        <w:spacing w:after="0"/>
        <w:rPr>
          <w:rFonts w:cs="Times New Roman" w:eastAsia="Times New Roman"/>
          <w:szCs w:val="20"/>
          <w:lang w:eastAsia="hr-HR"/>
        </w:rPr>
      </w:pPr>
    </w:p>
    <w:p w:rsidRDefault="00A85038" w:rsidP="00A85038" w:rsidR="00A85038" w:rsidRPr="00A85038">
      <w:pPr>
        <w:spacing w:after="0"/>
        <w:jc w:val="center"/>
        <w:rPr>
          <w:rFonts w:cs="Times New Roman" w:eastAsia="Times New Roman"/>
          <w:b/>
          <w:szCs w:val="20"/>
          <w:lang w:eastAsia="hr-HR"/>
        </w:rPr>
      </w:pPr>
      <w:r w:rsidRPr="00A85038">
        <w:rPr>
          <w:rFonts w:cs="Times New Roman" w:eastAsia="Times New Roman"/>
          <w:b/>
          <w:szCs w:val="20"/>
          <w:lang w:eastAsia="hr-HR"/>
        </w:rPr>
        <w:t>R E P U B L I K A    H R V A T S K A</w:t>
      </w:r>
    </w:p>
    <w:p w:rsidRDefault="00A85038" w:rsidP="00A85038" w:rsidR="00A85038" w:rsidRPr="00A85038">
      <w:pPr>
        <w:spacing w:after="0"/>
        <w:jc w:val="center"/>
        <w:rPr>
          <w:rFonts w:cs="Times New Roman" w:eastAsia="Times New Roman"/>
          <w:b/>
          <w:lang w:eastAsia="hr-HR"/>
        </w:rPr>
      </w:pPr>
    </w:p>
    <w:p w:rsidRDefault="00A85038" w:rsidP="00A85038" w:rsidR="00A85038" w:rsidRPr="00A85038">
      <w:pPr>
        <w:spacing w:after="0"/>
        <w:jc w:val="center"/>
        <w:rPr>
          <w:rFonts w:cs="Times New Roman" w:eastAsia="Times New Roman"/>
          <w:b/>
          <w:lang w:eastAsia="hr-HR"/>
        </w:rPr>
      </w:pPr>
      <w:r w:rsidRPr="00A85038">
        <w:rPr>
          <w:rFonts w:cs="Times New Roman" w:eastAsia="Times New Roman"/>
          <w:b/>
          <w:lang w:eastAsia="hr-HR"/>
        </w:rPr>
        <w:t>R J E Š E N J E</w:t>
      </w:r>
    </w:p>
    <w:p w:rsidRDefault="00A85038" w:rsidP="00A85038" w:rsidR="00A85038" w:rsidRPr="00A85038">
      <w:pPr>
        <w:spacing w:after="0"/>
        <w:rPr>
          <w:rFonts w:cs="Times New Roman" w:eastAsia="Times New Roman"/>
          <w:szCs w:val="20"/>
          <w:lang w:eastAsia="hr-HR"/>
        </w:rPr>
      </w:pPr>
    </w:p>
    <w:p w:rsidRDefault="00A85038" w:rsidP="00A85038" w:rsidR="00A85038" w:rsidRPr="00A85038">
      <w:pPr>
        <w:spacing w:after="0"/>
        <w:rPr>
          <w:rFonts w:cs="Times New Roman" w:eastAsia="Times New Roman"/>
          <w:szCs w:val="20"/>
          <w:lang w:eastAsia="hr-HR"/>
        </w:rPr>
      </w:pPr>
    </w:p>
    <w:p w:rsidRDefault="00A85038" w:rsidP="00A85038" w:rsidR="00A85038" w:rsidRPr="00A85038">
      <w:pPr>
        <w:spacing w:after="0"/>
        <w:jc w:val="both"/>
        <w:rPr>
          <w:rFonts w:cs="Times New Roman" w:eastAsia="Times New Roman"/>
          <w:lang w:eastAsia="hr-HR" w:val="en-US"/>
        </w:rPr>
      </w:pPr>
      <w:r w:rsidRPr="00A85038">
        <w:rPr>
          <w:rFonts w:cs="Times New Roman" w:eastAsia="Times New Roman"/>
          <w:lang w:eastAsia="hr-HR" w:val="en-US"/>
        </w:rPr>
        <w:tab/>
        <w:t>Trgovački sud u Splitu, po sudcu Jozi Ćaleti, u stečajnom postupku nad dužnikom: KAPPA HRVATSKA, d.o.o., Imotski (Grad Imotski), Fra Rajmonda Rudeža 1, OIB: 95243098448. (Dužnik), 20. studenog 2017,  izvanraspravno,</w:t>
      </w:r>
    </w:p>
    <w:p w:rsidRDefault="00A85038" w:rsidP="00A85038" w:rsidR="00A85038" w:rsidRPr="00A85038">
      <w:pPr>
        <w:spacing w:after="0"/>
        <w:jc w:val="center"/>
        <w:rPr>
          <w:rFonts w:cs="Times New Roman" w:eastAsia="Times New Roman"/>
          <w:b/>
          <w:lang w:eastAsia="hr-HR"/>
        </w:rPr>
      </w:pPr>
    </w:p>
    <w:p w:rsidRDefault="00A85038" w:rsidP="00A85038" w:rsidR="00A85038" w:rsidRPr="00A85038">
      <w:pPr>
        <w:spacing w:after="0"/>
        <w:jc w:val="center"/>
        <w:rPr>
          <w:rFonts w:cs="Times New Roman" w:eastAsia="Times New Roman"/>
          <w:b/>
          <w:lang w:eastAsia="hr-HR"/>
        </w:rPr>
      </w:pPr>
    </w:p>
    <w:p w:rsidRDefault="00A85038" w:rsidP="00A85038" w:rsidR="00A85038" w:rsidRPr="00A85038">
      <w:pPr>
        <w:spacing w:after="0"/>
        <w:jc w:val="center"/>
        <w:rPr>
          <w:rFonts w:cs="Times New Roman" w:eastAsia="Times New Roman"/>
          <w:lang w:eastAsia="hr-HR"/>
        </w:rPr>
      </w:pPr>
      <w:r w:rsidRPr="00A85038">
        <w:rPr>
          <w:rFonts w:cs="Times New Roman" w:eastAsia="Times New Roman"/>
          <w:lang w:eastAsia="hr-HR"/>
        </w:rPr>
        <w:t>r i j e š i o    j e</w:t>
      </w:r>
    </w:p>
    <w:p w:rsidRDefault="00A85038" w:rsidP="00A85038" w:rsidR="00A85038" w:rsidRPr="00A85038">
      <w:pPr>
        <w:spacing w:after="0"/>
        <w:jc w:val="both"/>
        <w:rPr>
          <w:rFonts w:cs="Times New Roman" w:eastAsia="Calibri"/>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b/>
          <w:lang w:eastAsia="hr-HR"/>
        </w:rPr>
        <w:t>I.</w:t>
      </w:r>
      <w:r w:rsidRPr="00A85038">
        <w:rPr>
          <w:rFonts w:cs="Times New Roman" w:eastAsia="Times New Roman"/>
          <w:lang w:eastAsia="hr-HR"/>
        </w:rPr>
        <w:t xml:space="preserve"> Otvara se stečajni postupak nad trgovačkim društvom kao stečajnim dužnikom: KAPPA HRVATSKA, d.o.o., Imotski (Grad Imotski), Fra Rajmonda Rudeža 1, OIB: 95243098448. (dalje: Dužnik, stečajni Dužnik). Stečajni je postupak otvoren 20. studenog 2017, u 14,00 sati.</w:t>
      </w:r>
    </w:p>
    <w:p w:rsidRDefault="00A85038" w:rsidP="00A85038" w:rsidR="00A85038" w:rsidRPr="00A85038">
      <w:pPr>
        <w:spacing w:after="0"/>
        <w:jc w:val="both"/>
        <w:rPr>
          <w:rFonts w:cs="Times New Roman" w:eastAsia="Times New Roman"/>
          <w:bCs/>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b/>
          <w:bCs/>
          <w:lang w:eastAsia="hr-HR"/>
        </w:rPr>
        <w:t>II.</w:t>
      </w:r>
      <w:r w:rsidRPr="00A85038">
        <w:rPr>
          <w:rFonts w:cs="Times New Roman" w:eastAsia="Times New Roman"/>
          <w:lang w:eastAsia="hr-HR"/>
        </w:rPr>
        <w:t xml:space="preserve">  Za stečajnog se upravitelja, temeljem članka 85, stavka 2, Stečajnog zakona (</w:t>
      </w:r>
      <w:r w:rsidRPr="00A85038">
        <w:rPr>
          <w:rFonts w:cs="Times New Roman" w:eastAsia="Times New Roman"/>
          <w:i/>
          <w:lang w:eastAsia="hr-HR"/>
        </w:rPr>
        <w:t>Narodne novine</w:t>
      </w:r>
      <w:r w:rsidRPr="00A85038">
        <w:rPr>
          <w:rFonts w:cs="Times New Roman" w:eastAsia="Times New Roman"/>
          <w:lang w:eastAsia="hr-HR"/>
        </w:rPr>
        <w:t xml:space="preserve">, br.-i: 71/15. i 104/17, dalje: SZ), imenuje: Marko Lonac, dipl. ekonomist, Brdasta 12, Dubrovnik, OIB: 43471049776. </w:t>
      </w:r>
    </w:p>
    <w:p w:rsidRDefault="00A85038" w:rsidP="00A85038" w:rsidR="00A85038" w:rsidRPr="00A85038">
      <w:pPr>
        <w:spacing w:after="0"/>
        <w:jc w:val="both"/>
        <w:rPr>
          <w:rFonts w:cs="Times New Roman" w:eastAsia="Times New Roman"/>
          <w:bCs/>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b/>
          <w:bCs/>
          <w:lang w:eastAsia="hr-HR"/>
        </w:rPr>
        <w:t>III.</w:t>
      </w:r>
      <w:r w:rsidRPr="00A85038">
        <w:rPr>
          <w:rFonts w:cs="Times New Roman" w:eastAsia="Times New Roman"/>
          <w:lang w:eastAsia="hr-HR"/>
        </w:rPr>
        <w:t xml:space="preserve">  Pozivaju se stečajni vjerovnici viših isplatnih redova iz članka 138, SZ, u roku od 60. dana od dana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5045-3566-996-17, uz naznaku svrhe plaćanja: </w:t>
      </w:r>
      <w:r w:rsidRPr="00A85038">
        <w:rPr>
          <w:rFonts w:cs="Times New Roman" w:eastAsia="Times New Roman"/>
          <w:i/>
          <w:lang w:eastAsia="hr-HR"/>
        </w:rPr>
        <w:t>sudska pristojba za prijavu tražbine u predmetu: 14. St-996/2017.</w:t>
      </w:r>
    </w:p>
    <w:p w:rsidRDefault="00A85038" w:rsidP="00A85038" w:rsidR="00A85038" w:rsidRPr="00A85038">
      <w:pPr>
        <w:spacing w:after="0"/>
        <w:jc w:val="both"/>
        <w:rPr>
          <w:rFonts w:cs="Times New Roman" w:eastAsia="Times New Roman"/>
          <w:bCs/>
          <w:lang w:eastAsia="hr-HR" w:val="en-US"/>
        </w:rPr>
      </w:pPr>
    </w:p>
    <w:p w:rsidRDefault="00A85038" w:rsidP="00A85038" w:rsidR="00A85038" w:rsidRPr="00A85038">
      <w:pPr>
        <w:spacing w:after="0"/>
        <w:jc w:val="both"/>
        <w:rPr>
          <w:rFonts w:cs="Times New Roman" w:eastAsia="Times New Roman"/>
          <w:lang w:eastAsia="hr-HR" w:val="en-US"/>
        </w:rPr>
      </w:pPr>
      <w:r w:rsidRPr="00A85038">
        <w:rPr>
          <w:rFonts w:cs="Times New Roman" w:eastAsia="Times New Roman"/>
          <w:b/>
          <w:bCs/>
          <w:lang w:eastAsia="hr-HR" w:val="en-US"/>
        </w:rPr>
        <w:t>IV.</w:t>
      </w:r>
      <w:r w:rsidRPr="00A85038">
        <w:rPr>
          <w:rFonts w:cs="Times New Roman" w:eastAsia="Times New Roman"/>
          <w:lang w:eastAsia="hr-HR" w:val="en-US"/>
        </w:rPr>
        <w:t xml:space="preserve">  Pozivaju se razlučni i izlučni vjerovnici, u roku od 60. dana od dana objave ovog Rješenja na mrežnoj stranici e-Oglasna ploča sudova, obavijestiti Stečajnog upravitelja o svojim pravima, u skladu s odredbama članka 258, SZ. </w:t>
      </w:r>
    </w:p>
    <w:p w:rsidRDefault="00A85038" w:rsidP="00A85038" w:rsidR="00A85038" w:rsidRPr="00A85038">
      <w:pPr>
        <w:spacing w:after="0"/>
        <w:jc w:val="both"/>
        <w:rPr>
          <w:rFonts w:cs="Times New Roman" w:eastAsia="Times New Roman"/>
          <w:bCs/>
          <w:lang w:eastAsia="hr-HR" w:val="en-US"/>
        </w:rPr>
      </w:pPr>
    </w:p>
    <w:p w:rsidRDefault="00A85038" w:rsidP="00A85038" w:rsidR="00A85038" w:rsidRPr="00A85038">
      <w:pPr>
        <w:spacing w:after="0"/>
        <w:jc w:val="both"/>
        <w:rPr>
          <w:rFonts w:cs="Times New Roman" w:eastAsia="Times New Roman"/>
          <w:bCs/>
          <w:lang w:eastAsia="hr-HR"/>
        </w:rPr>
      </w:pPr>
      <w:r w:rsidRPr="00A85038">
        <w:rPr>
          <w:rFonts w:cs="Times New Roman" w:eastAsia="Times New Roman"/>
          <w:b/>
          <w:bCs/>
          <w:lang w:eastAsia="hr-HR"/>
        </w:rPr>
        <w:t>V.</w:t>
      </w:r>
      <w:r w:rsidRPr="00A85038">
        <w:rPr>
          <w:rFonts w:cs="Times New Roman" w:eastAsia="Times New Roman"/>
          <w:bCs/>
          <w:lang w:eastAsia="hr-HR"/>
        </w:rPr>
        <w:t xml:space="preserve">  Pozivaju se Dužnikovi dužnici svoje obveze prema stečajnom Dužniku bez odgode ispunjavati Stečajnom upravitelju za stečajnog Dužnika.</w:t>
      </w:r>
    </w:p>
    <w:p w:rsidRDefault="00A85038" w:rsidP="00A85038" w:rsidR="00A85038" w:rsidRPr="00A85038">
      <w:pPr>
        <w:spacing w:after="0"/>
        <w:jc w:val="both"/>
        <w:rPr>
          <w:rFonts w:cs="Times New Roman" w:eastAsia="Times New Roman"/>
          <w:bCs/>
          <w:lang w:eastAsia="hr-HR" w:val="en-US"/>
        </w:rPr>
      </w:pPr>
    </w:p>
    <w:p w:rsidRDefault="00A85038" w:rsidP="00A85038" w:rsidR="00A85038" w:rsidRPr="00A85038">
      <w:pPr>
        <w:spacing w:after="0"/>
        <w:jc w:val="both"/>
        <w:rPr>
          <w:rFonts w:cs="Times New Roman" w:eastAsia="Times New Roman"/>
          <w:bCs/>
          <w:lang w:eastAsia="hr-HR" w:val="en-US"/>
        </w:rPr>
      </w:pPr>
    </w:p>
    <w:p w:rsidRDefault="00A85038" w:rsidP="00A85038" w:rsidR="00A85038" w:rsidRPr="00A85038">
      <w:pPr>
        <w:spacing w:after="0"/>
        <w:jc w:val="both"/>
        <w:rPr>
          <w:rFonts w:cs="Times New Roman" w:eastAsia="Times New Roman"/>
          <w:b/>
          <w:lang w:eastAsia="hr-HR"/>
        </w:rPr>
      </w:pPr>
      <w:r w:rsidRPr="00A85038">
        <w:rPr>
          <w:rFonts w:cs="Times New Roman" w:eastAsia="Times New Roman"/>
          <w:lang w:eastAsia="hr-HR"/>
        </w:rPr>
        <w:lastRenderedPageBreak/>
        <w:t xml:space="preserve">                                                                     </w:t>
      </w:r>
      <w:r w:rsidRPr="00A85038">
        <w:rPr>
          <w:rFonts w:cs="Times New Roman" w:eastAsia="Times New Roman"/>
          <w:b/>
          <w:lang w:eastAsia="hr-HR"/>
        </w:rPr>
        <w:t xml:space="preserve"> - 2 -</w:t>
      </w:r>
      <w:r w:rsidRPr="00A85038">
        <w:rPr>
          <w:rFonts w:cs="Times New Roman" w:eastAsia="Times New Roman"/>
          <w:lang w:eastAsia="hr-HR"/>
        </w:rPr>
        <w:t xml:space="preserve">                            </w:t>
      </w:r>
      <w:r w:rsidRPr="00A85038">
        <w:rPr>
          <w:rFonts w:cs="Times New Roman" w:eastAsia="Times New Roman"/>
          <w:b/>
          <w:lang w:eastAsia="hr-HR"/>
        </w:rPr>
        <w:t>Broj: 14. St-996/2017.</w:t>
      </w:r>
    </w:p>
    <w:p w:rsidRDefault="00A85038" w:rsidP="00A85038" w:rsidR="00A85038" w:rsidRPr="00A85038">
      <w:pPr>
        <w:spacing w:after="0"/>
        <w:jc w:val="both"/>
        <w:rPr>
          <w:rFonts w:cs="Times New Roman" w:eastAsia="Times New Roman"/>
          <w:bCs/>
          <w:lang w:eastAsia="hr-HR" w:val="en-US"/>
        </w:rPr>
      </w:pPr>
    </w:p>
    <w:p w:rsidRDefault="00A85038" w:rsidP="00A85038" w:rsidR="00A85038" w:rsidRPr="00A85038">
      <w:pPr>
        <w:spacing w:after="0"/>
        <w:jc w:val="both"/>
        <w:rPr>
          <w:rFonts w:cs="Times New Roman" w:eastAsia="Times New Roman"/>
          <w:bCs/>
          <w:lang w:eastAsia="hr-HR" w:val="en-US"/>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b/>
          <w:bCs/>
          <w:lang w:eastAsia="hr-HR"/>
        </w:rPr>
        <w:t>VI.</w:t>
      </w:r>
      <w:r w:rsidRPr="00A85038">
        <w:rPr>
          <w:rFonts w:cs="Times New Roman" w:eastAsia="Times New Roman"/>
          <w:lang w:eastAsia="hr-HR"/>
        </w:rPr>
        <w:t xml:space="preserve">  Ispitno ročište na kojem će se ispitivati prijavljene tražbine određuje se za: ČETVRTAK – 22. veljače 2018, u 12,00 sati, u Trgovačkom sudu u Splitu, Split, Sukoišanska 6, sudnica broj: 5, soba broj 121/I. kat. Odmah nakon Ispitnog ročišta, održat će se i Izvještajno ročište, na kojem će se, temeljem izvješća Stečajnog upravitelja, odlučivati o daljnjem tijeku stečajnog postupka. </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b/>
          <w:bCs/>
          <w:lang w:eastAsia="hr-HR"/>
        </w:rPr>
        <w:t>VII.</w:t>
      </w:r>
      <w:r w:rsidRPr="00A85038">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A85038" w:rsidP="00A85038" w:rsidR="00A85038" w:rsidRPr="00A85038">
      <w:pPr>
        <w:spacing w:after="0"/>
        <w:jc w:val="both"/>
        <w:rPr>
          <w:rFonts w:cs="Times New Roman" w:eastAsia="Times New Roman"/>
          <w:bCs/>
          <w:lang w:eastAsia="hr-HR" w:val="en-AU"/>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b/>
          <w:bCs/>
          <w:lang w:eastAsia="hr-HR" w:val="en-AU"/>
        </w:rPr>
        <w:t>VIII</w:t>
      </w:r>
      <w:r w:rsidRPr="00A85038">
        <w:rPr>
          <w:rFonts w:cs="Times New Roman" w:eastAsia="Times New Roman"/>
          <w:b/>
          <w:bCs/>
          <w:lang w:eastAsia="hr-HR"/>
        </w:rPr>
        <w:t>.</w:t>
      </w:r>
      <w:r w:rsidRPr="00A85038">
        <w:rPr>
          <w:rFonts w:cs="Times New Roman" w:eastAsia="Times New Roman"/>
          <w:lang w:eastAsia="hr-HR"/>
        </w:rPr>
        <w:t xml:space="preserve"> </w:t>
      </w:r>
      <w:r w:rsidRPr="00A85038">
        <w:rPr>
          <w:rFonts w:cs="Times New Roman" w:eastAsia="Times New Roman"/>
          <w:lang w:eastAsia="hr-HR" w:val="en-AU"/>
        </w:rPr>
        <w:t>Ovo</w:t>
      </w:r>
      <w:r w:rsidRPr="00A85038">
        <w:rPr>
          <w:rFonts w:cs="Times New Roman" w:eastAsia="Times New Roman"/>
          <w:lang w:eastAsia="hr-HR"/>
        </w:rPr>
        <w:t xml:space="preserve"> ć</w:t>
      </w:r>
      <w:r w:rsidRPr="00A85038">
        <w:rPr>
          <w:rFonts w:cs="Times New Roman" w:eastAsia="Times New Roman"/>
          <w:lang w:eastAsia="hr-HR" w:val="en-AU"/>
        </w:rPr>
        <w:t>e se Rje</w:t>
      </w:r>
      <w:r w:rsidRPr="00A85038">
        <w:rPr>
          <w:rFonts w:cs="Times New Roman" w:eastAsia="Times New Roman"/>
          <w:lang w:eastAsia="hr-HR"/>
        </w:rPr>
        <w:t>š</w:t>
      </w:r>
      <w:r w:rsidRPr="00A85038">
        <w:rPr>
          <w:rFonts w:cs="Times New Roman" w:eastAsia="Times New Roman"/>
          <w:lang w:eastAsia="hr-HR" w:val="en-AU"/>
        </w:rPr>
        <w:t xml:space="preserve">enje </w:t>
      </w:r>
      <w:r w:rsidRPr="00A85038">
        <w:rPr>
          <w:rFonts w:cs="Times New Roman" w:eastAsia="Times New Roman"/>
          <w:lang w:eastAsia="hr-HR"/>
        </w:rPr>
        <w:t xml:space="preserve">danom donošenja </w:t>
      </w:r>
      <w:r w:rsidRPr="00A85038">
        <w:rPr>
          <w:rFonts w:cs="Times New Roman" w:eastAsia="Times New Roman"/>
          <w:lang w:eastAsia="hr-HR" w:val="en-AU"/>
        </w:rPr>
        <w:t xml:space="preserve">objaviti na </w:t>
      </w:r>
      <w:r w:rsidRPr="00A85038">
        <w:rPr>
          <w:rFonts w:cs="Times New Roman" w:eastAsia="Times New Roman"/>
          <w:lang w:eastAsia="hr-HR"/>
        </w:rPr>
        <w:t>mrežnoj stranici e-Oglasna ploča sudova, što svima zainteresiranima služi kao obavijest i poziv.</w:t>
      </w:r>
    </w:p>
    <w:p w:rsidRDefault="00A85038" w:rsidP="00A85038" w:rsidR="00A85038" w:rsidRPr="00A85038">
      <w:pPr>
        <w:spacing w:after="0"/>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center"/>
        <w:rPr>
          <w:rFonts w:cs="Times New Roman" w:eastAsia="Times New Roman"/>
          <w:lang w:eastAsia="hr-HR"/>
        </w:rPr>
      </w:pPr>
      <w:r w:rsidRPr="00A85038">
        <w:rPr>
          <w:rFonts w:cs="Times New Roman" w:eastAsia="Times New Roman"/>
          <w:lang w:eastAsia="hr-HR"/>
        </w:rPr>
        <w:t>Obrazloženje</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w:t>
      </w:r>
      <w:r w:rsidRPr="00A85038">
        <w:rPr>
          <w:rFonts w:cs="Times New Roman" w:eastAsia="Times New Roman"/>
          <w:b/>
          <w:lang w:eastAsia="hr-HR"/>
        </w:rPr>
        <w:t>1.</w:t>
      </w:r>
      <w:r w:rsidRPr="00A85038">
        <w:rPr>
          <w:rFonts w:cs="Times New Roman" w:eastAsia="Times New Roman"/>
          <w:lang w:eastAsia="hr-HR"/>
        </w:rPr>
        <w:t xml:space="preserve"> Rješenjem ovog Suda od 21. veljače 2017, broj</w:t>
      </w:r>
      <w:r w:rsidRPr="00A85038">
        <w:rPr>
          <w:rFonts w:cs="Times New Roman" w:eastAsia="Times New Roman"/>
          <w:lang w:eastAsia="hr-HR" w:val="en-AU"/>
        </w:rPr>
        <w:t xml:space="preserve">: 14. </w:t>
      </w:r>
      <w:r w:rsidRPr="00A85038">
        <w:rPr>
          <w:rFonts w:cs="Times New Roman" w:eastAsia="Times New Roman"/>
          <w:lang w:eastAsia="hr-HR"/>
        </w:rPr>
        <w:t xml:space="preserve">St-96/2017, otvoren je predstečajni postupak nad uvodno navedenim Dužnikom a po Prijedlogu Dužnika za otvaranje predstečajnoga postupka (dalje: Prijedlog). Rješenjem Suda od 07. (i 08) rujna 2017, broj: </w:t>
      </w:r>
      <w:r w:rsidRPr="00A85038">
        <w:rPr>
          <w:rFonts w:cs="Times New Roman" w:eastAsia="Times New Roman"/>
          <w:lang w:eastAsia="hr-HR" w:val="en-AU"/>
        </w:rPr>
        <w:t xml:space="preserve">14. </w:t>
      </w:r>
      <w:r w:rsidRPr="00A85038">
        <w:rPr>
          <w:rFonts w:cs="Times New Roman" w:eastAsia="Times New Roman"/>
          <w:lang w:eastAsia="hr-HR"/>
        </w:rPr>
        <w:t>St-96/2017, isti je predstečajni postupak obustavljen.</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w:t>
      </w:r>
      <w:r w:rsidRPr="00A85038">
        <w:rPr>
          <w:rFonts w:cs="Times New Roman" w:eastAsia="Times New Roman"/>
          <w:b/>
          <w:lang w:eastAsia="hr-HR"/>
        </w:rPr>
        <w:t>2.</w:t>
      </w:r>
      <w:r w:rsidRPr="00A85038">
        <w:rPr>
          <w:rFonts w:cs="Times New Roman" w:eastAsia="Times New Roman"/>
          <w:lang w:eastAsia="hr-HR"/>
        </w:rPr>
        <w:t xml:space="preserve"> Sud je prije donošenja ovog Rješenja izveo dokaz čitanjem cijelog spisa predmeta, uključujući i Potvrde FINA-e o bonitetu Dužnika od 15. studenog 2017. a koje je Sud pribavio po službenoj dužnosti pa je nakon tako izvedenih dokaza – temeljem savjesne i brižljive ocjene svakog dokaza zasebno i svih dokaza zajedno a i temeljem rezultata cijelokupnog postupka (članak 8, Zakona o parničnom postupku, </w:t>
      </w:r>
      <w:r w:rsidRPr="00A85038">
        <w:rPr>
          <w:rFonts w:cs="Times New Roman" w:eastAsia="Times New Roman"/>
          <w:i/>
          <w:lang w:eastAsia="hr-HR"/>
        </w:rPr>
        <w:t>Narodne novine,</w:t>
      </w:r>
      <w:r w:rsidRPr="00A85038">
        <w:rPr>
          <w:rFonts w:cs="Times New Roman" w:eastAsia="Times New Roman"/>
          <w:lang w:eastAsia="hr-HR"/>
        </w:rPr>
        <w:t xml:space="preserve"> br.-i: 148/11.-pročišćeni tekst, 25/13. i 89/14.-Odluka USRH, br.: U-I-885/2013., dalje: ZPP, u vezi sa člankom 10, SZ) – riješio kao u izrijeci ovog Rješenja zbog niže navedenih razloga.</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w:t>
      </w:r>
      <w:r w:rsidRPr="00A85038">
        <w:rPr>
          <w:rFonts w:cs="Times New Roman" w:eastAsia="Times New Roman"/>
          <w:b/>
          <w:lang w:eastAsia="hr-HR"/>
        </w:rPr>
        <w:t>3.</w:t>
      </w:r>
      <w:r w:rsidRPr="00A85038">
        <w:rPr>
          <w:rFonts w:cs="Times New Roman" w:eastAsia="Times New Roman"/>
          <w:lang w:eastAsia="hr-HR"/>
        </w:rPr>
        <w:t xml:space="preserve"> Člankom 64, stavkom 1, SZ, propisano je: </w:t>
      </w:r>
      <w:r w:rsidRPr="00A85038">
        <w:rPr>
          <w:rFonts w:cs="Times New Roman" w:eastAsia="Times New Roman"/>
          <w:i/>
          <w:lang w:eastAsia="hr-HR"/>
        </w:rPr>
        <w:t xml:space="preserve">(1) Sud će rješenjem obustaviti predstečajni postupak: </w:t>
      </w:r>
      <w:r w:rsidRPr="00A85038">
        <w:rPr>
          <w:rFonts w:cs="Times New Roman" w:eastAsia="Times New Roman"/>
          <w:lang w:eastAsia="hr-HR"/>
        </w:rPr>
        <w:t xml:space="preserve">(...). Stavkom 2, istog članka 64, SZ. propisano je: </w:t>
      </w:r>
      <w:r w:rsidRPr="00A85038">
        <w:rPr>
          <w:rFonts w:cs="Times New Roman" w:eastAsia="Times New Roman"/>
          <w:i/>
          <w:lang w:eastAsia="hr-HR"/>
        </w:rPr>
        <w:t>2. U slučajevima iz stavka 1. ovoga članka, sud će po službenoj dužnosti nastaviti postupak kao da je podnesen prijedlog za otvaranje stečajnog postupka, osim ako utvrdi da je dužnik sposoban za plaćanje i da je ispunio sve obveze prema vjerovnicima.</w:t>
      </w:r>
      <w:r w:rsidRPr="00A85038">
        <w:rPr>
          <w:rFonts w:cs="Times New Roman" w:eastAsia="Times New Roman"/>
          <w:lang w:eastAsia="hr-HR"/>
        </w:rPr>
        <w:t xml:space="preserve"> Člankom 109, stavkom 1, SZ, propisano je kako je prijedlog za otvaranje stečajnog postupka ovlašten podnijeti vjerovnik ili dužnik, ako zakonom nije drugačije određeno.</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w:t>
      </w:r>
      <w:r w:rsidRPr="00A85038">
        <w:rPr>
          <w:rFonts w:cs="Times New Roman" w:eastAsia="Times New Roman"/>
          <w:b/>
          <w:lang w:eastAsia="hr-HR"/>
        </w:rPr>
        <w:t>4.</w:t>
      </w:r>
      <w:r w:rsidRPr="00A85038">
        <w:rPr>
          <w:rFonts w:cs="Times New Roman" w:eastAsia="Times New Roman"/>
          <w:lang w:eastAsia="hr-HR"/>
        </w:rPr>
        <w:t xml:space="preserve"> Sukladno navedenom članku 64, stavku 2. a u svezi sa stavkom 1. i članku 109, stavku 1, nakon obustave predstečajnog postupka nad Dužnikom, Sud nastavlja voditi postupak kao da je podnijet prijedlog za otvaranje stečajnog postupka a podnositelj kojeg prijedloga je u ovom slučaju Dužnik. </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i/>
          <w:lang w:eastAsia="hr-HR"/>
        </w:rPr>
      </w:pPr>
      <w:r w:rsidRPr="00A85038">
        <w:rPr>
          <w:rFonts w:cs="Times New Roman" w:eastAsia="Times New Roman"/>
          <w:lang w:eastAsia="hr-HR"/>
        </w:rPr>
        <w:t xml:space="preserve">          </w:t>
      </w:r>
      <w:r w:rsidRPr="00A85038">
        <w:rPr>
          <w:rFonts w:cs="Times New Roman" w:eastAsia="Times New Roman"/>
          <w:b/>
          <w:lang w:eastAsia="hr-HR"/>
        </w:rPr>
        <w:t>5.</w:t>
      </w:r>
      <w:r w:rsidRPr="00A85038">
        <w:rPr>
          <w:rFonts w:cs="Times New Roman" w:eastAsia="Times New Roman"/>
          <w:lang w:eastAsia="hr-HR"/>
        </w:rPr>
        <w:t xml:space="preserve"> Člankom 116, SZ, propisano je: </w:t>
      </w:r>
      <w:r w:rsidRPr="00A85038">
        <w:rPr>
          <w:rFonts w:cs="Times New Roman" w:eastAsia="Times New Roman"/>
          <w:i/>
          <w:lang w:eastAsia="hr-HR"/>
        </w:rPr>
        <w:t xml:space="preserve">Sud može donijeti rješenje o otvaranju stečajnoga postupka bez provedbe prethodnoga postupka: (...) </w:t>
      </w:r>
    </w:p>
    <w:p w:rsidRDefault="00A85038" w:rsidP="00A85038" w:rsidR="00A85038" w:rsidRPr="00A85038">
      <w:pPr>
        <w:spacing w:after="0"/>
        <w:jc w:val="both"/>
        <w:rPr>
          <w:rFonts w:cs="Times New Roman" w:eastAsia="Times New Roman"/>
          <w:i/>
          <w:lang w:eastAsia="hr-HR"/>
        </w:rPr>
      </w:pPr>
      <w:r w:rsidRPr="00A85038">
        <w:rPr>
          <w:rFonts w:cs="Times New Roman" w:eastAsia="Times New Roman"/>
          <w:i/>
          <w:lang w:eastAsia="hr-HR"/>
        </w:rPr>
        <w:t>- ako je prije otvoreni predstečajni postupak završio bez uspjeha.</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b/>
          <w:lang w:eastAsia="hr-HR"/>
        </w:rPr>
      </w:pPr>
      <w:r w:rsidRPr="00A85038">
        <w:rPr>
          <w:rFonts w:cs="Times New Roman" w:eastAsia="Times New Roman"/>
          <w:lang w:eastAsia="hr-HR"/>
        </w:rPr>
        <w:t xml:space="preserve">                                                                     </w:t>
      </w:r>
      <w:r w:rsidRPr="00A85038">
        <w:rPr>
          <w:rFonts w:cs="Times New Roman" w:eastAsia="Times New Roman"/>
          <w:b/>
          <w:lang w:eastAsia="hr-HR"/>
        </w:rPr>
        <w:t xml:space="preserve"> - 3 -</w:t>
      </w:r>
      <w:r w:rsidRPr="00A85038">
        <w:rPr>
          <w:rFonts w:cs="Times New Roman" w:eastAsia="Times New Roman"/>
          <w:lang w:eastAsia="hr-HR"/>
        </w:rPr>
        <w:t xml:space="preserve">                            </w:t>
      </w:r>
      <w:r w:rsidRPr="00A85038">
        <w:rPr>
          <w:rFonts w:cs="Times New Roman" w:eastAsia="Times New Roman"/>
          <w:b/>
          <w:lang w:eastAsia="hr-HR"/>
        </w:rPr>
        <w:t>Broj: 14. St-996/2017.</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szCs w:val="20"/>
          <w:lang w:eastAsia="hr-HR"/>
        </w:rPr>
      </w:pPr>
      <w:r w:rsidRPr="00A85038">
        <w:rPr>
          <w:rFonts w:cs="Times New Roman" w:eastAsia="Times New Roman"/>
          <w:lang w:eastAsia="hr-HR"/>
        </w:rPr>
        <w:t xml:space="preserve">          </w:t>
      </w:r>
      <w:r w:rsidRPr="00A85038">
        <w:rPr>
          <w:rFonts w:cs="Times New Roman" w:eastAsia="Times New Roman"/>
          <w:b/>
          <w:lang w:eastAsia="hr-HR"/>
        </w:rPr>
        <w:t>6.</w:t>
      </w:r>
      <w:r w:rsidRPr="00A85038">
        <w:rPr>
          <w:rFonts w:cs="Times New Roman" w:eastAsia="Times New Roman"/>
          <w:lang w:eastAsia="hr-HR"/>
        </w:rPr>
        <w:t xml:space="preserve"> Kako je prije otvoreni predstečajni postupak nad uvodno i u točki I. izrijeke Rješenja navedenim Dužnikom završio bez uspjeha, pošto je isti obustavljen gore navedenim Rješenjem Suda od 07. (i 08) rujna 2017, to je Sud otvorio ovaj stečajni postupak nad Dužnikom i bez provođenja prethodnoga postupka, temeljem navedenoga članka 116, SZ. Pri tome je Sud čitanjem Potvrde FINA-e o bonitetu Dužnika od 15. studenog 2017. a koje je Sud pribavio po službenoj dužnosti, utvrdio postojanje stečajnog razloga nesposobnosti za plaćanje kod Dužnika. Naime </w:t>
      </w:r>
      <w:r w:rsidRPr="00A85038">
        <w:rPr>
          <w:rFonts w:cs="Times New Roman" w:eastAsia="Times New Roman"/>
          <w:szCs w:val="20"/>
          <w:lang w:eastAsia="hr-HR"/>
        </w:rPr>
        <w:t xml:space="preserve">čitanjem Potvrda FINA-e od 15. studenog 2017, utvrđeno je postojanje istoga stečajnog razloga nesposobnosti Dužnika za plaćanje, jer je čitanjem tih Potvrda FINA-e utvrđeno kako je račun Dužnika neprekidno blokiran 64. dana a iznos blokade računa Dužnika je: 2.612.203,14 kuna.  </w:t>
      </w:r>
    </w:p>
    <w:p w:rsidRDefault="00A85038" w:rsidP="00A85038" w:rsidR="00A85038" w:rsidRPr="00A85038">
      <w:pPr>
        <w:spacing w:after="0"/>
        <w:jc w:val="both"/>
        <w:rPr>
          <w:rFonts w:cs="Times New Roman" w:eastAsia="Times New Roman"/>
          <w:lang w:eastAsia="hr-HR" w:val="en-US"/>
        </w:rPr>
      </w:pPr>
    </w:p>
    <w:p w:rsidRDefault="00A85038" w:rsidP="00A85038" w:rsidR="00A85038" w:rsidRPr="00A85038">
      <w:pPr>
        <w:spacing w:after="0"/>
        <w:jc w:val="both"/>
        <w:rPr>
          <w:rFonts w:cs="Times New Roman" w:eastAsia="Times New Roman"/>
          <w:lang w:eastAsia="hr-HR" w:val="en-US"/>
        </w:rPr>
      </w:pPr>
      <w:r w:rsidRPr="00A85038">
        <w:rPr>
          <w:rFonts w:cs="Times New Roman" w:eastAsia="Times New Roman"/>
          <w:lang w:eastAsia="hr-HR" w:val="en-US"/>
        </w:rPr>
        <w:t xml:space="preserve">          </w:t>
      </w:r>
      <w:r w:rsidRPr="00A85038">
        <w:rPr>
          <w:rFonts w:cs="Times New Roman" w:eastAsia="Times New Roman"/>
          <w:b/>
          <w:lang w:eastAsia="hr-HR" w:val="en-US"/>
        </w:rPr>
        <w:t>7)</w:t>
      </w:r>
      <w:r w:rsidRPr="00A85038">
        <w:rPr>
          <w:rFonts w:cs="Times New Roman" w:eastAsia="Times New Roman"/>
          <w:lang w:eastAsia="hr-HR" w:val="en-US"/>
        </w:rPr>
        <w:t xml:space="preserve"> U odnosu na osobu stečajnog upravitelja, Sud ističe kako je Stečajni upravitelj Marko Lonac na tu funkciju imenovan temeljem članka 85, stavka 2, SZ, pošto je u ovome postupku, Rješenjem o otvaranju predstečajnog postupka 21. veljače 2017, broj: </w:t>
      </w:r>
      <w:r w:rsidRPr="00A85038">
        <w:rPr>
          <w:rFonts w:cs="Times New Roman" w:eastAsia="Times New Roman"/>
          <w:lang w:eastAsia="hr-HR" w:val="en-AU"/>
        </w:rPr>
        <w:t xml:space="preserve">14. </w:t>
      </w:r>
      <w:r w:rsidRPr="00A85038">
        <w:rPr>
          <w:rFonts w:cs="Times New Roman" w:eastAsia="Times New Roman"/>
          <w:lang w:eastAsia="hr-HR" w:val="en-US"/>
        </w:rPr>
        <w:t xml:space="preserve">St-96/2017, isti bio imenovan povjerenikom, radi čega je Sud istog ovim Rješenjem imenovao za stečajnog upravitelja Dužnika, sukladno toj odredbi SZ iz članka 85, stavka 2. Naime, člankom 84, stavkom 1, SZ, propisano je: </w:t>
      </w:r>
      <w:r w:rsidRPr="00A85038">
        <w:rPr>
          <w:rFonts w:cs="Times New Roman" w:eastAsia="Times New Roman"/>
          <w:i/>
          <w:lang w:eastAsia="hr-HR" w:val="en-US"/>
        </w:rPr>
        <w:t>(1) Izbor stečajnoga upravitelja u stečajnom postupku obavlja se metodom slučajnog odabira s liste A stečajnih upravitelja za područje nadležnoga suda, ako ovim zakonom nije drukčije određeno.</w:t>
      </w:r>
      <w:r w:rsidRPr="00A85038">
        <w:rPr>
          <w:rFonts w:cs="Times New Roman" w:eastAsia="Times New Roman"/>
          <w:lang w:eastAsia="hr-HR" w:val="en-US"/>
        </w:rPr>
        <w:t xml:space="preserve"> Člankom 85, stavkom 1. i 2, SZ je propisano: </w:t>
      </w:r>
      <w:r w:rsidRPr="00A85038">
        <w:rPr>
          <w:rFonts w:cs="Times New Roman" w:eastAsia="Times New Roman"/>
          <w:i/>
          <w:lang w:eastAsia="hr-HR" w:val="en-US"/>
        </w:rPr>
        <w:t>(1) Na temelju izbora stečajnoga upravitelja u skladu s člankom 84. ovoga Zakona sud imenuje stečajnoga upravitelja rješenjem o otvaranju stečajnoga postupka. (2) Iznimno od stavka 1. ovoga članka, ako je u predstečajnom postupku koji je prethodio stečajnom postupku imenovan povjerenik (...), sud će povjerenika (...) imenovati stečajnim upraviteljem.</w:t>
      </w:r>
      <w:r w:rsidRPr="00A85038">
        <w:rPr>
          <w:rFonts w:cs="Times New Roman" w:eastAsia="Times New Roman"/>
          <w:lang w:eastAsia="hr-HR" w:val="en-US"/>
        </w:rPr>
        <w:t xml:space="preserve"> Sukladno ovim navedenim odredbama SZ, Sud je imenovao stečajnog upravitelja Dužnika, kako je to riješeno točkom II, izrijeke Rješenja. </w:t>
      </w:r>
    </w:p>
    <w:p w:rsidRDefault="00A85038" w:rsidP="00A85038" w:rsidR="00A85038" w:rsidRPr="00A85038">
      <w:pPr>
        <w:spacing w:after="0"/>
        <w:jc w:val="both"/>
        <w:rPr>
          <w:rFonts w:cs="Times New Roman" w:eastAsia="Times New Roman"/>
          <w:lang w:eastAsia="hr-HR" w:val="en-US"/>
        </w:rPr>
      </w:pPr>
    </w:p>
    <w:p w:rsidRDefault="00A85038" w:rsidP="00A85038" w:rsidR="00A85038" w:rsidRPr="00A85038">
      <w:pPr>
        <w:spacing w:after="0"/>
        <w:jc w:val="both"/>
        <w:rPr>
          <w:rFonts w:cs="Times New Roman" w:eastAsia="Times New Roman"/>
          <w:lang w:eastAsia="hr-HR" w:val="en-US"/>
        </w:rPr>
      </w:pPr>
      <w:r w:rsidRPr="00A85038">
        <w:rPr>
          <w:rFonts w:cs="Times New Roman" w:eastAsia="Times New Roman"/>
          <w:lang w:eastAsia="hr-HR" w:val="en-US"/>
        </w:rPr>
        <w:t xml:space="preserve">          </w:t>
      </w:r>
      <w:r w:rsidRPr="00A85038">
        <w:rPr>
          <w:rFonts w:cs="Times New Roman" w:eastAsia="Times New Roman"/>
          <w:b/>
          <w:lang w:eastAsia="hr-HR" w:val="en-US"/>
        </w:rPr>
        <w:t>8)</w:t>
      </w:r>
      <w:r w:rsidRPr="00A85038">
        <w:rPr>
          <w:rFonts w:cs="Times New Roman" w:eastAsia="Times New Roman"/>
          <w:lang w:eastAsia="hr-HR" w:val="en-US"/>
        </w:rPr>
        <w:t xml:space="preserve"> Ostali sadržaj Rješenja je utemeljen na odredbama članaka 129. i 130, SZ.</w:t>
      </w:r>
    </w:p>
    <w:p w:rsidRDefault="00A85038" w:rsidP="00A85038" w:rsidR="00A85038" w:rsidRPr="00A85038">
      <w:pPr>
        <w:spacing w:after="0"/>
        <w:jc w:val="both"/>
        <w:rPr>
          <w:rFonts w:cs="Times New Roman" w:eastAsia="Times New Roman"/>
          <w:lang w:eastAsia="hr-HR" w:val="en-US"/>
        </w:rPr>
      </w:pPr>
    </w:p>
    <w:p w:rsidRDefault="00A85038" w:rsidP="00A85038" w:rsidR="00A85038" w:rsidRPr="00A85038">
      <w:pPr>
        <w:spacing w:after="0"/>
        <w:jc w:val="both"/>
        <w:rPr>
          <w:rFonts w:cs="Times New Roman" w:eastAsia="Times New Roman"/>
          <w:lang w:eastAsia="hr-HR" w:val="en-US"/>
        </w:rPr>
      </w:pPr>
      <w:r w:rsidRPr="00A85038">
        <w:rPr>
          <w:rFonts w:cs="Times New Roman" w:eastAsia="Times New Roman"/>
          <w:lang w:eastAsia="hr-HR" w:val="en-US"/>
        </w:rPr>
        <w:t xml:space="preserve">          </w:t>
      </w:r>
      <w:r w:rsidRPr="00A85038">
        <w:rPr>
          <w:rFonts w:cs="Times New Roman" w:eastAsia="Times New Roman"/>
          <w:b/>
          <w:lang w:eastAsia="hr-HR" w:val="en-US"/>
        </w:rPr>
        <w:t>9)</w:t>
      </w:r>
      <w:r w:rsidRPr="00A85038">
        <w:rPr>
          <w:rFonts w:cs="Times New Roman" w:eastAsia="Times New Roman"/>
          <w:lang w:eastAsia="hr-HR" w:val="en-US"/>
        </w:rPr>
        <w:t xml:space="preserve"> Zbog svih navedenih razloga i temeljem svih gore navedenih pozitivnih propisa, Sud je riješio kao u izrijeci Rješenja.</w:t>
      </w:r>
    </w:p>
    <w:p w:rsidRDefault="00A85038" w:rsidP="00A85038" w:rsidR="00A85038" w:rsidRPr="00A85038">
      <w:pPr>
        <w:spacing w:after="0"/>
        <w:jc w:val="both"/>
        <w:rPr>
          <w:rFonts w:cs="Times New Roman" w:eastAsia="Times New Roman"/>
          <w:lang w:eastAsia="hr-HR" w:val="en-US"/>
        </w:rPr>
      </w:pPr>
    </w:p>
    <w:p w:rsidRDefault="00A85038" w:rsidP="00A85038" w:rsidR="00A85038" w:rsidRPr="00A85038">
      <w:pPr>
        <w:spacing w:after="0"/>
        <w:jc w:val="both"/>
        <w:rPr>
          <w:rFonts w:cs="Times New Roman" w:eastAsia="Times New Roman"/>
          <w:lang w:eastAsia="hr-HR" w:val="en-US"/>
        </w:rPr>
      </w:pPr>
    </w:p>
    <w:p w:rsidRDefault="00A85038" w:rsidP="00A85038" w:rsidR="00A85038" w:rsidRPr="00A85038">
      <w:pPr>
        <w:spacing w:after="0"/>
        <w:jc w:val="center"/>
        <w:rPr>
          <w:rFonts w:cs="Times New Roman" w:eastAsia="Times New Roman"/>
          <w:lang w:eastAsia="hr-HR"/>
        </w:rPr>
      </w:pPr>
      <w:r w:rsidRPr="00A85038">
        <w:rPr>
          <w:rFonts w:cs="Times New Roman" w:eastAsia="Times New Roman"/>
          <w:lang w:eastAsia="hr-HR"/>
        </w:rPr>
        <w:t>Split, 20. studenog 2017.</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S u d a c:</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Jozo Ćaleta, v.r.,</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r w:rsidRPr="00A85038">
        <w:rPr>
          <w:rFonts w:cs="Times New Roman" w:eastAsia="Times New Roman"/>
          <w:u w:val="single"/>
          <w:lang w:eastAsia="hr-HR"/>
        </w:rPr>
        <w:t>Pravna pouka:</w:t>
      </w:r>
      <w:r w:rsidRPr="00A85038">
        <w:rPr>
          <w:rFonts w:cs="Times New Roman" w:eastAsia="Times New Roman"/>
          <w:lang w:eastAsia="hr-HR"/>
        </w:rP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Sukoišanska 6, u tri primjerka a o žalbi u drugom stupnju odlučuje Visoki trgovački sud Republike Hrvatske u Zagrebu.</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b/>
          <w:lang w:eastAsia="hr-HR"/>
        </w:rPr>
      </w:pPr>
      <w:r w:rsidRPr="00A85038">
        <w:rPr>
          <w:rFonts w:cs="Times New Roman" w:eastAsia="Times New Roman"/>
          <w:lang w:eastAsia="hr-HR"/>
        </w:rPr>
        <w:t xml:space="preserve">                                                                     </w:t>
      </w:r>
      <w:r w:rsidRPr="00A85038">
        <w:rPr>
          <w:rFonts w:cs="Times New Roman" w:eastAsia="Times New Roman"/>
          <w:b/>
          <w:lang w:eastAsia="hr-HR"/>
        </w:rPr>
        <w:t xml:space="preserve"> - 4 -</w:t>
      </w:r>
      <w:r w:rsidRPr="00A85038">
        <w:rPr>
          <w:rFonts w:cs="Times New Roman" w:eastAsia="Times New Roman"/>
          <w:lang w:eastAsia="hr-HR"/>
        </w:rPr>
        <w:t xml:space="preserve">                            </w:t>
      </w:r>
      <w:r w:rsidRPr="00A85038">
        <w:rPr>
          <w:rFonts w:cs="Times New Roman" w:eastAsia="Times New Roman"/>
          <w:b/>
          <w:lang w:eastAsia="hr-HR"/>
        </w:rPr>
        <w:t>Broj: 14. St-996/2017.</w:t>
      </w:r>
    </w:p>
    <w:p w:rsidRDefault="00A85038" w:rsidP="00A85038" w:rsidR="00A85038" w:rsidRPr="00A85038">
      <w:pPr>
        <w:spacing w:after="0"/>
        <w:jc w:val="both"/>
        <w:rPr>
          <w:rFonts w:cs="Times New Roman" w:eastAsia="Times New Roman"/>
          <w:lang w:eastAsia="hr-HR" w:val="fr-FR"/>
        </w:rPr>
      </w:pPr>
    </w:p>
    <w:p w:rsidRDefault="00A85038" w:rsidP="00A85038" w:rsidR="00A85038" w:rsidRPr="00A85038">
      <w:pPr>
        <w:spacing w:after="0"/>
        <w:jc w:val="both"/>
        <w:rPr>
          <w:rFonts w:cs="Times New Roman" w:eastAsia="Times New Roman"/>
          <w:lang w:eastAsia="hr-HR" w:val="fr-FR"/>
        </w:rPr>
      </w:pPr>
    </w:p>
    <w:p w:rsidRDefault="00A85038" w:rsidP="00A85038" w:rsidR="00A85038" w:rsidRPr="00A85038">
      <w:pPr>
        <w:spacing w:after="0"/>
        <w:jc w:val="both"/>
        <w:rPr>
          <w:rFonts w:cs="Times New Roman" w:eastAsia="Times New Roman"/>
          <w:lang w:eastAsia="hr-HR" w:val="fr-FR"/>
        </w:rPr>
      </w:pPr>
    </w:p>
    <w:p w:rsidRDefault="00A85038" w:rsidP="00A85038" w:rsidR="00A85038" w:rsidRPr="00A85038">
      <w:pPr>
        <w:spacing w:after="0"/>
        <w:jc w:val="both"/>
        <w:rPr>
          <w:rFonts w:cs="Times New Roman" w:eastAsia="Times New Roman"/>
          <w:lang w:eastAsia="hr-HR" w:val="fr-FR"/>
        </w:rPr>
      </w:pPr>
    </w:p>
    <w:p w:rsidRDefault="00A85038" w:rsidP="00A85038" w:rsidR="00A85038" w:rsidRPr="00A85038">
      <w:pPr>
        <w:spacing w:after="0"/>
        <w:jc w:val="both"/>
        <w:rPr>
          <w:rFonts w:cs="Times New Roman" w:eastAsia="Times New Roman"/>
          <w:lang w:eastAsia="hr-HR" w:val="fr-FR"/>
        </w:rPr>
      </w:pPr>
    </w:p>
    <w:p w:rsidRDefault="00A85038" w:rsidP="00A85038" w:rsidR="00A85038" w:rsidRPr="00A85038">
      <w:pPr>
        <w:spacing w:after="0"/>
        <w:jc w:val="both"/>
        <w:rPr>
          <w:rFonts w:cs="Times New Roman" w:eastAsia="Times New Roman"/>
          <w:u w:val="single"/>
          <w:lang w:eastAsia="hr-HR"/>
        </w:rPr>
      </w:pPr>
      <w:r w:rsidRPr="00A85038">
        <w:rPr>
          <w:rFonts w:cs="Times New Roman" w:eastAsia="Times New Roman"/>
          <w:u w:val="single"/>
          <w:lang w:eastAsia="hr-HR"/>
        </w:rPr>
        <w:t>DNA:</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1.  FINANCIJSKA AGENCIJA – RC Split, Split, Mažuranićevo šetalište 24b,</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 xml:space="preserve">     telefaksom: 021/303-956 i poštom,</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2.  KAPPA HRVATSKA, d.o.o., Imotski (Grad Imotski), Fra Rajmonda Rudeža 1,</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szCs w:val="20"/>
          <w:lang w:eastAsia="hr-HR"/>
        </w:rPr>
        <w:t xml:space="preserve">3.  </w:t>
      </w:r>
      <w:r w:rsidRPr="00A85038">
        <w:rPr>
          <w:rFonts w:cs="Times New Roman" w:eastAsia="Times New Roman"/>
          <w:lang w:eastAsia="hr-HR"/>
        </w:rPr>
        <w:t>Marko Lonac, dipl. ekonomistu, Brdasta 12, Dubrovnik,</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4. Ministarstvo financija, Porezna uprava u Imotskom, Imotski,</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5. Županijsko državno odvjetništvo u Splitu - Građansko upravni odjel, Split,</w:t>
      </w:r>
    </w:p>
    <w:p w:rsidRDefault="00A85038" w:rsidP="00A85038" w:rsidR="00A85038" w:rsidRPr="00A85038">
      <w:pPr>
        <w:spacing w:after="0"/>
        <w:rPr>
          <w:rFonts w:cs="Times New Roman" w:eastAsia="Times New Roman"/>
          <w:lang w:eastAsia="hr-HR"/>
        </w:rPr>
      </w:pPr>
      <w:r w:rsidRPr="00A85038">
        <w:rPr>
          <w:rFonts w:cs="Times New Roman" w:eastAsia="Times New Roman"/>
          <w:lang w:eastAsia="hr-HR"/>
        </w:rPr>
        <w:t>6. Općinski sud u Splitu, Zemljišnoknjižni odjel Imotski, Imotski,</w:t>
      </w:r>
    </w:p>
    <w:p w:rsidRDefault="00A85038" w:rsidP="00A85038" w:rsidR="00A85038" w:rsidRPr="00A85038">
      <w:pPr>
        <w:spacing w:after="0"/>
        <w:rPr>
          <w:rFonts w:cs="Times New Roman" w:eastAsia="Times New Roman"/>
          <w:lang w:eastAsia="hr-HR"/>
        </w:rPr>
      </w:pPr>
      <w:r w:rsidRPr="00A85038">
        <w:rPr>
          <w:rFonts w:cs="Times New Roman" w:eastAsia="Times New Roman"/>
          <w:lang w:eastAsia="hr-HR"/>
        </w:rPr>
        <w:t xml:space="preserve">7. Sudski registar ovog Suda – ovdje, </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8. Mrežna stranica e-Oglasna ploča sudova, rok: 6. mjeseci,</w:t>
      </w:r>
    </w:p>
    <w:p w:rsidRDefault="00A85038" w:rsidP="00A85038" w:rsidR="00A85038" w:rsidRPr="00A85038">
      <w:pPr>
        <w:spacing w:after="0"/>
        <w:jc w:val="both"/>
        <w:rPr>
          <w:rFonts w:cs="Times New Roman" w:eastAsia="Times New Roman"/>
          <w:lang w:eastAsia="hr-HR"/>
        </w:rPr>
      </w:pPr>
      <w:r w:rsidRPr="00A85038">
        <w:rPr>
          <w:rFonts w:cs="Times New Roman" w:eastAsia="Times New Roman"/>
          <w:lang w:eastAsia="hr-HR"/>
        </w:rPr>
        <w:t>9.  Spis.</w:t>
      </w: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jc w:val="both"/>
        <w:rPr>
          <w:rFonts w:cs="Times New Roman" w:eastAsia="Times New Roman"/>
          <w:lang w:eastAsia="hr-HR"/>
        </w:rPr>
      </w:pPr>
    </w:p>
    <w:p w:rsidRDefault="00A85038" w:rsidP="00A85038" w:rsidR="00A85038" w:rsidRPr="00A85038">
      <w:pPr>
        <w:spacing w:after="0"/>
        <w:rPr>
          <w:rFonts w:cs="Times New Roman" w:eastAsia="Times New Roman"/>
          <w:lang w:eastAsia="hr-HR"/>
        </w:rPr>
      </w:pPr>
      <w:r w:rsidRPr="00A85038">
        <w:rPr>
          <w:rFonts w:cs="Times New Roman" w:eastAsia="Times New Roman"/>
          <w:lang w:eastAsia="hr-HR"/>
        </w:rPr>
        <w:t xml:space="preserve">Split, 20. studenog 2017.                                      </w:t>
      </w:r>
    </w:p>
    <w:p w:rsidRDefault="00A85038" w:rsidP="00A85038" w:rsidR="00A85038" w:rsidRPr="00A85038">
      <w:pPr>
        <w:spacing w:after="0"/>
        <w:rPr>
          <w:rFonts w:cs="Times New Roman" w:eastAsia="Times New Roman"/>
          <w:lang w:eastAsia="hr-HR"/>
        </w:rPr>
      </w:pPr>
      <w:r w:rsidRPr="00A85038">
        <w:rPr>
          <w:rFonts w:cs="Times New Roman" w:eastAsia="Times New Roman"/>
          <w:lang w:eastAsia="hr-HR"/>
        </w:rPr>
        <w:t xml:space="preserve">                                                                                         S U D A C:</w:t>
      </w:r>
    </w:p>
    <w:p w:rsidRDefault="00A85038" w:rsidP="00A85038" w:rsidR="00A85038" w:rsidRPr="00A85038">
      <w:pPr>
        <w:spacing w:after="0"/>
        <w:rPr>
          <w:rFonts w:cs="Times New Roman" w:eastAsia="Times New Roman"/>
          <w:szCs w:val="20"/>
          <w:lang w:eastAsia="hr-HR" w:val="en-AU"/>
        </w:rPr>
      </w:pPr>
      <w:r w:rsidRPr="00A85038">
        <w:rPr>
          <w:rFonts w:cs="Times New Roman" w:eastAsia="Times New Roman"/>
          <w:lang w:eastAsia="hr-HR"/>
        </w:rPr>
        <w:t xml:space="preserve">                                                                                         Jozo Ćaleta,</w:t>
      </w:r>
    </w:p>
    <w:p w:rsidRDefault="00A85038" w:rsidP="00A85038" w:rsidR="00A85038" w:rsidRPr="00A85038">
      <w:pPr>
        <w:spacing w:after="0"/>
        <w:rPr>
          <w:rFonts w:cs="Times New Roman" w:eastAsia="Times New Roman"/>
          <w:szCs w:val="20"/>
          <w:lang w:eastAsia="hr-HR" w:val="en-AU"/>
        </w:rPr>
      </w:pPr>
    </w:p>
    <w:p w:rsidRDefault="00A85038" w:rsidP="00A85038" w:rsidR="00A85038" w:rsidRPr="00A85038">
      <w:pPr>
        <w:spacing w:after="0"/>
        <w:rPr>
          <w:rFonts w:cs="Times New Roman" w:eastAsia="Times New Roman"/>
          <w:szCs w:val="20"/>
          <w:lang w:eastAsia="hr-HR" w:val="en-AU"/>
        </w:rPr>
      </w:pPr>
    </w:p>
    <w:p w:rsidRDefault="00A85038" w:rsidP="00A85038" w:rsidR="00A85038" w:rsidRPr="00A85038">
      <w:pPr>
        <w:spacing w:after="0"/>
        <w:rPr>
          <w:rFonts w:cs="Times New Roman" w:eastAsia="Times New Roman"/>
          <w:szCs w:val="20"/>
          <w:lang w:eastAsia="hr-HR" w:val="en-AU"/>
        </w:rPr>
      </w:pPr>
    </w:p>
    <w:p w:rsidRDefault="00A85038" w:rsidP="00A85038" w:rsidR="00A85038" w:rsidRPr="00A85038">
      <w:pPr>
        <w:spacing w:after="0"/>
        <w:rPr>
          <w:rFonts w:cs="Times New Roman" w:eastAsia="Times New Roman"/>
          <w:szCs w:val="20"/>
          <w:lang w:eastAsia="hr-HR" w:val="en-AU"/>
        </w:rPr>
      </w:pPr>
    </w:p>
    <w:p w:rsidRDefault="00A85038" w:rsidP="00A85038" w:rsidR="00A85038" w:rsidRPr="00A85038">
      <w:pPr>
        <w:spacing w:after="0"/>
        <w:rPr>
          <w:rFonts w:cs="Times New Roman" w:eastAsia="Times New Roman"/>
          <w:szCs w:val="20"/>
          <w:lang w:eastAsia="hr-HR" w:val="en-AU"/>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5038"/>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00000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St-996/2017-5</izvorni_sadrzaj>
    <derivirana_varijabla naziv="DomainObject.Oznaka_1">St-996/2017-5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predstečajni postupak</izvorni_sadrzaj>
    <derivirana_varijabla naziv="DomainObject.Predmet.Opis_1">Obustavljen 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St-996/2017</izvorni_sadrzaj>
    <derivirana_varijabla naziv="DomainObject.Predmet.OznakaBroj_1">St-996/2017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St-996/2017-5</izvorni_sadrzaj>
    <derivirana_varijabla naziv="DomainObject.PoslovniBrojDokumenta_1">St-996/2017-5</derivirana_varijabla>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4B888C-3756-4004-9104-DA9B99D5DC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1283</properties:Words>
  <properties:Characters>7013</properties:Characters>
  <properties:Lines>172</properties:Lines>
  <properties:Paragraphs>48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2017-11-20T11:35:00Z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St-996/2017-5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