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fb70b" w14:paraId="a4fb70b" w:rsidRDefault="002301D4"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2301D4" w:rsidP="002301D4" w:rsidR="002301D4" w:rsidRPr="002301D4">
      <w:pPr>
        <w:keepNext/>
        <w:spacing w:after="0"/>
        <w:jc w:val="both"/>
        <w:outlineLvl w:val="0"/>
        <w:rPr>
          <w:rFonts w:cs="Times New Roman" w:eastAsia="Arial Unicode MS"/>
          <w:b/>
          <w:bCs/>
          <w:lang w:eastAsia="hr-HR"/>
        </w:rPr>
      </w:pPr>
    </w:p>
    <w:p w:rsidRDefault="002301D4" w:rsidP="002301D4" w:rsidR="002301D4" w:rsidRPr="002301D4">
      <w:pPr>
        <w:keepNext/>
        <w:spacing w:after="0"/>
        <w:jc w:val="both"/>
        <w:outlineLvl w:val="0"/>
        <w:rPr>
          <w:rFonts w:cs="Times New Roman" w:eastAsia="Arial Unicode MS"/>
          <w:b/>
          <w:bCs/>
          <w:lang w:eastAsia="hr-HR"/>
        </w:rPr>
      </w:pPr>
      <w:r w:rsidRPr="002301D4">
        <w:rPr>
          <w:rFonts w:cs="Times New Roman" w:eastAsia="Arial Unicode MS"/>
          <w:b/>
          <w:bCs/>
          <w:lang w:eastAsia="hr-HR"/>
        </w:rPr>
        <w:t xml:space="preserve">  REPUBLIKA HRVATSKA</w:t>
      </w:r>
    </w:p>
    <w:p w:rsidRDefault="002301D4" w:rsidP="002301D4" w:rsidR="002301D4" w:rsidRPr="002301D4">
      <w:pPr>
        <w:spacing w:after="0"/>
        <w:jc w:val="both"/>
        <w:rPr>
          <w:rFonts w:cs="Times New Roman" w:eastAsia="Times New Roman"/>
          <w:b/>
          <w:szCs w:val="20"/>
        </w:rPr>
      </w:pPr>
      <w:r w:rsidRPr="002301D4">
        <w:rPr>
          <w:rFonts w:cs="Times New Roman" w:eastAsia="Times New Roman"/>
          <w:b/>
          <w:lang w:val="en-AU"/>
        </w:rPr>
        <w:t>TRGOVA</w:t>
      </w:r>
      <w:r w:rsidRPr="002301D4">
        <w:rPr>
          <w:rFonts w:cs="Times New Roman" w:eastAsia="Times New Roman"/>
          <w:b/>
        </w:rPr>
        <w:t>Č</w:t>
      </w:r>
      <w:r w:rsidRPr="002301D4">
        <w:rPr>
          <w:rFonts w:cs="Times New Roman" w:eastAsia="Times New Roman"/>
          <w:b/>
          <w:lang w:val="en-AU"/>
        </w:rPr>
        <w:t>KI</w:t>
      </w:r>
      <w:r w:rsidRPr="002301D4">
        <w:rPr>
          <w:rFonts w:cs="Times New Roman" w:eastAsia="Times New Roman"/>
          <w:b/>
        </w:rPr>
        <w:t xml:space="preserve"> </w:t>
      </w:r>
      <w:r w:rsidRPr="002301D4">
        <w:rPr>
          <w:rFonts w:cs="Times New Roman" w:eastAsia="Times New Roman"/>
          <w:b/>
          <w:lang w:val="en-AU"/>
        </w:rPr>
        <w:t>SUD</w:t>
      </w:r>
      <w:r w:rsidRPr="002301D4">
        <w:rPr>
          <w:rFonts w:cs="Times New Roman" w:eastAsia="Times New Roman"/>
          <w:b/>
        </w:rPr>
        <w:t xml:space="preserve"> </w:t>
      </w:r>
      <w:r w:rsidRPr="002301D4">
        <w:rPr>
          <w:rFonts w:cs="Times New Roman" w:eastAsia="Times New Roman"/>
          <w:b/>
          <w:lang w:val="en-AU"/>
        </w:rPr>
        <w:t>U</w:t>
      </w:r>
      <w:r w:rsidRPr="002301D4">
        <w:rPr>
          <w:rFonts w:cs="Times New Roman" w:eastAsia="Times New Roman"/>
          <w:b/>
        </w:rPr>
        <w:t xml:space="preserve"> </w:t>
      </w:r>
      <w:r w:rsidRPr="002301D4">
        <w:rPr>
          <w:rFonts w:cs="Times New Roman" w:eastAsia="Times New Roman"/>
          <w:b/>
          <w:lang w:val="en-AU"/>
        </w:rPr>
        <w:t>SPLITU</w:t>
      </w:r>
      <w:r w:rsidRPr="002301D4">
        <w:rPr>
          <w:rFonts w:cs="Times New Roman" w:eastAsia="Times New Roman"/>
          <w:b/>
        </w:rPr>
        <w:t xml:space="preserve"> </w:t>
      </w:r>
      <w:r w:rsidRPr="002301D4">
        <w:rPr>
          <w:rFonts w:cs="Times New Roman" w:eastAsia="Times New Roman"/>
        </w:rPr>
        <w:t xml:space="preserve">            </w:t>
      </w:r>
      <w:r w:rsidRPr="002301D4">
        <w:rPr>
          <w:rFonts w:cs="Times New Roman" w:eastAsia="Times New Roman"/>
        </w:rPr>
        <w:tab/>
      </w:r>
      <w:r w:rsidRPr="002301D4">
        <w:rPr>
          <w:rFonts w:cs="Times New Roman" w:eastAsia="Times New Roman"/>
        </w:rPr>
        <w:tab/>
      </w:r>
      <w:r w:rsidRPr="002301D4">
        <w:rPr>
          <w:rFonts w:cs="Times New Roman" w:eastAsia="Times New Roman"/>
        </w:rPr>
        <w:tab/>
        <w:t xml:space="preserve">      </w:t>
      </w:r>
      <w:r w:rsidRPr="002301D4">
        <w:rPr>
          <w:rFonts w:cs="Times New Roman" w:eastAsia="Times New Roman"/>
          <w:b/>
          <w:lang w:val="en-AU"/>
        </w:rPr>
        <w:t>Broj</w:t>
      </w:r>
      <w:r w:rsidRPr="002301D4">
        <w:rPr>
          <w:rFonts w:cs="Times New Roman" w:eastAsia="Times New Roman"/>
          <w:b/>
        </w:rPr>
        <w:t xml:space="preserve">: 14. </w:t>
      </w:r>
      <w:proofErr w:type="gramStart"/>
      <w:r w:rsidRPr="002301D4">
        <w:rPr>
          <w:rFonts w:cs="Times New Roman" w:eastAsia="Times New Roman"/>
          <w:b/>
          <w:lang w:val="en-US"/>
        </w:rPr>
        <w:t>St</w:t>
      </w:r>
      <w:r w:rsidRPr="002301D4">
        <w:rPr>
          <w:rFonts w:cs="Times New Roman" w:eastAsia="Times New Roman"/>
          <w:b/>
        </w:rPr>
        <w:t>-770/2011.</w:t>
      </w:r>
      <w:proofErr w:type="gramEnd"/>
    </w:p>
    <w:p w:rsidRDefault="002301D4" w:rsidP="002301D4" w:rsidR="002301D4" w:rsidRPr="002301D4">
      <w:pPr>
        <w:spacing w:after="0"/>
        <w:rPr>
          <w:rFonts w:cs="Times New Roman" w:eastAsia="Times New Roman"/>
          <w:b/>
          <w:szCs w:val="20"/>
        </w:rPr>
      </w:pPr>
      <w:r w:rsidRPr="002301D4">
        <w:rPr>
          <w:rFonts w:cs="Times New Roman" w:eastAsia="Times New Roman"/>
          <w:b/>
          <w:szCs w:val="20"/>
        </w:rPr>
        <w:t xml:space="preserve">          </w:t>
      </w:r>
      <w:proofErr w:type="gramStart"/>
      <w:r w:rsidRPr="002301D4">
        <w:rPr>
          <w:rFonts w:cs="Times New Roman" w:eastAsia="Times New Roman"/>
          <w:b/>
          <w:szCs w:val="20"/>
          <w:lang w:val="en-US"/>
        </w:rPr>
        <w:t>Sukoi</w:t>
      </w:r>
      <w:r w:rsidRPr="002301D4">
        <w:rPr>
          <w:rFonts w:cs="Times New Roman" w:eastAsia="Times New Roman"/>
          <w:b/>
          <w:szCs w:val="20"/>
        </w:rPr>
        <w:t>š</w:t>
      </w:r>
      <w:r w:rsidRPr="002301D4">
        <w:rPr>
          <w:rFonts w:cs="Times New Roman" w:eastAsia="Times New Roman"/>
          <w:b/>
          <w:szCs w:val="20"/>
          <w:lang w:val="en-US"/>
        </w:rPr>
        <w:t>anska</w:t>
      </w:r>
      <w:r w:rsidRPr="002301D4">
        <w:rPr>
          <w:rFonts w:cs="Times New Roman" w:eastAsia="Times New Roman"/>
          <w:b/>
          <w:szCs w:val="20"/>
        </w:rPr>
        <w:t xml:space="preserve"> 6.</w:t>
      </w:r>
      <w:proofErr w:type="gramEnd"/>
    </w:p>
    <w:p w:rsidRDefault="002301D4" w:rsidP="002301D4" w:rsidR="002301D4" w:rsidRPr="002301D4">
      <w:pPr>
        <w:spacing w:after="0"/>
        <w:rPr>
          <w:rFonts w:cs="Times New Roman" w:eastAsia="Times New Roman"/>
          <w:b/>
          <w:szCs w:val="20"/>
          <w:lang w:val="en-US"/>
        </w:rPr>
      </w:pPr>
      <w:r w:rsidRPr="002301D4">
        <w:rPr>
          <w:rFonts w:cs="Times New Roman" w:eastAsia="Times New Roman"/>
          <w:b/>
          <w:szCs w:val="20"/>
        </w:rPr>
        <w:t xml:space="preserve">         </w:t>
      </w:r>
      <w:proofErr w:type="gramStart"/>
      <w:r w:rsidRPr="002301D4">
        <w:rPr>
          <w:rFonts w:cs="Times New Roman" w:eastAsia="Times New Roman"/>
          <w:b/>
          <w:szCs w:val="20"/>
          <w:lang w:val="en-US"/>
        </w:rPr>
        <w:t>21000  S</w:t>
      </w:r>
      <w:proofErr w:type="gramEnd"/>
      <w:r w:rsidRPr="002301D4">
        <w:rPr>
          <w:rFonts w:cs="Times New Roman" w:eastAsia="Times New Roman"/>
          <w:b/>
          <w:szCs w:val="20"/>
          <w:lang w:val="en-US"/>
        </w:rPr>
        <w:t xml:space="preserve"> P L I T</w:t>
      </w:r>
    </w:p>
    <w:p w:rsidRDefault="002301D4" w:rsidP="002301D4" w:rsidR="002301D4" w:rsidRPr="002301D4">
      <w:pPr>
        <w:spacing w:after="0"/>
        <w:rPr>
          <w:rFonts w:cs="Times New Roman" w:eastAsia="Times New Roman"/>
          <w:szCs w:val="20"/>
          <w:lang w:val="en-US"/>
        </w:rPr>
      </w:pPr>
    </w:p>
    <w:p w:rsidRDefault="002301D4" w:rsidP="002301D4" w:rsidR="002301D4" w:rsidRPr="002301D4">
      <w:pPr>
        <w:spacing w:after="0"/>
        <w:rPr>
          <w:rFonts w:cs="Times New Roman" w:eastAsia="Times New Roman"/>
          <w:szCs w:val="20"/>
          <w:lang w:val="en-US"/>
        </w:rPr>
      </w:pPr>
    </w:p>
    <w:p w:rsidRDefault="002301D4" w:rsidP="002301D4" w:rsidR="002301D4" w:rsidRPr="002301D4">
      <w:pPr>
        <w:spacing w:after="0"/>
        <w:jc w:val="center"/>
        <w:rPr>
          <w:rFonts w:cs="Times New Roman" w:eastAsia="Times New Roman"/>
          <w:b/>
          <w:szCs w:val="20"/>
          <w:lang w:val="en-US"/>
        </w:rPr>
      </w:pPr>
      <w:r w:rsidRPr="002301D4">
        <w:rPr>
          <w:rFonts w:cs="Times New Roman" w:eastAsia="Times New Roman"/>
          <w:b/>
          <w:szCs w:val="20"/>
          <w:lang w:val="en-US"/>
        </w:rPr>
        <w:t>R E P U B L I K A   H R V A T S K A</w:t>
      </w:r>
    </w:p>
    <w:p w:rsidRDefault="002301D4" w:rsidP="002301D4" w:rsidR="002301D4" w:rsidRPr="002301D4">
      <w:pPr>
        <w:keepNext/>
        <w:spacing w:after="0"/>
        <w:jc w:val="center"/>
        <w:outlineLvl w:val="1"/>
        <w:rPr>
          <w:rFonts w:cs="Times New Roman" w:eastAsia="Arial Unicode MS"/>
          <w:b/>
          <w:bCs/>
          <w:szCs w:val="20"/>
        </w:rPr>
      </w:pPr>
      <w:r w:rsidRPr="002301D4">
        <w:rPr>
          <w:rFonts w:cs="Times New Roman" w:eastAsia="Arial Unicode MS"/>
          <w:b/>
          <w:bCs/>
          <w:szCs w:val="20"/>
        </w:rPr>
        <w:t>R J E Š E N J E</w:t>
      </w:r>
    </w:p>
    <w:p w:rsidRDefault="002301D4" w:rsidP="002301D4" w:rsidR="002301D4" w:rsidRPr="002301D4">
      <w:pPr>
        <w:spacing w:after="0"/>
        <w:rPr>
          <w:rFonts w:cs="Times New Roman" w:eastAsia="Times New Roman"/>
          <w:lang w:val="en-US"/>
        </w:rPr>
      </w:pPr>
    </w:p>
    <w:p w:rsidRDefault="002301D4" w:rsidP="002301D4" w:rsidR="002301D4" w:rsidRPr="002301D4">
      <w:pPr>
        <w:spacing w:after="0"/>
        <w:rPr>
          <w:rFonts w:cs="Times New Roman" w:eastAsia="Times New Roman"/>
          <w:lang w:val="en-US"/>
        </w:rPr>
      </w:pPr>
      <w:r w:rsidRPr="002301D4">
        <w:rPr>
          <w:rFonts w:cs="Times New Roman" w:eastAsia="Times New Roman"/>
          <w:lang w:val="en-US"/>
        </w:rPr>
        <w:t xml:space="preserve"> </w:t>
      </w:r>
    </w:p>
    <w:p w:rsidRDefault="002301D4" w:rsidP="002301D4" w:rsidR="002301D4" w:rsidRPr="002301D4">
      <w:pPr>
        <w:spacing w:after="0"/>
        <w:jc w:val="both"/>
        <w:rPr>
          <w:rFonts w:cs="Times New Roman" w:eastAsia="Times New Roman"/>
          <w:lang w:val="en-US"/>
        </w:rPr>
      </w:pPr>
      <w:r w:rsidRPr="002301D4">
        <w:rPr>
          <w:rFonts w:cs="Times New Roman" w:eastAsia="Times New Roman"/>
          <w:lang w:val="en-US"/>
        </w:rPr>
        <w:t xml:space="preserve">          Trgovački sud u Splitu, po stečajnom sudcu Jozi Ćaleta kao sudcu pojedincu, u stečajnom postupku nad trgovačkim društvom: </w:t>
      </w:r>
      <w:r w:rsidRPr="002301D4">
        <w:rPr>
          <w:rFonts w:cs="Times New Roman" w:eastAsia="Times New Roman"/>
        </w:rPr>
        <w:t xml:space="preserve">CREDO BANKA, d.d., u stečaju, </w:t>
      </w:r>
      <w:smartTag w:element="City" w:uri="urn:schemas-microsoft-com:office:smarttags">
        <w:smartTag w:element="place" w:uri="urn:schemas-microsoft-com:office:smarttags">
          <w:r w:rsidRPr="002301D4">
            <w:rPr>
              <w:rFonts w:cs="Times New Roman" w:eastAsia="Times New Roman"/>
            </w:rPr>
            <w:t>Split</w:t>
          </w:r>
        </w:smartTag>
      </w:smartTag>
      <w:r w:rsidRPr="002301D4">
        <w:rPr>
          <w:rFonts w:cs="Times New Roman" w:eastAsia="Times New Roman"/>
        </w:rPr>
        <w:t xml:space="preserve">, Zrinjsko Frankopanska </w:t>
      </w:r>
      <w:proofErr w:type="gramStart"/>
      <w:r w:rsidRPr="002301D4">
        <w:rPr>
          <w:rFonts w:cs="Times New Roman" w:eastAsia="Times New Roman"/>
        </w:rPr>
        <w:t>58.,</w:t>
      </w:r>
      <w:proofErr w:type="gramEnd"/>
      <w:r w:rsidRPr="002301D4">
        <w:rPr>
          <w:rFonts w:cs="Times New Roman" w:eastAsia="Times New Roman"/>
        </w:rPr>
        <w:t xml:space="preserve"> </w:t>
      </w:r>
      <w:r w:rsidRPr="002301D4">
        <w:rPr>
          <w:rFonts w:cs="Times New Roman" w:eastAsia="Times New Roman"/>
          <w:lang w:val="en-US"/>
        </w:rPr>
        <w:t xml:space="preserve">kao stečajnim Dužnikom (dalje: Dužnik, stečajni Dužnik), kojega zastupa stečajna upraviteljica Ankica Čenić, iz Splita, Pupačićeva 1/3., odlučujući o odbacivanju stečajnog plana itd., dana 19. </w:t>
      </w:r>
      <w:proofErr w:type="gramStart"/>
      <w:r w:rsidRPr="002301D4">
        <w:rPr>
          <w:rFonts w:cs="Times New Roman" w:eastAsia="Times New Roman"/>
          <w:lang w:val="en-US"/>
        </w:rPr>
        <w:t>listopada</w:t>
      </w:r>
      <w:proofErr w:type="gramEnd"/>
      <w:r w:rsidRPr="002301D4">
        <w:rPr>
          <w:rFonts w:cs="Times New Roman" w:eastAsia="Times New Roman"/>
          <w:lang w:val="en-US"/>
        </w:rPr>
        <w:t xml:space="preserve"> 2015.  </w:t>
      </w:r>
      <w:proofErr w:type="gramStart"/>
      <w:r w:rsidRPr="002301D4">
        <w:rPr>
          <w:rFonts w:cs="Times New Roman" w:eastAsia="Times New Roman"/>
          <w:lang w:val="en-US"/>
        </w:rPr>
        <w:t>godine</w:t>
      </w:r>
      <w:proofErr w:type="gramEnd"/>
      <w:r w:rsidRPr="002301D4">
        <w:rPr>
          <w:rFonts w:cs="Times New Roman" w:eastAsia="Times New Roman"/>
          <w:lang w:val="en-US"/>
        </w:rPr>
        <w:t>, izvanraspravno,</w:t>
      </w:r>
    </w:p>
    <w:p w:rsidRDefault="002301D4" w:rsidP="002301D4" w:rsidR="002301D4" w:rsidRPr="002301D4">
      <w:pPr>
        <w:spacing w:after="0"/>
        <w:jc w:val="both"/>
        <w:rPr>
          <w:rFonts w:cs="Times New Roman" w:eastAsia="Times New Roman"/>
        </w:rPr>
      </w:pPr>
      <w:r w:rsidRPr="002301D4">
        <w:rPr>
          <w:rFonts w:cs="Times New Roman" w:eastAsia="Times New Roman"/>
        </w:rPr>
        <w:t xml:space="preserve">     </w:t>
      </w:r>
    </w:p>
    <w:p w:rsidRDefault="002301D4" w:rsidP="002301D4" w:rsidR="002301D4" w:rsidRPr="002301D4">
      <w:pPr>
        <w:spacing w:after="0"/>
        <w:jc w:val="both"/>
        <w:rPr>
          <w:rFonts w:cs="Times New Roman" w:eastAsia="Times New Roman"/>
        </w:rPr>
      </w:pPr>
    </w:p>
    <w:p w:rsidRDefault="002301D4" w:rsidP="002301D4" w:rsidR="002301D4" w:rsidRPr="002301D4">
      <w:pPr>
        <w:spacing w:after="0"/>
        <w:jc w:val="center"/>
        <w:rPr>
          <w:rFonts w:cs="Times New Roman" w:eastAsia="Times New Roman"/>
          <w:bCs/>
        </w:rPr>
      </w:pPr>
      <w:proofErr w:type="gramStart"/>
      <w:r w:rsidRPr="002301D4">
        <w:rPr>
          <w:rFonts w:cs="Times New Roman" w:eastAsia="Times New Roman"/>
          <w:bCs/>
          <w:lang w:val="en-US"/>
        </w:rPr>
        <w:t>r</w:t>
      </w:r>
      <w:proofErr w:type="gramEnd"/>
      <w:r w:rsidRPr="002301D4">
        <w:rPr>
          <w:rFonts w:cs="Times New Roman" w:eastAsia="Times New Roman"/>
          <w:bCs/>
        </w:rPr>
        <w:t xml:space="preserve"> </w:t>
      </w:r>
      <w:r w:rsidRPr="002301D4">
        <w:rPr>
          <w:rFonts w:cs="Times New Roman" w:eastAsia="Times New Roman"/>
          <w:bCs/>
          <w:lang w:val="en-US"/>
        </w:rPr>
        <w:t>i</w:t>
      </w:r>
      <w:r w:rsidRPr="002301D4">
        <w:rPr>
          <w:rFonts w:cs="Times New Roman" w:eastAsia="Times New Roman"/>
          <w:bCs/>
        </w:rPr>
        <w:t xml:space="preserve"> </w:t>
      </w:r>
      <w:r w:rsidRPr="002301D4">
        <w:rPr>
          <w:rFonts w:cs="Times New Roman" w:eastAsia="Times New Roman"/>
          <w:bCs/>
          <w:lang w:val="en-US"/>
        </w:rPr>
        <w:t>j</w:t>
      </w:r>
      <w:r w:rsidRPr="002301D4">
        <w:rPr>
          <w:rFonts w:cs="Times New Roman" w:eastAsia="Times New Roman"/>
          <w:bCs/>
        </w:rPr>
        <w:t xml:space="preserve"> </w:t>
      </w:r>
      <w:r w:rsidRPr="002301D4">
        <w:rPr>
          <w:rFonts w:cs="Times New Roman" w:eastAsia="Times New Roman"/>
          <w:bCs/>
          <w:lang w:val="en-US"/>
        </w:rPr>
        <w:t>e</w:t>
      </w:r>
      <w:r w:rsidRPr="002301D4">
        <w:rPr>
          <w:rFonts w:cs="Times New Roman" w:eastAsia="Times New Roman"/>
          <w:bCs/>
        </w:rPr>
        <w:t xml:space="preserve"> š </w:t>
      </w:r>
      <w:r w:rsidRPr="002301D4">
        <w:rPr>
          <w:rFonts w:cs="Times New Roman" w:eastAsia="Times New Roman"/>
          <w:bCs/>
          <w:lang w:val="en-US"/>
        </w:rPr>
        <w:t>i</w:t>
      </w:r>
      <w:r w:rsidRPr="002301D4">
        <w:rPr>
          <w:rFonts w:cs="Times New Roman" w:eastAsia="Times New Roman"/>
          <w:bCs/>
        </w:rPr>
        <w:t xml:space="preserve"> </w:t>
      </w:r>
      <w:r w:rsidRPr="002301D4">
        <w:rPr>
          <w:rFonts w:cs="Times New Roman" w:eastAsia="Times New Roman"/>
          <w:bCs/>
          <w:lang w:val="en-US"/>
        </w:rPr>
        <w:t>o</w:t>
      </w:r>
      <w:r w:rsidRPr="002301D4">
        <w:rPr>
          <w:rFonts w:cs="Times New Roman" w:eastAsia="Times New Roman"/>
          <w:bCs/>
        </w:rPr>
        <w:t xml:space="preserve">   </w:t>
      </w:r>
      <w:r w:rsidRPr="002301D4">
        <w:rPr>
          <w:rFonts w:cs="Times New Roman" w:eastAsia="Times New Roman"/>
          <w:bCs/>
          <w:lang w:val="en-US"/>
        </w:rPr>
        <w:t>j</w:t>
      </w:r>
      <w:r w:rsidRPr="002301D4">
        <w:rPr>
          <w:rFonts w:cs="Times New Roman" w:eastAsia="Times New Roman"/>
          <w:bCs/>
        </w:rPr>
        <w:t xml:space="preserve"> </w:t>
      </w:r>
      <w:r w:rsidRPr="002301D4">
        <w:rPr>
          <w:rFonts w:cs="Times New Roman" w:eastAsia="Times New Roman"/>
          <w:bCs/>
          <w:lang w:val="en-US"/>
        </w:rPr>
        <w:t>e</w:t>
      </w:r>
    </w:p>
    <w:p w:rsidRDefault="002301D4" w:rsidP="002301D4" w:rsidR="002301D4" w:rsidRPr="002301D4">
      <w:pPr>
        <w:spacing w:after="0"/>
        <w:jc w:val="both"/>
        <w:rPr>
          <w:rFonts w:cs="Times New Roman" w:eastAsia="Times New Roman"/>
        </w:rPr>
      </w:pPr>
    </w:p>
    <w:p w:rsidRDefault="002301D4" w:rsidP="002301D4" w:rsidR="002301D4" w:rsidRPr="002301D4">
      <w:pPr>
        <w:spacing w:after="0"/>
        <w:jc w:val="both"/>
        <w:rPr>
          <w:rFonts w:cs="Times New Roman" w:eastAsia="Times New Roman"/>
        </w:rPr>
      </w:pPr>
      <w:r w:rsidRPr="002301D4">
        <w:rPr>
          <w:rFonts w:cs="Times New Roman" w:eastAsia="Times New Roman"/>
          <w:b/>
        </w:rPr>
        <w:t>1.</w:t>
      </w:r>
      <w:r w:rsidRPr="002301D4">
        <w:rPr>
          <w:rFonts w:cs="Times New Roman" w:eastAsia="Times New Roman"/>
        </w:rPr>
        <w:t xml:space="preserve">  Odbacuje se Stečajni plan, nadnevka: „Lipanj 2014.“ kao i Stečajni plan – sažetak, nadnevka: „Svibanj 2015.“, koje je Stečajna upraviteljica Ankica Čenić dostavila Sudu uz podnesak od 08. svibnja 2015. godine.</w:t>
      </w:r>
    </w:p>
    <w:p w:rsidRDefault="002301D4" w:rsidP="002301D4" w:rsidR="002301D4" w:rsidRPr="002301D4">
      <w:pPr>
        <w:spacing w:after="0"/>
        <w:jc w:val="both"/>
        <w:rPr>
          <w:rFonts w:cs="Times New Roman" w:eastAsia="Times New Roman"/>
          <w:lang w:val="en-US"/>
        </w:rPr>
      </w:pPr>
    </w:p>
    <w:p w:rsidRDefault="002301D4" w:rsidP="002301D4" w:rsidR="002301D4" w:rsidRPr="002301D4">
      <w:pPr>
        <w:spacing w:after="0"/>
        <w:jc w:val="both"/>
        <w:rPr>
          <w:rFonts w:cs="Times New Roman" w:eastAsia="Times New Roman"/>
        </w:rPr>
      </w:pPr>
      <w:r w:rsidRPr="002301D4">
        <w:rPr>
          <w:rFonts w:cs="Times New Roman" w:eastAsia="Times New Roman"/>
          <w:b/>
          <w:lang w:val="en-US"/>
        </w:rPr>
        <w:t>2.</w:t>
      </w:r>
      <w:r w:rsidRPr="002301D4">
        <w:rPr>
          <w:rFonts w:cs="Times New Roman" w:eastAsia="Times New Roman"/>
          <w:lang w:val="en-US"/>
        </w:rPr>
        <w:t xml:space="preserve">  Odbija se prijedlog Odbora vjerovnika CREDO BANKE, </w:t>
      </w:r>
      <w:proofErr w:type="gramStart"/>
      <w:r w:rsidRPr="002301D4">
        <w:rPr>
          <w:rFonts w:cs="Times New Roman" w:eastAsia="Times New Roman"/>
          <w:lang w:val="en-US"/>
        </w:rPr>
        <w:t>d.d</w:t>
      </w:r>
      <w:proofErr w:type="gramEnd"/>
      <w:r w:rsidRPr="002301D4">
        <w:rPr>
          <w:rFonts w:cs="Times New Roman" w:eastAsia="Times New Roman"/>
          <w:lang w:val="en-US"/>
        </w:rPr>
        <w:t xml:space="preserve">., u stečaju, </w:t>
      </w:r>
      <w:r w:rsidRPr="002301D4">
        <w:rPr>
          <w:rFonts w:cs="Times New Roman" w:eastAsia="Times New Roman"/>
        </w:rPr>
        <w:t>za sazivanjem Skupštine vjerovnika na kojoj bi se raspravljalo i odlučivalo o prihvaćanju stečajnog plana a koji je prijedlog sadržan u zapisniku sa dvadesetičetvrte sjednice održane dana 06. svibnja 2015. godine.</w:t>
      </w:r>
    </w:p>
    <w:p w:rsidRDefault="002301D4" w:rsidP="002301D4" w:rsidR="002301D4" w:rsidRPr="002301D4">
      <w:pPr>
        <w:spacing w:after="0"/>
        <w:jc w:val="both"/>
        <w:rPr>
          <w:rFonts w:cs="Times New Roman" w:eastAsia="Times New Roman"/>
        </w:rPr>
      </w:pPr>
    </w:p>
    <w:p w:rsidRDefault="002301D4" w:rsidP="002301D4" w:rsidR="002301D4" w:rsidRPr="002301D4">
      <w:pPr>
        <w:spacing w:after="0"/>
        <w:jc w:val="both"/>
        <w:rPr>
          <w:rFonts w:cs="Times New Roman" w:eastAsia="Times New Roman"/>
          <w:lang w:val="en-US"/>
        </w:rPr>
      </w:pPr>
      <w:r w:rsidRPr="002301D4">
        <w:rPr>
          <w:rFonts w:cs="Times New Roman" w:eastAsia="Times New Roman"/>
          <w:b/>
        </w:rPr>
        <w:t>3.</w:t>
      </w:r>
      <w:r w:rsidRPr="002301D4">
        <w:rPr>
          <w:rFonts w:cs="Times New Roman" w:eastAsia="Times New Roman"/>
        </w:rPr>
        <w:t xml:space="preserve">  Ukida se odluka Odbora vjerovnika kojom se protivi i ne prihvaća prijedlog DAB-a (Državne agencije za osiguranje štednih uloga i sanaciju banaka) za provođenjem 3. (treće) dijelomične diobe kojom bi se namirio vjerovnik III. višega isplatnog reda (DAB), koja je Odluka sadržan u zapisniku sa dvadesetičetvrte sjednice održane dana 06. svibnja 2015. godine. Upućuje se Stečajna upraviteljica Ankica Čenić, nakon pravomoćnosti ovog rješenja, predložiti stečajnom sudcu na odobrenje daljnju razdiobu unovčene stečajne mase stečajnim vjerovnicima.</w:t>
      </w:r>
    </w:p>
    <w:p w:rsidRDefault="002301D4" w:rsidP="002301D4" w:rsidR="002301D4" w:rsidRPr="002301D4">
      <w:pPr>
        <w:spacing w:after="0"/>
        <w:jc w:val="both"/>
        <w:rPr>
          <w:rFonts w:cs="Times New Roman" w:eastAsia="Times New Roman"/>
          <w:lang w:val="en-US"/>
        </w:rPr>
      </w:pPr>
    </w:p>
    <w:p w:rsidRDefault="002301D4" w:rsidP="002301D4" w:rsidR="002301D4" w:rsidRPr="002301D4">
      <w:pPr>
        <w:spacing w:after="0"/>
        <w:jc w:val="both"/>
        <w:rPr>
          <w:rFonts w:cs="Times New Roman" w:eastAsia="Times New Roman"/>
          <w:lang w:val="en-US"/>
        </w:rPr>
      </w:pPr>
    </w:p>
    <w:p w:rsidRDefault="002301D4" w:rsidP="002301D4" w:rsidR="002301D4" w:rsidRPr="002301D4">
      <w:pPr>
        <w:spacing w:after="0"/>
        <w:jc w:val="center"/>
        <w:rPr>
          <w:rFonts w:cs="Times New Roman" w:eastAsia="Times New Roman"/>
          <w:lang w:val="en-US"/>
        </w:rPr>
      </w:pPr>
      <w:r w:rsidRPr="002301D4">
        <w:rPr>
          <w:rFonts w:cs="Times New Roman" w:eastAsia="Times New Roman"/>
          <w:lang w:val="en-US"/>
        </w:rPr>
        <w:t>Obrazloženje</w:t>
      </w:r>
    </w:p>
    <w:p w:rsidRDefault="002301D4" w:rsidP="002301D4" w:rsidR="002301D4" w:rsidRPr="002301D4">
      <w:pPr>
        <w:spacing w:after="0"/>
        <w:rPr>
          <w:rFonts w:cs="Times New Roman" w:eastAsia="Times New Roman"/>
          <w:lang w:val="en-US"/>
        </w:rPr>
      </w:pPr>
    </w:p>
    <w:p w:rsidRDefault="002301D4" w:rsidP="002301D4" w:rsidR="002301D4">
      <w:pPr>
        <w:spacing w:after="0"/>
        <w:rPr>
          <w:rFonts w:cs="Times New Roman" w:eastAsia="Times New Roman"/>
          <w:lang w:val="en-US"/>
        </w:rPr>
      </w:pPr>
    </w:p>
    <w:p w:rsidRDefault="002301D4" w:rsidP="002301D4" w:rsidR="002301D4">
      <w:pPr>
        <w:spacing w:after="0"/>
        <w:rPr>
          <w:rFonts w:cs="Times New Roman" w:eastAsia="Times New Roman"/>
          <w:lang w:val="en-US"/>
        </w:rPr>
      </w:pPr>
    </w:p>
    <w:p w:rsidRDefault="002301D4" w:rsidP="002301D4" w:rsidR="002301D4">
      <w:pPr>
        <w:spacing w:after="0"/>
        <w:rPr>
          <w:rFonts w:cs="Times New Roman" w:eastAsia="Times New Roman"/>
          <w:lang w:val="en-US"/>
        </w:rPr>
      </w:pPr>
    </w:p>
    <w:p w:rsidRDefault="002301D4" w:rsidP="002301D4" w:rsidR="002301D4">
      <w:pPr>
        <w:spacing w:after="0"/>
        <w:rPr>
          <w:rFonts w:cs="Times New Roman" w:eastAsia="Times New Roman"/>
          <w:lang w:val="en-US"/>
        </w:rPr>
      </w:pPr>
    </w:p>
    <w:p w:rsidRDefault="002301D4" w:rsidP="002301D4" w:rsidR="002301D4" w:rsidRPr="002301D4">
      <w:pPr>
        <w:spacing w:after="0"/>
        <w:rPr>
          <w:rFonts w:cs="Times New Roman" w:eastAsia="Times New Roman"/>
          <w:lang w:val="en-US"/>
        </w:rPr>
      </w:pPr>
    </w:p>
    <w:p w:rsidRDefault="002301D4" w:rsidP="002301D4" w:rsidR="002301D4" w:rsidRPr="002301D4">
      <w:pPr>
        <w:spacing w:after="0"/>
        <w:rPr>
          <w:rFonts w:cs="Times New Roman" w:eastAsia="Times New Roman"/>
          <w:lang w:val="en-US"/>
        </w:rPr>
      </w:pPr>
    </w:p>
    <w:p w:rsidRDefault="002301D4" w:rsidP="002301D4" w:rsidR="002301D4" w:rsidRPr="002301D4">
      <w:pPr>
        <w:spacing w:after="0"/>
        <w:jc w:val="both"/>
        <w:rPr>
          <w:rFonts w:cs="Times New Roman" w:eastAsia="Calibri" w:hAnsi="Calibri" w:ascii="Calibri"/>
          <w:szCs w:val="22"/>
        </w:rPr>
      </w:pPr>
      <w:r w:rsidRPr="002301D4">
        <w:rPr>
          <w:rFonts w:cs="Times New Roman" w:eastAsia="Calibri" w:hAnsi="Calibri" w:ascii="Calibri"/>
          <w:szCs w:val="22"/>
        </w:rPr>
        <w:lastRenderedPageBreak/>
        <w:t xml:space="preserve">                                                               </w:t>
      </w:r>
      <w:r w:rsidRPr="002301D4">
        <w:rPr>
          <w:rFonts w:cs="Times New Roman" w:eastAsia="Calibri" w:hAnsi="Calibri" w:ascii="Calibri"/>
          <w:b/>
          <w:szCs w:val="22"/>
        </w:rPr>
        <w:t>- 2 -</w:t>
      </w:r>
      <w:r w:rsidRPr="002301D4">
        <w:rPr>
          <w:rFonts w:cs="Times New Roman" w:eastAsia="Calibri" w:hAnsi="Calibri" w:ascii="Calibri"/>
          <w:szCs w:val="22"/>
        </w:rPr>
        <w:t xml:space="preserve">                                  </w:t>
      </w:r>
      <w:r w:rsidRPr="002301D4">
        <w:rPr>
          <w:rFonts w:cs="Times New Roman" w:eastAsia="Calibri" w:hAnsi="Calibri" w:ascii="Calibri"/>
          <w:b/>
          <w:szCs w:val="22"/>
          <w:lang w:val="en-US"/>
        </w:rPr>
        <w:t>Broj</w:t>
      </w:r>
      <w:r w:rsidRPr="002301D4">
        <w:rPr>
          <w:rFonts w:cs="Times New Roman" w:eastAsia="Calibri" w:hAnsi="Calibri" w:ascii="Calibri"/>
          <w:b/>
          <w:szCs w:val="22"/>
        </w:rPr>
        <w:t>:</w:t>
      </w:r>
      <w:r w:rsidRPr="002301D4">
        <w:rPr>
          <w:rFonts w:cs="Times New Roman" w:eastAsia="Calibri" w:hAnsi="Calibri" w:ascii="Calibri"/>
          <w:szCs w:val="22"/>
        </w:rPr>
        <w:t xml:space="preserve"> </w:t>
      </w:r>
      <w:r w:rsidRPr="002301D4">
        <w:rPr>
          <w:rFonts w:cs="Times New Roman" w:eastAsia="Calibri" w:hAnsi="Calibri" w:ascii="Calibri"/>
          <w:b/>
          <w:szCs w:val="22"/>
        </w:rPr>
        <w:t xml:space="preserve">14.  </w:t>
      </w:r>
      <w:proofErr w:type="gramStart"/>
      <w:r w:rsidRPr="002301D4">
        <w:rPr>
          <w:rFonts w:cs="Times New Roman" w:eastAsia="Calibri" w:hAnsi="Calibri" w:ascii="Calibri"/>
          <w:b/>
          <w:szCs w:val="22"/>
          <w:lang w:val="en-US"/>
        </w:rPr>
        <w:t>St</w:t>
      </w:r>
      <w:r w:rsidRPr="002301D4">
        <w:rPr>
          <w:rFonts w:cs="Times New Roman" w:eastAsia="Calibri" w:hAnsi="Calibri" w:ascii="Calibri"/>
          <w:b/>
          <w:szCs w:val="22"/>
        </w:rPr>
        <w:t>-770/2011.</w:t>
      </w:r>
      <w:proofErr w:type="gramEnd"/>
    </w:p>
    <w:p w:rsidRDefault="002301D4" w:rsidP="002301D4" w:rsidR="002301D4" w:rsidRPr="002301D4">
      <w:pPr>
        <w:spacing w:after="0"/>
        <w:rPr>
          <w:rFonts w:cs="Times New Roman" w:eastAsia="Times New Roman"/>
          <w:lang w:val="en-US"/>
        </w:rPr>
      </w:pPr>
    </w:p>
    <w:p w:rsidRDefault="002301D4" w:rsidP="002301D4" w:rsidR="002301D4" w:rsidRPr="002301D4">
      <w:pPr>
        <w:spacing w:after="0"/>
        <w:rPr>
          <w:rFonts w:cs="Times New Roman" w:eastAsia="Times New Roman"/>
          <w:lang w:val="en-US"/>
        </w:rPr>
      </w:pPr>
    </w:p>
    <w:p w:rsidRDefault="002301D4" w:rsidP="002301D4" w:rsidR="002301D4" w:rsidRPr="002301D4">
      <w:pPr>
        <w:spacing w:after="0"/>
        <w:rPr>
          <w:rFonts w:cs="Times New Roman" w:eastAsia="Times New Roman"/>
          <w:lang w:val="en-US"/>
        </w:rPr>
      </w:pPr>
    </w:p>
    <w:p w:rsidRDefault="002301D4" w:rsidP="002301D4" w:rsidR="002301D4" w:rsidRPr="002301D4">
      <w:pPr>
        <w:spacing w:after="0"/>
        <w:jc w:val="both"/>
        <w:rPr>
          <w:rFonts w:cs="Times New Roman" w:eastAsia="Times New Roman"/>
          <w:lang w:val="en-US"/>
        </w:rPr>
      </w:pPr>
      <w:r w:rsidRPr="002301D4">
        <w:rPr>
          <w:rFonts w:cs="Times New Roman" w:eastAsia="Times New Roman"/>
          <w:lang w:val="en-US"/>
        </w:rPr>
        <w:t xml:space="preserve">          </w:t>
      </w:r>
      <w:r w:rsidRPr="002301D4">
        <w:rPr>
          <w:rFonts w:cs="Times New Roman" w:eastAsia="Times New Roman"/>
          <w:b/>
          <w:lang w:val="en-US"/>
        </w:rPr>
        <w:t>1.</w:t>
      </w:r>
      <w:r w:rsidRPr="002301D4">
        <w:rPr>
          <w:rFonts w:cs="Times New Roman" w:eastAsia="Times New Roman"/>
          <w:lang w:val="en-US"/>
        </w:rPr>
        <w:t xml:space="preserve"> U stečajnom postupku </w:t>
      </w:r>
      <w:proofErr w:type="gramStart"/>
      <w:r w:rsidRPr="002301D4">
        <w:rPr>
          <w:rFonts w:cs="Times New Roman" w:eastAsia="Times New Roman"/>
          <w:lang w:val="en-US"/>
        </w:rPr>
        <w:t>nad</w:t>
      </w:r>
      <w:proofErr w:type="gramEnd"/>
      <w:r w:rsidRPr="002301D4">
        <w:rPr>
          <w:rFonts w:cs="Times New Roman" w:eastAsia="Times New Roman"/>
          <w:lang w:val="en-US"/>
        </w:rPr>
        <w:t xml:space="preserve"> uvodno navedenim stečajnim Dužnikom, koji je stečajni postupak otvoren rješenjem ovog Suda od 16. </w:t>
      </w:r>
      <w:proofErr w:type="gramStart"/>
      <w:r w:rsidRPr="002301D4">
        <w:rPr>
          <w:rFonts w:cs="Times New Roman" w:eastAsia="Times New Roman"/>
          <w:lang w:val="en-US"/>
        </w:rPr>
        <w:t>siječnja</w:t>
      </w:r>
      <w:proofErr w:type="gramEnd"/>
      <w:r w:rsidRPr="002301D4">
        <w:rPr>
          <w:rFonts w:cs="Times New Roman" w:eastAsia="Times New Roman"/>
          <w:lang w:val="en-US"/>
        </w:rPr>
        <w:t xml:space="preserve"> 2012. </w:t>
      </w:r>
      <w:proofErr w:type="gramStart"/>
      <w:r w:rsidRPr="002301D4">
        <w:rPr>
          <w:rFonts w:cs="Times New Roman" w:eastAsia="Times New Roman"/>
          <w:lang w:val="en-US"/>
        </w:rPr>
        <w:t>godine</w:t>
      </w:r>
      <w:proofErr w:type="gramEnd"/>
      <w:r w:rsidRPr="002301D4">
        <w:rPr>
          <w:rFonts w:cs="Times New Roman" w:eastAsia="Times New Roman"/>
          <w:lang w:val="en-US"/>
        </w:rPr>
        <w:t xml:space="preserve">, broj: 14.St-770/11., vjerovnici su na Izvještajnom ročištu održanom dana 20. </w:t>
      </w:r>
      <w:proofErr w:type="gramStart"/>
      <w:r w:rsidRPr="002301D4">
        <w:rPr>
          <w:rFonts w:cs="Times New Roman" w:eastAsia="Times New Roman"/>
          <w:lang w:val="en-US"/>
        </w:rPr>
        <w:t>rujna</w:t>
      </w:r>
      <w:proofErr w:type="gramEnd"/>
      <w:r w:rsidRPr="002301D4">
        <w:rPr>
          <w:rFonts w:cs="Times New Roman" w:eastAsia="Times New Roman"/>
          <w:lang w:val="en-US"/>
        </w:rPr>
        <w:t xml:space="preserve"> 2012. </w:t>
      </w:r>
      <w:proofErr w:type="gramStart"/>
      <w:r w:rsidRPr="002301D4">
        <w:rPr>
          <w:rFonts w:cs="Times New Roman" w:eastAsia="Times New Roman"/>
          <w:lang w:val="en-US"/>
        </w:rPr>
        <w:t>godine</w:t>
      </w:r>
      <w:proofErr w:type="gramEnd"/>
      <w:r w:rsidRPr="002301D4">
        <w:rPr>
          <w:rFonts w:cs="Times New Roman" w:eastAsia="Times New Roman"/>
          <w:lang w:val="en-US"/>
        </w:rPr>
        <w:t xml:space="preserve">, donijeli odluku o pristupanju izrade Stečajnog plana pa su Stečajnu upraviteljicu zadužili izraditi Stečajni plan uz konzultaciju Odbora vjerovnika. Dana 08. </w:t>
      </w:r>
      <w:proofErr w:type="gramStart"/>
      <w:r w:rsidRPr="002301D4">
        <w:rPr>
          <w:rFonts w:cs="Times New Roman" w:eastAsia="Times New Roman"/>
          <w:lang w:val="en-US"/>
        </w:rPr>
        <w:t>svibnja</w:t>
      </w:r>
      <w:proofErr w:type="gramEnd"/>
      <w:r w:rsidRPr="002301D4">
        <w:rPr>
          <w:rFonts w:cs="Times New Roman" w:eastAsia="Times New Roman"/>
          <w:lang w:val="en-US"/>
        </w:rPr>
        <w:t xml:space="preserve"> 2015. </w:t>
      </w:r>
      <w:proofErr w:type="gramStart"/>
      <w:r w:rsidRPr="002301D4">
        <w:rPr>
          <w:rFonts w:cs="Times New Roman" w:eastAsia="Times New Roman"/>
          <w:lang w:val="en-US"/>
        </w:rPr>
        <w:t>godine</w:t>
      </w:r>
      <w:proofErr w:type="gramEnd"/>
      <w:r w:rsidRPr="002301D4">
        <w:rPr>
          <w:rFonts w:cs="Times New Roman" w:eastAsia="Times New Roman"/>
          <w:lang w:val="en-US"/>
        </w:rPr>
        <w:t xml:space="preserve">, Stečajna je upraviteljica dostavila Sudu Stečajni plan, nadnevka “Lipanj 2014.” kao i Sažetak Stečajnog plana, nadnevka “Svibanj 2015.” a iz sadržaja Zapisnika sa dvadesetičetvrte sjednice Odbora vjerovnika održane dana 06. </w:t>
      </w:r>
      <w:proofErr w:type="gramStart"/>
      <w:r w:rsidRPr="002301D4">
        <w:rPr>
          <w:rFonts w:cs="Times New Roman" w:eastAsia="Times New Roman"/>
          <w:lang w:val="en-US"/>
        </w:rPr>
        <w:t>svibnja</w:t>
      </w:r>
      <w:proofErr w:type="gramEnd"/>
      <w:r w:rsidRPr="002301D4">
        <w:rPr>
          <w:rFonts w:cs="Times New Roman" w:eastAsia="Times New Roman"/>
          <w:lang w:val="en-US"/>
        </w:rPr>
        <w:t xml:space="preserve"> 2015. </w:t>
      </w:r>
      <w:proofErr w:type="gramStart"/>
      <w:r w:rsidRPr="002301D4">
        <w:rPr>
          <w:rFonts w:cs="Times New Roman" w:eastAsia="Times New Roman"/>
          <w:lang w:val="en-US"/>
        </w:rPr>
        <w:t>godine</w:t>
      </w:r>
      <w:proofErr w:type="gramEnd"/>
      <w:r w:rsidRPr="002301D4">
        <w:rPr>
          <w:rFonts w:cs="Times New Roman" w:eastAsia="Times New Roman"/>
          <w:lang w:val="en-US"/>
        </w:rPr>
        <w:t xml:space="preserve"> proizlazi kako je isti Odbor vjerovnika predložio sazivanje Skupštine vjerovnika radi raspravljanja i glasovanja o Stečajnom planu. Nakon što je ovaj Sud rješenjem </w:t>
      </w:r>
      <w:proofErr w:type="gramStart"/>
      <w:r w:rsidRPr="002301D4">
        <w:rPr>
          <w:rFonts w:cs="Times New Roman" w:eastAsia="Times New Roman"/>
          <w:lang w:val="en-US"/>
        </w:rPr>
        <w:t>od</w:t>
      </w:r>
      <w:proofErr w:type="gramEnd"/>
      <w:r w:rsidRPr="002301D4">
        <w:rPr>
          <w:rFonts w:cs="Times New Roman" w:eastAsia="Times New Roman"/>
          <w:lang w:val="en-US"/>
        </w:rPr>
        <w:t xml:space="preserve"> 14. </w:t>
      </w:r>
      <w:proofErr w:type="gramStart"/>
      <w:r w:rsidRPr="002301D4">
        <w:rPr>
          <w:rFonts w:cs="Times New Roman" w:eastAsia="Times New Roman"/>
          <w:lang w:val="en-US"/>
        </w:rPr>
        <w:t>svibnja</w:t>
      </w:r>
      <w:proofErr w:type="gramEnd"/>
      <w:r w:rsidRPr="002301D4">
        <w:rPr>
          <w:rFonts w:cs="Times New Roman" w:eastAsia="Times New Roman"/>
          <w:lang w:val="en-US"/>
        </w:rPr>
        <w:t xml:space="preserve"> 2015. </w:t>
      </w:r>
      <w:proofErr w:type="gramStart"/>
      <w:r w:rsidRPr="002301D4">
        <w:rPr>
          <w:rFonts w:cs="Times New Roman" w:eastAsia="Times New Roman"/>
          <w:lang w:val="en-US"/>
        </w:rPr>
        <w:t>godine</w:t>
      </w:r>
      <w:proofErr w:type="gramEnd"/>
      <w:r w:rsidRPr="002301D4">
        <w:rPr>
          <w:rFonts w:cs="Times New Roman" w:eastAsia="Times New Roman"/>
          <w:lang w:val="en-US"/>
        </w:rPr>
        <w:t xml:space="preserve">, broj: gornji, bio riješio onako kako je to i sada riješeno u izrijeci ovog rješenja, povodom žalba stečajnog Dužnika i nekih od stečajnih vjerovnika, Visoki trgovački sud Republike Hrvatske je rješenjem broj: Pž-4499/15., od 15. </w:t>
      </w:r>
      <w:proofErr w:type="gramStart"/>
      <w:r w:rsidRPr="002301D4">
        <w:rPr>
          <w:rFonts w:cs="Times New Roman" w:eastAsia="Times New Roman"/>
          <w:lang w:val="en-US"/>
        </w:rPr>
        <w:t>srpnja</w:t>
      </w:r>
      <w:proofErr w:type="gramEnd"/>
      <w:r w:rsidRPr="002301D4">
        <w:rPr>
          <w:rFonts w:cs="Times New Roman" w:eastAsia="Times New Roman"/>
          <w:lang w:val="en-US"/>
        </w:rPr>
        <w:t xml:space="preserve"> 2015. </w:t>
      </w:r>
      <w:proofErr w:type="gramStart"/>
      <w:r w:rsidRPr="002301D4">
        <w:rPr>
          <w:rFonts w:cs="Times New Roman" w:eastAsia="Times New Roman"/>
          <w:lang w:val="en-US"/>
        </w:rPr>
        <w:t>godine</w:t>
      </w:r>
      <w:proofErr w:type="gramEnd"/>
      <w:r w:rsidRPr="002301D4">
        <w:rPr>
          <w:rFonts w:cs="Times New Roman" w:eastAsia="Times New Roman"/>
          <w:lang w:val="en-US"/>
        </w:rPr>
        <w:t xml:space="preserve"> (dalje: Ukidno rješenje VTS-a), ukinuo navedeno rješenje ovog Suda od 14. </w:t>
      </w:r>
      <w:proofErr w:type="gramStart"/>
      <w:r w:rsidRPr="002301D4">
        <w:rPr>
          <w:rFonts w:cs="Times New Roman" w:eastAsia="Times New Roman"/>
          <w:lang w:val="en-US"/>
        </w:rPr>
        <w:t>svibnja</w:t>
      </w:r>
      <w:proofErr w:type="gramEnd"/>
      <w:r w:rsidRPr="002301D4">
        <w:rPr>
          <w:rFonts w:cs="Times New Roman" w:eastAsia="Times New Roman"/>
          <w:lang w:val="en-US"/>
        </w:rPr>
        <w:t xml:space="preserve"> 2015. </w:t>
      </w:r>
      <w:proofErr w:type="gramStart"/>
      <w:r w:rsidRPr="002301D4">
        <w:rPr>
          <w:rFonts w:cs="Times New Roman" w:eastAsia="Times New Roman"/>
          <w:lang w:val="en-US"/>
        </w:rPr>
        <w:t>godine</w:t>
      </w:r>
      <w:proofErr w:type="gramEnd"/>
      <w:r w:rsidRPr="002301D4">
        <w:rPr>
          <w:rFonts w:cs="Times New Roman" w:eastAsia="Times New Roman"/>
          <w:lang w:val="en-US"/>
        </w:rPr>
        <w:t xml:space="preserve"> i predmet vratio ovom Sudu na ponovni postupak. U nastavku postupka nakon Ukidnog rješenja VTS-a, ovaj Sud je zaključkom </w:t>
      </w:r>
      <w:proofErr w:type="gramStart"/>
      <w:r w:rsidRPr="002301D4">
        <w:rPr>
          <w:rFonts w:cs="Times New Roman" w:eastAsia="Times New Roman"/>
          <w:lang w:val="en-US"/>
        </w:rPr>
        <w:t>od</w:t>
      </w:r>
      <w:proofErr w:type="gramEnd"/>
      <w:r w:rsidRPr="002301D4">
        <w:rPr>
          <w:rFonts w:cs="Times New Roman" w:eastAsia="Times New Roman"/>
          <w:lang w:val="en-US"/>
        </w:rPr>
        <w:t xml:space="preserve"> 09. </w:t>
      </w:r>
      <w:proofErr w:type="gramStart"/>
      <w:r w:rsidRPr="002301D4">
        <w:rPr>
          <w:rFonts w:cs="Times New Roman" w:eastAsia="Times New Roman"/>
          <w:lang w:val="en-US"/>
        </w:rPr>
        <w:t>rujna</w:t>
      </w:r>
      <w:proofErr w:type="gramEnd"/>
      <w:r w:rsidRPr="002301D4">
        <w:rPr>
          <w:rFonts w:cs="Times New Roman" w:eastAsia="Times New Roman"/>
          <w:lang w:val="en-US"/>
        </w:rPr>
        <w:t xml:space="preserve"> 2015. </w:t>
      </w:r>
      <w:proofErr w:type="gramStart"/>
      <w:r w:rsidRPr="002301D4">
        <w:rPr>
          <w:rFonts w:cs="Times New Roman" w:eastAsia="Times New Roman"/>
          <w:lang w:val="en-US"/>
        </w:rPr>
        <w:t>godine</w:t>
      </w:r>
      <w:proofErr w:type="gramEnd"/>
      <w:r w:rsidRPr="002301D4">
        <w:rPr>
          <w:rFonts w:cs="Times New Roman" w:eastAsia="Times New Roman"/>
          <w:lang w:val="en-US"/>
        </w:rPr>
        <w:t>, pozvao Stečajnu upraviteljicu dostaviti:</w:t>
      </w:r>
    </w:p>
    <w:p w:rsidRDefault="002301D4" w:rsidP="002301D4" w:rsidR="002301D4" w:rsidRPr="002301D4">
      <w:pPr>
        <w:spacing w:after="0"/>
        <w:jc w:val="both"/>
        <w:rPr>
          <w:rFonts w:cs="Times New Roman" w:eastAsia="Times New Roman"/>
          <w:lang w:val="en-US"/>
        </w:rPr>
      </w:pPr>
    </w:p>
    <w:p w:rsidRDefault="002301D4" w:rsidP="002301D4" w:rsidR="002301D4" w:rsidRPr="002301D4">
      <w:pPr>
        <w:spacing w:after="0"/>
        <w:jc w:val="both"/>
        <w:rPr>
          <w:rFonts w:cs="Times New Roman" w:eastAsia="Times New Roman"/>
        </w:rPr>
      </w:pPr>
      <w:r w:rsidRPr="002301D4">
        <w:rPr>
          <w:rFonts w:cs="Times New Roman" w:eastAsia="Times New Roman"/>
          <w:b/>
          <w:lang w:val="en-US"/>
        </w:rPr>
        <w:t>“a)</w:t>
      </w:r>
      <w:r w:rsidRPr="002301D4">
        <w:rPr>
          <w:rFonts w:cs="Times New Roman" w:eastAsia="Times New Roman"/>
          <w:lang w:val="en-US"/>
        </w:rPr>
        <w:t xml:space="preserve"> suglasnost – odobrenje za rad izdano </w:t>
      </w:r>
      <w:proofErr w:type="gramStart"/>
      <w:r w:rsidRPr="002301D4">
        <w:rPr>
          <w:rFonts w:cs="Times New Roman" w:eastAsia="Times New Roman"/>
          <w:lang w:val="en-US"/>
        </w:rPr>
        <w:t>od</w:t>
      </w:r>
      <w:proofErr w:type="gramEnd"/>
      <w:r w:rsidRPr="002301D4">
        <w:rPr>
          <w:rFonts w:cs="Times New Roman" w:eastAsia="Times New Roman"/>
          <w:lang w:val="en-US"/>
        </w:rPr>
        <w:t xml:space="preserve"> Hrvatske narodne banke a za nastavljanje obavljanja bankovnih usluga Dužnika kao kreditne institucije nakon što i ako stečajni plan bude potvrđen, sukladno člancima 56. do 60., Zakona o kreditnim institucijama (“Narodne novine”, br.: 117/08., 74/09., 153/09., 108/12. i 43/13., ZKI/08.-13.) u vezi sa člankom 2., stavak 2., člancima: 244., 253., 254., 255., 256., 257., Stečajnog zakona (“Narodne novine”, br.: 44/96. do 133/12., SZ) a u vezi sa člankom 441., novoga Stečajnog zakona (“Narodne novine”, br.: 71/15.), pošto je prije izdano odobrenje za rad prestalo vrijediti otvaranjem ovoga stečajnog postupka, temeljem članka 66., stavak 1., točka 2., ZKI; </w:t>
      </w:r>
    </w:p>
    <w:p w:rsidRDefault="002301D4" w:rsidP="002301D4" w:rsidR="002301D4" w:rsidRPr="002301D4">
      <w:pPr>
        <w:spacing w:after="0"/>
        <w:jc w:val="both"/>
        <w:rPr>
          <w:rFonts w:cs="Times New Roman" w:eastAsia="Times New Roman"/>
        </w:rPr>
      </w:pPr>
    </w:p>
    <w:p w:rsidRDefault="002301D4" w:rsidP="002301D4" w:rsidR="002301D4" w:rsidRPr="002301D4">
      <w:pPr>
        <w:spacing w:after="0"/>
        <w:jc w:val="both"/>
        <w:rPr>
          <w:rFonts w:cs="Times New Roman" w:eastAsia="Times New Roman"/>
        </w:rPr>
      </w:pPr>
      <w:r w:rsidRPr="002301D4">
        <w:rPr>
          <w:rFonts w:cs="Times New Roman" w:eastAsia="Times New Roman"/>
          <w:b/>
          <w:lang w:val="en-US"/>
        </w:rPr>
        <w:t>b)</w:t>
      </w:r>
      <w:r w:rsidRPr="002301D4">
        <w:rPr>
          <w:rFonts w:cs="Times New Roman" w:eastAsia="Times New Roman"/>
          <w:lang w:val="en-US"/>
        </w:rPr>
        <w:t xml:space="preserve"> </w:t>
      </w:r>
      <w:proofErr w:type="gramStart"/>
      <w:r w:rsidRPr="002301D4">
        <w:rPr>
          <w:rFonts w:cs="Times New Roman" w:eastAsia="Times New Roman"/>
          <w:lang w:val="en-US"/>
        </w:rPr>
        <w:t>suglasnosti</w:t>
      </w:r>
      <w:proofErr w:type="gramEnd"/>
      <w:r w:rsidRPr="002301D4">
        <w:rPr>
          <w:rFonts w:cs="Times New Roman" w:eastAsia="Times New Roman"/>
          <w:lang w:val="en-US"/>
        </w:rPr>
        <w:t xml:space="preserve"> Hrvatske narodne banke na obavljanje dužnosti predsjednika i članova Uprave i članova Nadzornog odbora Dužnika koji su to bili prije nego što je ovaj stečajni postupak otvoren, sukladno članku 46. - 47. i 52.a, ZKI u vezi sa člankom 2., stavak 2., člancima: 244., 253., 254., 255., 256., 257., Stečajnog zakona (“Narodne novine”, br.: 44/96. do 133/12., SZ) u vezi sa člankom 441., novoga Stečajnog zakona (“Narodne novine”, br.: 71/15.), pošto su prije izdane suglasnosti prestale vrijediti otvaranjem ovoga stečajnog postupka, temeljem članka 51., stavak 8., točka 2. </w:t>
      </w:r>
      <w:proofErr w:type="gramStart"/>
      <w:r w:rsidRPr="002301D4">
        <w:rPr>
          <w:rFonts w:cs="Times New Roman" w:eastAsia="Times New Roman"/>
          <w:lang w:val="en-US"/>
        </w:rPr>
        <w:t>i</w:t>
      </w:r>
      <w:proofErr w:type="gramEnd"/>
      <w:r w:rsidRPr="002301D4">
        <w:rPr>
          <w:rFonts w:cs="Times New Roman" w:eastAsia="Times New Roman"/>
          <w:lang w:val="en-US"/>
        </w:rPr>
        <w:t xml:space="preserve"> 3. </w:t>
      </w:r>
      <w:proofErr w:type="gramStart"/>
      <w:r w:rsidRPr="002301D4">
        <w:rPr>
          <w:rFonts w:cs="Times New Roman" w:eastAsia="Times New Roman"/>
          <w:lang w:val="en-US"/>
        </w:rPr>
        <w:t>i</w:t>
      </w:r>
      <w:proofErr w:type="gramEnd"/>
      <w:r w:rsidRPr="002301D4">
        <w:rPr>
          <w:rFonts w:cs="Times New Roman" w:eastAsia="Times New Roman"/>
          <w:lang w:val="en-US"/>
        </w:rPr>
        <w:t xml:space="preserve"> članka  52.b, stavak 4., točka 2.,  ZKI u vezi sa člankom 89., SZ; </w:t>
      </w:r>
    </w:p>
    <w:p w:rsidRDefault="002301D4" w:rsidP="002301D4" w:rsidR="002301D4" w:rsidRPr="002301D4">
      <w:pPr>
        <w:spacing w:after="0"/>
        <w:jc w:val="both"/>
        <w:rPr>
          <w:rFonts w:cs="Times New Roman" w:eastAsia="Times New Roman"/>
        </w:rPr>
      </w:pPr>
    </w:p>
    <w:p w:rsidRDefault="002301D4" w:rsidP="002301D4" w:rsidR="002301D4" w:rsidRPr="002301D4">
      <w:pPr>
        <w:spacing w:after="0"/>
        <w:jc w:val="both"/>
        <w:rPr>
          <w:rFonts w:cs="Times New Roman" w:eastAsia="Times New Roman"/>
        </w:rPr>
      </w:pPr>
      <w:r w:rsidRPr="002301D4">
        <w:rPr>
          <w:rFonts w:cs="Times New Roman" w:eastAsia="Times New Roman"/>
        </w:rPr>
        <w:t>sve navedeno u svezi ukidnog rješenja Visokoga trgovačkog suda Republike Hrvatske, broj: Pž-4499/15., od 15. srpnja 2015. godine i pravnih shvaćanja - stajališta stečajnog sudca iznesenih u ukidnom rješenju broj: 14. St-770/2011., od 14. svibnja 2015. godine.“</w:t>
      </w:r>
    </w:p>
    <w:p w:rsidRDefault="002301D4" w:rsidP="002301D4" w:rsidR="002301D4" w:rsidRPr="002301D4">
      <w:pPr>
        <w:spacing w:after="0"/>
        <w:jc w:val="both"/>
        <w:rPr>
          <w:rFonts w:cs="Times New Roman" w:eastAsia="Times New Roman"/>
        </w:rPr>
      </w:pPr>
    </w:p>
    <w:p w:rsidRDefault="002301D4" w:rsidP="002301D4" w:rsidR="002301D4">
      <w:pPr>
        <w:spacing w:after="0"/>
        <w:jc w:val="both"/>
        <w:rPr>
          <w:rFonts w:cs="Times New Roman" w:eastAsia="Times New Roman"/>
        </w:rPr>
      </w:pPr>
    </w:p>
    <w:p w:rsidRDefault="002301D4" w:rsidP="002301D4" w:rsidR="002301D4">
      <w:pPr>
        <w:spacing w:after="0"/>
        <w:jc w:val="both"/>
        <w:rPr>
          <w:rFonts w:cs="Times New Roman" w:eastAsia="Times New Roman"/>
        </w:rPr>
      </w:pPr>
    </w:p>
    <w:p w:rsidRDefault="002301D4" w:rsidP="002301D4" w:rsidR="002301D4">
      <w:pPr>
        <w:spacing w:after="0"/>
        <w:jc w:val="both"/>
        <w:rPr>
          <w:rFonts w:cs="Times New Roman" w:eastAsia="Times New Roman"/>
        </w:rPr>
      </w:pPr>
    </w:p>
    <w:p w:rsidRDefault="002301D4" w:rsidP="002301D4" w:rsidR="002301D4">
      <w:pPr>
        <w:spacing w:after="0"/>
        <w:jc w:val="both"/>
        <w:rPr>
          <w:rFonts w:cs="Times New Roman" w:eastAsia="Times New Roman"/>
        </w:rPr>
      </w:pPr>
    </w:p>
    <w:p w:rsidRDefault="002301D4" w:rsidP="002301D4" w:rsidR="002301D4" w:rsidRPr="002301D4">
      <w:pPr>
        <w:spacing w:after="0"/>
        <w:jc w:val="both"/>
        <w:rPr>
          <w:rFonts w:cs="Times New Roman" w:eastAsia="Times New Roman"/>
        </w:rPr>
      </w:pPr>
    </w:p>
    <w:p w:rsidRDefault="002301D4" w:rsidP="002301D4" w:rsidR="002301D4" w:rsidRPr="002301D4">
      <w:pPr>
        <w:spacing w:after="0"/>
        <w:jc w:val="both"/>
        <w:rPr>
          <w:rFonts w:cs="Times New Roman" w:eastAsia="Calibri" w:hAnsi="Calibri" w:ascii="Calibri"/>
          <w:szCs w:val="22"/>
        </w:rPr>
      </w:pPr>
      <w:r w:rsidRPr="002301D4">
        <w:rPr>
          <w:rFonts w:cs="Times New Roman" w:eastAsia="Calibri" w:hAnsi="Calibri" w:ascii="Calibri"/>
          <w:szCs w:val="22"/>
        </w:rPr>
        <w:t xml:space="preserve">                                                               </w:t>
      </w:r>
      <w:r w:rsidRPr="002301D4">
        <w:rPr>
          <w:rFonts w:cs="Times New Roman" w:eastAsia="Calibri" w:hAnsi="Calibri" w:ascii="Calibri"/>
          <w:b/>
          <w:szCs w:val="22"/>
        </w:rPr>
        <w:t>- 3 -</w:t>
      </w:r>
      <w:r w:rsidRPr="002301D4">
        <w:rPr>
          <w:rFonts w:cs="Times New Roman" w:eastAsia="Calibri" w:hAnsi="Calibri" w:ascii="Calibri"/>
          <w:szCs w:val="22"/>
        </w:rPr>
        <w:t xml:space="preserve">                                  </w:t>
      </w:r>
      <w:r w:rsidRPr="002301D4">
        <w:rPr>
          <w:rFonts w:cs="Times New Roman" w:eastAsia="Calibri" w:hAnsi="Calibri" w:ascii="Calibri"/>
          <w:b/>
          <w:szCs w:val="22"/>
          <w:lang w:val="en-US"/>
        </w:rPr>
        <w:t>Broj</w:t>
      </w:r>
      <w:r w:rsidRPr="002301D4">
        <w:rPr>
          <w:rFonts w:cs="Times New Roman" w:eastAsia="Calibri" w:hAnsi="Calibri" w:ascii="Calibri"/>
          <w:b/>
          <w:szCs w:val="22"/>
        </w:rPr>
        <w:t>:</w:t>
      </w:r>
      <w:r w:rsidRPr="002301D4">
        <w:rPr>
          <w:rFonts w:cs="Times New Roman" w:eastAsia="Calibri" w:hAnsi="Calibri" w:ascii="Calibri"/>
          <w:szCs w:val="22"/>
        </w:rPr>
        <w:t xml:space="preserve"> </w:t>
      </w:r>
      <w:r w:rsidRPr="002301D4">
        <w:rPr>
          <w:rFonts w:cs="Times New Roman" w:eastAsia="Calibri" w:hAnsi="Calibri" w:ascii="Calibri"/>
          <w:b/>
          <w:szCs w:val="22"/>
        </w:rPr>
        <w:t xml:space="preserve">14.  </w:t>
      </w:r>
      <w:proofErr w:type="gramStart"/>
      <w:r w:rsidRPr="002301D4">
        <w:rPr>
          <w:rFonts w:cs="Times New Roman" w:eastAsia="Calibri" w:hAnsi="Calibri" w:ascii="Calibri"/>
          <w:b/>
          <w:szCs w:val="22"/>
          <w:lang w:val="en-US"/>
        </w:rPr>
        <w:t>St</w:t>
      </w:r>
      <w:r w:rsidRPr="002301D4">
        <w:rPr>
          <w:rFonts w:cs="Times New Roman" w:eastAsia="Calibri" w:hAnsi="Calibri" w:ascii="Calibri"/>
          <w:b/>
          <w:szCs w:val="22"/>
        </w:rPr>
        <w:t>-770/2011.</w:t>
      </w:r>
      <w:proofErr w:type="gramEnd"/>
    </w:p>
    <w:p w:rsidRDefault="002301D4" w:rsidP="002301D4" w:rsidR="002301D4" w:rsidRPr="002301D4">
      <w:pPr>
        <w:spacing w:after="0"/>
        <w:jc w:val="both"/>
        <w:rPr>
          <w:rFonts w:cs="Times New Roman" w:eastAsia="Times New Roman"/>
        </w:rPr>
      </w:pPr>
    </w:p>
    <w:p w:rsidRDefault="002301D4" w:rsidP="002301D4" w:rsidR="002301D4" w:rsidRPr="002301D4">
      <w:pPr>
        <w:spacing w:after="0"/>
        <w:jc w:val="both"/>
        <w:rPr>
          <w:rFonts w:cs="Times New Roman" w:eastAsia="Times New Roman"/>
        </w:rPr>
      </w:pPr>
    </w:p>
    <w:p w:rsidRDefault="002301D4" w:rsidP="002301D4" w:rsidR="002301D4" w:rsidRPr="002301D4">
      <w:pPr>
        <w:spacing w:after="0"/>
        <w:jc w:val="both"/>
        <w:rPr>
          <w:rFonts w:cs="Times New Roman" w:eastAsia="Times New Roman"/>
        </w:rPr>
      </w:pPr>
    </w:p>
    <w:p w:rsidRDefault="002301D4" w:rsidP="002301D4" w:rsidR="002301D4" w:rsidRPr="002301D4">
      <w:pPr>
        <w:spacing w:after="0"/>
        <w:jc w:val="both"/>
        <w:rPr>
          <w:rFonts w:cs="Times New Roman" w:eastAsia="Times New Roman"/>
        </w:rPr>
      </w:pPr>
      <w:r w:rsidRPr="002301D4">
        <w:rPr>
          <w:rFonts w:cs="Times New Roman" w:eastAsia="Times New Roman"/>
        </w:rPr>
        <w:t xml:space="preserve">Ovom traženju Suda Stečajna upraviteljica nije udovoljila već je u prilogu podnesku zaprimljenom u Sudu neposredno iz ruke dana 28. rujna 2015. godine dostavila Sudu Odgovor-Mišljenje Hrvatske narodne banke (HNB) od 22. rujna 2015. godine, Urudžbeni broj: 460-810/22-09-2015/DH-DO., kojim Mišljenjem HNB ukazuje na zakonske odredbe Zakona o kreditnim institucijama (vrijedećeg u vrijeme otvaranja ovoga stečajnog postupka nad Dužnikom a i novoga takvog Zakona), prema kojim odredbama stečaj nad kreditnom institucijom mora završiti i nakon toga se provodi brisanje te kreditne institucije iz sudskog registra. </w:t>
      </w:r>
    </w:p>
    <w:p w:rsidRDefault="002301D4" w:rsidP="002301D4" w:rsidR="002301D4" w:rsidRPr="002301D4">
      <w:pPr>
        <w:spacing w:after="0"/>
        <w:jc w:val="both"/>
        <w:rPr>
          <w:rFonts w:cs="Times New Roman" w:eastAsia="Times New Roman"/>
        </w:rPr>
      </w:pPr>
    </w:p>
    <w:p w:rsidRDefault="002301D4" w:rsidP="002301D4" w:rsidR="002301D4" w:rsidRPr="002301D4">
      <w:pPr>
        <w:spacing w:after="0"/>
        <w:jc w:val="both"/>
        <w:rPr>
          <w:rFonts w:cs="Times New Roman" w:eastAsia="Times New Roman"/>
          <w:lang w:val="en-US"/>
        </w:rPr>
      </w:pPr>
      <w:r w:rsidRPr="002301D4">
        <w:rPr>
          <w:rFonts w:cs="Times New Roman" w:eastAsia="Times New Roman"/>
          <w:lang w:val="en-US"/>
        </w:rPr>
        <w:t xml:space="preserve">U postupku koji je prethodio donošenju ovog rješenja, Sud je izveo dokaz čitanjem cijelog spisa predmeta, uključujući i Stečajni plan i Dopunu stečajnog plana </w:t>
      </w:r>
      <w:proofErr w:type="gramStart"/>
      <w:r w:rsidRPr="002301D4">
        <w:rPr>
          <w:rFonts w:cs="Times New Roman" w:eastAsia="Times New Roman"/>
          <w:lang w:val="en-US"/>
        </w:rPr>
        <w:t>te</w:t>
      </w:r>
      <w:proofErr w:type="gramEnd"/>
      <w:r w:rsidRPr="002301D4">
        <w:rPr>
          <w:rFonts w:cs="Times New Roman" w:eastAsia="Times New Roman"/>
          <w:lang w:val="en-US"/>
        </w:rPr>
        <w:t xml:space="preserve"> </w:t>
      </w:r>
      <w:r w:rsidRPr="002301D4">
        <w:rPr>
          <w:rFonts w:cs="Times New Roman" w:eastAsia="Times New Roman"/>
        </w:rPr>
        <w:t>Zapisnik sa dvadesetičetvrte sjednice Odbora vjerovnika održane dana 06. svibnja 2015. godine, sve navedeno u izrijeci ovog rješenja, izvedene su sve procesne radnje vezano za sporna pitanja na koja je upozorio drugostupanjski sud i sve sukladno uputama iz Ukidnog rješenja VTS-a u smislu gore navedenog Odgovora-Mišljenja HNB-a. N</w:t>
      </w:r>
      <w:r w:rsidRPr="002301D4">
        <w:rPr>
          <w:rFonts w:cs="Times New Roman" w:eastAsia="Times New Roman"/>
          <w:lang w:val="en-US"/>
        </w:rPr>
        <w:t xml:space="preserve">akon tako izvedenih dokaza - temeljem savjesne i brižljive ocjene svakog dokaza zasebno i svih dokaza zajedno a i na temelju rezultata cijelokupnog postupka, sukladno članku 8., </w:t>
      </w:r>
      <w:proofErr w:type="gramStart"/>
      <w:r w:rsidRPr="002301D4">
        <w:rPr>
          <w:rFonts w:cs="Times New Roman" w:eastAsia="Times New Roman"/>
          <w:lang w:val="en-US"/>
        </w:rPr>
        <w:t>članku</w:t>
      </w:r>
      <w:proofErr w:type="gramEnd"/>
      <w:r w:rsidRPr="002301D4">
        <w:rPr>
          <w:rFonts w:cs="Times New Roman" w:eastAsia="Times New Roman"/>
          <w:lang w:val="en-US"/>
        </w:rPr>
        <w:t xml:space="preserve"> 377. i članku 488., Zakona o parničnom postupku («Narodne novine» br.: 148/11.-pročišćeni tekst, 25/13. i 89/14.-Odluka USRH, br.: U-I-885/2013., dalje: ZPP), koji se u ovome stečajnom postupku podredno primjenjuje temeljem članka 6., Stečajnog zakona («Narodne novine» br.: 44/96., 29/99., 129/00., 123/03., 197/03., 82/06., 116/10., 25/12., 133/12. i 45/13.-Odluka USRH, br.: U-I-1457/2013., dalje: SZ i u svezi sa člankom 441., Stečajnog zakona (“Narodne novine”, br.: 71/15., dalje: SZ/15.), ovaj prvostupanjski Sud je ponovno riješio kao u izrijeci ovog riješenja zbog niže navedenih razloga.</w:t>
      </w:r>
    </w:p>
    <w:p w:rsidRDefault="002301D4" w:rsidP="002301D4" w:rsidR="002301D4" w:rsidRPr="002301D4">
      <w:pPr>
        <w:spacing w:after="0"/>
        <w:jc w:val="both"/>
        <w:rPr>
          <w:rFonts w:cs="Times New Roman" w:eastAsia="Calibri"/>
        </w:rPr>
      </w:pPr>
    </w:p>
    <w:p w:rsidRDefault="002301D4" w:rsidP="002301D4" w:rsidR="002301D4" w:rsidRPr="002301D4">
      <w:pPr>
        <w:spacing w:after="0"/>
        <w:jc w:val="both"/>
        <w:rPr>
          <w:rFonts w:cs="Times New Roman" w:eastAsia="Times New Roman"/>
          <w:lang w:val="en-US"/>
        </w:rPr>
      </w:pPr>
      <w:r w:rsidRPr="002301D4">
        <w:rPr>
          <w:rFonts w:cs="Times New Roman" w:eastAsia="Times New Roman"/>
          <w:lang w:val="en-US"/>
        </w:rPr>
        <w:t xml:space="preserve">          </w:t>
      </w:r>
      <w:r w:rsidRPr="002301D4">
        <w:rPr>
          <w:rFonts w:cs="Times New Roman" w:eastAsia="Times New Roman"/>
          <w:b/>
          <w:lang w:val="en-US"/>
        </w:rPr>
        <w:t>2.</w:t>
      </w:r>
      <w:r w:rsidRPr="002301D4">
        <w:rPr>
          <w:rFonts w:cs="Times New Roman" w:eastAsia="Times New Roman"/>
          <w:lang w:val="en-US"/>
        </w:rPr>
        <w:t xml:space="preserve">  Temeljni cilj, svrha, ratio, stečajnog plana, propisan je člankom </w:t>
      </w:r>
      <w:proofErr w:type="gramStart"/>
      <w:r w:rsidRPr="002301D4">
        <w:rPr>
          <w:rFonts w:cs="Times New Roman" w:eastAsia="Times New Roman"/>
          <w:lang w:val="en-US"/>
        </w:rPr>
        <w:t>2.,</w:t>
      </w:r>
      <w:proofErr w:type="gramEnd"/>
      <w:r w:rsidRPr="002301D4">
        <w:rPr>
          <w:rFonts w:cs="Times New Roman" w:eastAsia="Times New Roman"/>
          <w:lang w:val="en-US"/>
        </w:rPr>
        <w:t xml:space="preserve"> stavkom 2., SZ, gdje je propisano: “Tijekom stečajnog postupka može se provesti i stečajni plan  po odredbama glave VI. </w:t>
      </w:r>
      <w:proofErr w:type="gramStart"/>
      <w:r w:rsidRPr="002301D4">
        <w:rPr>
          <w:rFonts w:cs="Times New Roman" w:eastAsia="Times New Roman"/>
          <w:lang w:val="en-US"/>
        </w:rPr>
        <w:t>ovoga</w:t>
      </w:r>
      <w:proofErr w:type="gramEnd"/>
      <w:r w:rsidRPr="002301D4">
        <w:rPr>
          <w:rFonts w:cs="Times New Roman" w:eastAsia="Times New Roman"/>
          <w:lang w:val="en-US"/>
        </w:rPr>
        <w:t xml:space="preserve"> Zakona radi uređivanja pravnoga položaja dužnika i njegova odnosa prema vjerovnicima, a osobito radi održavanja njegove djelatnosti.” Ovdje se ističe kako je člankom 1., Zakona o izmjenama i dopunama Stečajnog zakona (“Narodne novine”, br.: 133/12., stupio na snagu dana 11. prosinca 2012. godine, u nastavku: druga Novela SZ/12.), ova odredba članka 2., stavka 2., izmjenjena na način što su brisane riječi: “, a osobito radi održavanja njegove djelatnosti” ali se ova izmjena članka 2., stavka 2., SZ – temeljem članka 63. </w:t>
      </w:r>
      <w:proofErr w:type="gramStart"/>
      <w:r w:rsidRPr="002301D4">
        <w:rPr>
          <w:rFonts w:cs="Times New Roman" w:eastAsia="Times New Roman"/>
          <w:lang w:val="en-US"/>
        </w:rPr>
        <w:t>i</w:t>
      </w:r>
      <w:proofErr w:type="gramEnd"/>
      <w:r w:rsidRPr="002301D4">
        <w:rPr>
          <w:rFonts w:cs="Times New Roman" w:eastAsia="Times New Roman"/>
          <w:lang w:val="en-US"/>
        </w:rPr>
        <w:t xml:space="preserve"> argumentum a contrario iz članka 64., druge  Novele SZ/12. – </w:t>
      </w:r>
      <w:proofErr w:type="gramStart"/>
      <w:r w:rsidRPr="002301D4">
        <w:rPr>
          <w:rFonts w:cs="Times New Roman" w:eastAsia="Times New Roman"/>
          <w:lang w:val="en-US"/>
        </w:rPr>
        <w:t>ne</w:t>
      </w:r>
      <w:proofErr w:type="gramEnd"/>
      <w:r w:rsidRPr="002301D4">
        <w:rPr>
          <w:rFonts w:cs="Times New Roman" w:eastAsia="Times New Roman"/>
          <w:lang w:val="en-US"/>
        </w:rPr>
        <w:t xml:space="preserve"> primjenjuje na postupke u tijeku već se na stečajne postupke koji su bili u tijeku na dan stupanja na snagu druge Novele SZ712. (11. </w:t>
      </w:r>
      <w:proofErr w:type="gramStart"/>
      <w:r w:rsidRPr="002301D4">
        <w:rPr>
          <w:rFonts w:cs="Times New Roman" w:eastAsia="Times New Roman"/>
          <w:lang w:val="en-US"/>
        </w:rPr>
        <w:t>prosinca</w:t>
      </w:r>
      <w:proofErr w:type="gramEnd"/>
      <w:r w:rsidRPr="002301D4">
        <w:rPr>
          <w:rFonts w:cs="Times New Roman" w:eastAsia="Times New Roman"/>
          <w:lang w:val="en-US"/>
        </w:rPr>
        <w:t xml:space="preserve"> 2012. godine), primjenjuje ista odredba u sadržaju kako je do tada glasila, dakle, kako je gore sadržajno citirana. Također se ističe kako se, u sadržaju kako je do tada glasila, dakle, kako je gore </w:t>
      </w:r>
    </w:p>
    <w:p w:rsidRDefault="002301D4" w:rsidP="002301D4" w:rsidR="002301D4" w:rsidRPr="002301D4">
      <w:pPr>
        <w:spacing w:after="0"/>
        <w:jc w:val="both"/>
        <w:rPr>
          <w:rFonts w:cs="Times New Roman" w:eastAsia="Times New Roman"/>
          <w:lang w:val="en-US"/>
        </w:rPr>
      </w:pPr>
    </w:p>
    <w:p w:rsidRDefault="002301D4" w:rsidP="002301D4" w:rsidR="002301D4" w:rsidRPr="002301D4">
      <w:pPr>
        <w:spacing w:after="0"/>
        <w:jc w:val="both"/>
        <w:rPr>
          <w:rFonts w:cs="Times New Roman" w:eastAsia="Times New Roman"/>
          <w:lang w:val="en-US"/>
        </w:rPr>
      </w:pPr>
    </w:p>
    <w:p w:rsidRDefault="002301D4" w:rsidP="002301D4" w:rsidR="002301D4">
      <w:pPr>
        <w:spacing w:after="0"/>
        <w:jc w:val="both"/>
        <w:rPr>
          <w:rFonts w:cs="Times New Roman" w:eastAsia="Times New Roman"/>
          <w:lang w:val="en-US"/>
        </w:rPr>
      </w:pPr>
    </w:p>
    <w:p w:rsidRDefault="002301D4" w:rsidP="002301D4" w:rsidR="002301D4">
      <w:pPr>
        <w:spacing w:after="0"/>
        <w:jc w:val="both"/>
        <w:rPr>
          <w:rFonts w:cs="Times New Roman" w:eastAsia="Times New Roman"/>
          <w:lang w:val="en-US"/>
        </w:rPr>
      </w:pPr>
    </w:p>
    <w:p w:rsidRDefault="002301D4" w:rsidP="002301D4" w:rsidR="002301D4" w:rsidRPr="002301D4">
      <w:pPr>
        <w:spacing w:after="0"/>
        <w:jc w:val="both"/>
        <w:rPr>
          <w:rFonts w:cs="Times New Roman" w:eastAsia="Times New Roman"/>
          <w:lang w:val="en-US"/>
        </w:rPr>
      </w:pPr>
    </w:p>
    <w:p w:rsidRDefault="002301D4" w:rsidP="002301D4" w:rsidR="002301D4" w:rsidRPr="002301D4">
      <w:pPr>
        <w:spacing w:after="0"/>
        <w:jc w:val="both"/>
        <w:rPr>
          <w:rFonts w:cs="Times New Roman" w:eastAsia="Times New Roman"/>
          <w:lang w:val="en-US"/>
        </w:rPr>
      </w:pPr>
    </w:p>
    <w:p w:rsidRDefault="002301D4" w:rsidP="002301D4" w:rsidR="002301D4" w:rsidRPr="002301D4">
      <w:pPr>
        <w:spacing w:after="0"/>
        <w:jc w:val="both"/>
        <w:rPr>
          <w:rFonts w:cs="Times New Roman" w:eastAsia="Calibri" w:hAnsi="Calibri" w:ascii="Calibri"/>
          <w:szCs w:val="22"/>
        </w:rPr>
      </w:pPr>
      <w:r w:rsidRPr="002301D4">
        <w:rPr>
          <w:rFonts w:cs="Times New Roman" w:eastAsia="Calibri" w:hAnsi="Calibri" w:ascii="Calibri"/>
          <w:szCs w:val="22"/>
        </w:rPr>
        <w:t xml:space="preserve">                                                               </w:t>
      </w:r>
      <w:r w:rsidRPr="002301D4">
        <w:rPr>
          <w:rFonts w:cs="Times New Roman" w:eastAsia="Calibri" w:hAnsi="Calibri" w:ascii="Calibri"/>
          <w:b/>
          <w:szCs w:val="22"/>
        </w:rPr>
        <w:t>- 4 -</w:t>
      </w:r>
      <w:r w:rsidRPr="002301D4">
        <w:rPr>
          <w:rFonts w:cs="Times New Roman" w:eastAsia="Calibri" w:hAnsi="Calibri" w:ascii="Calibri"/>
          <w:szCs w:val="22"/>
        </w:rPr>
        <w:t xml:space="preserve">                                  </w:t>
      </w:r>
      <w:r w:rsidRPr="002301D4">
        <w:rPr>
          <w:rFonts w:cs="Times New Roman" w:eastAsia="Calibri" w:hAnsi="Calibri" w:ascii="Calibri"/>
          <w:b/>
          <w:szCs w:val="22"/>
          <w:lang w:val="en-US"/>
        </w:rPr>
        <w:t>Broj</w:t>
      </w:r>
      <w:r w:rsidRPr="002301D4">
        <w:rPr>
          <w:rFonts w:cs="Times New Roman" w:eastAsia="Calibri" w:hAnsi="Calibri" w:ascii="Calibri"/>
          <w:b/>
          <w:szCs w:val="22"/>
        </w:rPr>
        <w:t>:</w:t>
      </w:r>
      <w:r w:rsidRPr="002301D4">
        <w:rPr>
          <w:rFonts w:cs="Times New Roman" w:eastAsia="Calibri" w:hAnsi="Calibri" w:ascii="Calibri"/>
          <w:szCs w:val="22"/>
        </w:rPr>
        <w:t xml:space="preserve"> </w:t>
      </w:r>
      <w:r w:rsidRPr="002301D4">
        <w:rPr>
          <w:rFonts w:cs="Times New Roman" w:eastAsia="Calibri" w:hAnsi="Calibri" w:ascii="Calibri"/>
          <w:b/>
          <w:szCs w:val="22"/>
        </w:rPr>
        <w:t xml:space="preserve">14.  </w:t>
      </w:r>
      <w:proofErr w:type="gramStart"/>
      <w:r w:rsidRPr="002301D4">
        <w:rPr>
          <w:rFonts w:cs="Times New Roman" w:eastAsia="Calibri" w:hAnsi="Calibri" w:ascii="Calibri"/>
          <w:b/>
          <w:szCs w:val="22"/>
          <w:lang w:val="en-US"/>
        </w:rPr>
        <w:t>St</w:t>
      </w:r>
      <w:r w:rsidRPr="002301D4">
        <w:rPr>
          <w:rFonts w:cs="Times New Roman" w:eastAsia="Calibri" w:hAnsi="Calibri" w:ascii="Calibri"/>
          <w:b/>
          <w:szCs w:val="22"/>
        </w:rPr>
        <w:t>-770/2011.</w:t>
      </w:r>
      <w:proofErr w:type="gramEnd"/>
    </w:p>
    <w:p w:rsidRDefault="002301D4" w:rsidP="002301D4" w:rsidR="002301D4" w:rsidRPr="002301D4">
      <w:pPr>
        <w:spacing w:after="0"/>
        <w:jc w:val="both"/>
        <w:rPr>
          <w:rFonts w:cs="Times New Roman" w:eastAsia="Times New Roman"/>
          <w:lang w:val="en-US"/>
        </w:rPr>
      </w:pPr>
    </w:p>
    <w:p w:rsidRDefault="002301D4" w:rsidP="002301D4" w:rsidR="002301D4" w:rsidRPr="002301D4">
      <w:pPr>
        <w:spacing w:after="0"/>
        <w:jc w:val="both"/>
        <w:rPr>
          <w:rFonts w:cs="Times New Roman" w:eastAsia="Times New Roman"/>
          <w:lang w:val="en-US"/>
        </w:rPr>
      </w:pPr>
    </w:p>
    <w:p w:rsidRDefault="002301D4" w:rsidP="002301D4" w:rsidR="002301D4" w:rsidRPr="002301D4">
      <w:pPr>
        <w:spacing w:after="0"/>
        <w:jc w:val="both"/>
        <w:rPr>
          <w:rFonts w:cs="Times New Roman" w:eastAsia="Times New Roman"/>
          <w:lang w:val="en-US"/>
        </w:rPr>
      </w:pPr>
    </w:p>
    <w:p w:rsidRDefault="002301D4" w:rsidP="002301D4" w:rsidR="002301D4" w:rsidRPr="002301D4">
      <w:pPr>
        <w:spacing w:after="0"/>
        <w:jc w:val="both"/>
        <w:rPr>
          <w:rFonts w:cs="Times New Roman" w:eastAsia="Times New Roman"/>
          <w:lang w:val="en-US"/>
        </w:rPr>
      </w:pPr>
      <w:proofErr w:type="gramStart"/>
      <w:r w:rsidRPr="002301D4">
        <w:rPr>
          <w:rFonts w:cs="Times New Roman" w:eastAsia="Times New Roman"/>
          <w:lang w:val="en-US"/>
        </w:rPr>
        <w:t>sadržajno</w:t>
      </w:r>
      <w:proofErr w:type="gramEnd"/>
      <w:r w:rsidRPr="002301D4">
        <w:rPr>
          <w:rFonts w:cs="Times New Roman" w:eastAsia="Times New Roman"/>
          <w:lang w:val="en-US"/>
        </w:rPr>
        <w:t xml:space="preserve"> citirana, ista odredba članka 2., stavka 2., primjenjuje i nakon stupanja na snagu i SZ/15. </w:t>
      </w:r>
      <w:proofErr w:type="gramStart"/>
      <w:r w:rsidRPr="002301D4">
        <w:rPr>
          <w:rFonts w:cs="Times New Roman" w:eastAsia="Times New Roman"/>
          <w:lang w:val="en-US"/>
        </w:rPr>
        <w:t>a</w:t>
      </w:r>
      <w:proofErr w:type="gramEnd"/>
      <w:r w:rsidRPr="002301D4">
        <w:rPr>
          <w:rFonts w:cs="Times New Roman" w:eastAsia="Times New Roman"/>
          <w:lang w:val="en-US"/>
        </w:rPr>
        <w:t xml:space="preserve"> temeljem odredbe članka 441., SZ/15., jer su radnje na koje se odnose odredbe Glave VII, SZ/15. (</w:t>
      </w:r>
      <w:proofErr w:type="gramStart"/>
      <w:r w:rsidRPr="002301D4">
        <w:rPr>
          <w:rFonts w:cs="Times New Roman" w:eastAsia="Times New Roman"/>
          <w:lang w:val="en-US"/>
        </w:rPr>
        <w:t>odredbe</w:t>
      </w:r>
      <w:proofErr w:type="gramEnd"/>
      <w:r w:rsidRPr="002301D4">
        <w:rPr>
          <w:rFonts w:cs="Times New Roman" w:eastAsia="Times New Roman"/>
          <w:lang w:val="en-US"/>
        </w:rPr>
        <w:t xml:space="preserve"> koje uređuju stečajni plan), započete prije stupanja na snagu istoga toga SZ/15. Riječ je o radnjama: podnošenju stečajnog plana i odbacivanju istog </w:t>
      </w:r>
      <w:proofErr w:type="gramStart"/>
      <w:r w:rsidRPr="002301D4">
        <w:rPr>
          <w:rFonts w:cs="Times New Roman" w:eastAsia="Times New Roman"/>
          <w:lang w:val="en-US"/>
        </w:rPr>
        <w:t>od</w:t>
      </w:r>
      <w:proofErr w:type="gramEnd"/>
      <w:r w:rsidRPr="002301D4">
        <w:rPr>
          <w:rFonts w:cs="Times New Roman" w:eastAsia="Times New Roman"/>
          <w:lang w:val="en-US"/>
        </w:rPr>
        <w:t xml:space="preserve"> Stečajnog sudca, odnosno, Suda.</w:t>
      </w:r>
    </w:p>
    <w:p w:rsidRDefault="002301D4" w:rsidP="002301D4" w:rsidR="002301D4" w:rsidRPr="002301D4">
      <w:pPr>
        <w:spacing w:after="0"/>
        <w:jc w:val="both"/>
        <w:rPr>
          <w:rFonts w:cs="Times New Roman" w:eastAsia="Times New Roman"/>
          <w:lang w:val="en-US"/>
        </w:rPr>
      </w:pPr>
    </w:p>
    <w:p w:rsidRDefault="002301D4" w:rsidP="002301D4" w:rsidR="002301D4" w:rsidRPr="002301D4">
      <w:pPr>
        <w:spacing w:after="0"/>
        <w:jc w:val="both"/>
        <w:rPr>
          <w:rFonts w:cs="Times New Roman" w:eastAsia="Times New Roman"/>
        </w:rPr>
      </w:pPr>
      <w:r w:rsidRPr="002301D4">
        <w:rPr>
          <w:rFonts w:cs="Times New Roman" w:eastAsia="Times New Roman"/>
          <w:lang w:val="en-US"/>
        </w:rPr>
        <w:t xml:space="preserve">          </w:t>
      </w:r>
      <w:r w:rsidRPr="002301D4">
        <w:rPr>
          <w:rFonts w:cs="Times New Roman" w:eastAsia="Times New Roman"/>
          <w:b/>
          <w:lang w:val="en-US"/>
        </w:rPr>
        <w:t>3.</w:t>
      </w:r>
      <w:r w:rsidRPr="002301D4">
        <w:rPr>
          <w:rFonts w:cs="Times New Roman" w:eastAsia="Times New Roman"/>
          <w:lang w:val="en-US"/>
        </w:rPr>
        <w:t xml:space="preserve">  Po shvaćanju ovog Suda, izraz iz članka 2., stavka 2., SZ: “radi uređivanja pravnoga položaja dužnika i njegova odnosa prema vjerovnicima”, općenito a i vezano za svakoga stečajnog dužnika nad kojim se provodi stečajni postupak, značilo bi stečajnim planom održati pravni subjektivitet stečajnog dužnika bez pravnog statusa “u stečaju”, to bi značilo kako stečajni dužnik nad kojim se provodi stečajni plan ne bi prestao postojati kao pravni subjekt zaključenjem stečajnog postupka po članku 254. </w:t>
      </w:r>
      <w:proofErr w:type="gramStart"/>
      <w:r w:rsidRPr="002301D4">
        <w:rPr>
          <w:rFonts w:cs="Times New Roman" w:eastAsia="Times New Roman"/>
          <w:lang w:val="en-US"/>
        </w:rPr>
        <w:t>i</w:t>
      </w:r>
      <w:proofErr w:type="gramEnd"/>
      <w:r w:rsidRPr="002301D4">
        <w:rPr>
          <w:rFonts w:cs="Times New Roman" w:eastAsia="Times New Roman"/>
          <w:lang w:val="en-US"/>
        </w:rPr>
        <w:t xml:space="preserve"> 255., SZ te se zaključenjem stečajnog postupka temeljem tih odredaba SZ, stečajni dužnik nad kojim se provodi stečajni plan ne bi brisao iz upisnika, registra u koji je upisan. </w:t>
      </w:r>
      <w:proofErr w:type="gramStart"/>
      <w:r w:rsidRPr="002301D4">
        <w:rPr>
          <w:rFonts w:cs="Times New Roman" w:eastAsia="Times New Roman"/>
          <w:lang w:val="en-US"/>
        </w:rPr>
        <w:t>Pravni bi subjektivitet stečajnog dužnika, temeljem stečajnog plana, bio održan i stečajni bi dužnik stečajnim planom “izašao” iz stečaja.</w:t>
      </w:r>
      <w:proofErr w:type="gramEnd"/>
      <w:r w:rsidRPr="002301D4">
        <w:rPr>
          <w:rFonts w:cs="Times New Roman" w:eastAsia="Times New Roman"/>
          <w:lang w:val="en-US"/>
        </w:rPr>
        <w:t xml:space="preserve"> </w:t>
      </w:r>
      <w:proofErr w:type="gramStart"/>
      <w:r w:rsidRPr="002301D4">
        <w:rPr>
          <w:rFonts w:cs="Times New Roman" w:eastAsia="Times New Roman"/>
          <w:lang w:val="en-US"/>
        </w:rPr>
        <w:t>Kako bi se stečajni postupak zaključio temeljem navedenih odredaba 254.</w:t>
      </w:r>
      <w:proofErr w:type="gramEnd"/>
      <w:r w:rsidRPr="002301D4">
        <w:rPr>
          <w:rFonts w:cs="Times New Roman" w:eastAsia="Times New Roman"/>
          <w:lang w:val="en-US"/>
        </w:rPr>
        <w:t xml:space="preserve"> i 255., SZ a pravomoćno potvrđenim stečajnim planom pravni subjektivitet stečajnog dužnika bio bi održan, u registru (sudskom, obrtnom) u koji je dužnik upisan trebalo bi brisati naznake “u stečaju” u tvrtki dužnika, brisati stečajnog upravitelja a ujedno bi trebalo ponovno upisati osobe kao tijela dužnika po funkcijama koje su to bile prije otvaranja stečajnog postupka (uprava, nadzorni odbor, ...). Nadalje: održanje pravnog subjektiviteta stečajnog dužnika </w:t>
      </w:r>
      <w:proofErr w:type="gramStart"/>
      <w:r w:rsidRPr="002301D4">
        <w:rPr>
          <w:rFonts w:cs="Times New Roman" w:eastAsia="Times New Roman"/>
          <w:lang w:val="en-US"/>
        </w:rPr>
        <w:t>nad</w:t>
      </w:r>
      <w:proofErr w:type="gramEnd"/>
      <w:r w:rsidRPr="002301D4">
        <w:rPr>
          <w:rFonts w:cs="Times New Roman" w:eastAsia="Times New Roman"/>
          <w:lang w:val="en-US"/>
        </w:rPr>
        <w:t xml:space="preserve"> kojim se provodi stečajni plan a nakon zaključenja stečajnog postupka temeljem članka 254. </w:t>
      </w:r>
      <w:proofErr w:type="gramStart"/>
      <w:r w:rsidRPr="002301D4">
        <w:rPr>
          <w:rFonts w:cs="Times New Roman" w:eastAsia="Times New Roman"/>
          <w:lang w:val="en-US"/>
        </w:rPr>
        <w:t>i</w:t>
      </w:r>
      <w:proofErr w:type="gramEnd"/>
      <w:r w:rsidRPr="002301D4">
        <w:rPr>
          <w:rFonts w:cs="Times New Roman" w:eastAsia="Times New Roman"/>
          <w:lang w:val="en-US"/>
        </w:rPr>
        <w:t xml:space="preserve"> 255., SZ, treba i mora imati svoju svrhu, cilj, ratio, jer bi bez toga cilja, svrhe, ratio-a, održanje pravnog subjektiviteta stečajnog dužnika nad kojim se provodi stečajni plan bilo proturječje u samome sebi (contradictio in adiecto). Zato je u navedenome članku </w:t>
      </w:r>
      <w:proofErr w:type="gramStart"/>
      <w:r w:rsidRPr="002301D4">
        <w:rPr>
          <w:rFonts w:cs="Times New Roman" w:eastAsia="Times New Roman"/>
          <w:lang w:val="en-US"/>
        </w:rPr>
        <w:t>2.,</w:t>
      </w:r>
      <w:proofErr w:type="gramEnd"/>
      <w:r w:rsidRPr="002301D4">
        <w:rPr>
          <w:rFonts w:cs="Times New Roman" w:eastAsia="Times New Roman"/>
          <w:lang w:val="en-US"/>
        </w:rPr>
        <w:t xml:space="preserve"> stavak 2., SZ, primjerice naveden temeljni cilj, svrha, ratio, stečajnog plana: “osobito radi održavanja njegove djelatnosti”. Na zaključak o održanju pravnog subjektiviteta stečajnog dužnika bez pravnog statusa “u stečaju” a temeljem po stečajnom sudcu pravomoćno potvrđenoga stečajnog plana, upućuje i odredba članka </w:t>
      </w:r>
      <w:proofErr w:type="gramStart"/>
      <w:r w:rsidRPr="002301D4">
        <w:rPr>
          <w:rFonts w:cs="Times New Roman" w:eastAsia="Times New Roman"/>
          <w:lang w:val="en-US"/>
        </w:rPr>
        <w:t>251.,</w:t>
      </w:r>
      <w:proofErr w:type="gramEnd"/>
      <w:r w:rsidRPr="002301D4">
        <w:rPr>
          <w:rFonts w:cs="Times New Roman" w:eastAsia="Times New Roman"/>
          <w:lang w:val="en-US"/>
        </w:rPr>
        <w:t xml:space="preserve"> SZ, koja se</w:t>
      </w:r>
      <w:r w:rsidRPr="002301D4">
        <w:rPr>
          <w:rFonts w:cs="Times New Roman" w:eastAsia="Times New Roman"/>
        </w:rPr>
        <w:t xml:space="preserve"> odredba u svom sadržaju i nadalje primjenjuje i na ovaj stečajni postupak, temeljem članaka 63. i argumentum a contrario članka 64., druge Novele SZ/12., koji članak 64. druge Novele SZ/12. taksativno navodi članke iste Novele SZ/12. koji se primjenjuje i na stečajne postupke u tijeku, jer u navedenom članku 64., druge Novele SZ/12., nije nabrojana i odredba članka 52., iste te druge Novele SZ/12., kojom je brisan članak 251., SZ, koja odredba članka 251., u stavku 2., propisuje mogućnost otvaranja novoga stečajnog postupka nad dužnikom i to prije potpunog ispunjenja stečajnog plana. Na isti takav zaključak upućuju i odredbe članaka 252. i 253., SZ, koje se, također primjenjuju na ovaj stečajni postupak </w:t>
      </w:r>
    </w:p>
    <w:p w:rsidRDefault="002301D4" w:rsidP="002301D4" w:rsidR="002301D4" w:rsidRPr="002301D4">
      <w:pPr>
        <w:spacing w:after="0"/>
        <w:jc w:val="both"/>
        <w:rPr>
          <w:rFonts w:cs="Times New Roman" w:eastAsia="Times New Roman"/>
        </w:rPr>
      </w:pPr>
    </w:p>
    <w:p w:rsidRDefault="002301D4" w:rsidP="002301D4" w:rsidR="002301D4" w:rsidRPr="002301D4">
      <w:pPr>
        <w:spacing w:after="0"/>
        <w:jc w:val="both"/>
        <w:rPr>
          <w:rFonts w:cs="Times New Roman" w:eastAsia="Times New Roman"/>
        </w:rPr>
      </w:pPr>
    </w:p>
    <w:p w:rsidRDefault="002301D4" w:rsidP="002301D4" w:rsidR="002301D4" w:rsidRPr="002301D4">
      <w:pPr>
        <w:spacing w:after="0"/>
        <w:jc w:val="both"/>
        <w:rPr>
          <w:rFonts w:cs="Times New Roman" w:eastAsia="Times New Roman"/>
        </w:rPr>
      </w:pPr>
    </w:p>
    <w:p w:rsidRDefault="002301D4" w:rsidP="002301D4" w:rsidR="002301D4">
      <w:pPr>
        <w:spacing w:after="0"/>
        <w:jc w:val="both"/>
        <w:rPr>
          <w:rFonts w:cs="Times New Roman" w:eastAsia="Times New Roman"/>
        </w:rPr>
      </w:pPr>
    </w:p>
    <w:p w:rsidRDefault="002301D4" w:rsidP="002301D4" w:rsidR="002301D4">
      <w:pPr>
        <w:spacing w:after="0"/>
        <w:jc w:val="both"/>
        <w:rPr>
          <w:rFonts w:cs="Times New Roman" w:eastAsia="Times New Roman"/>
        </w:rPr>
      </w:pPr>
    </w:p>
    <w:p w:rsidRDefault="002301D4" w:rsidP="002301D4" w:rsidR="002301D4">
      <w:pPr>
        <w:spacing w:after="0"/>
        <w:jc w:val="both"/>
        <w:rPr>
          <w:rFonts w:cs="Times New Roman" w:eastAsia="Times New Roman"/>
        </w:rPr>
      </w:pPr>
    </w:p>
    <w:p w:rsidRDefault="002301D4" w:rsidP="002301D4" w:rsidR="002301D4" w:rsidRPr="002301D4">
      <w:pPr>
        <w:spacing w:after="0"/>
        <w:jc w:val="both"/>
        <w:rPr>
          <w:rFonts w:cs="Times New Roman" w:eastAsia="Times New Roman"/>
        </w:rPr>
      </w:pPr>
    </w:p>
    <w:p w:rsidRDefault="002301D4" w:rsidP="002301D4" w:rsidR="002301D4" w:rsidRPr="002301D4">
      <w:pPr>
        <w:spacing w:after="0"/>
        <w:jc w:val="both"/>
        <w:rPr>
          <w:rFonts w:cs="Times New Roman" w:eastAsia="Calibri" w:hAnsi="Calibri" w:ascii="Calibri"/>
          <w:szCs w:val="22"/>
        </w:rPr>
      </w:pPr>
      <w:r w:rsidRPr="002301D4">
        <w:rPr>
          <w:rFonts w:cs="Times New Roman" w:eastAsia="Calibri" w:hAnsi="Calibri" w:ascii="Calibri"/>
          <w:szCs w:val="22"/>
        </w:rPr>
        <w:t xml:space="preserve">                                                               </w:t>
      </w:r>
      <w:r w:rsidRPr="002301D4">
        <w:rPr>
          <w:rFonts w:cs="Times New Roman" w:eastAsia="Calibri" w:hAnsi="Calibri" w:ascii="Calibri"/>
          <w:b/>
          <w:szCs w:val="22"/>
        </w:rPr>
        <w:t>- 5 -</w:t>
      </w:r>
      <w:r w:rsidRPr="002301D4">
        <w:rPr>
          <w:rFonts w:cs="Times New Roman" w:eastAsia="Calibri" w:hAnsi="Calibri" w:ascii="Calibri"/>
          <w:szCs w:val="22"/>
        </w:rPr>
        <w:t xml:space="preserve">                                  </w:t>
      </w:r>
      <w:r w:rsidRPr="002301D4">
        <w:rPr>
          <w:rFonts w:cs="Times New Roman" w:eastAsia="Calibri" w:hAnsi="Calibri" w:ascii="Calibri"/>
          <w:b/>
          <w:szCs w:val="22"/>
          <w:lang w:val="en-US"/>
        </w:rPr>
        <w:t>Broj</w:t>
      </w:r>
      <w:r w:rsidRPr="002301D4">
        <w:rPr>
          <w:rFonts w:cs="Times New Roman" w:eastAsia="Calibri" w:hAnsi="Calibri" w:ascii="Calibri"/>
          <w:b/>
          <w:szCs w:val="22"/>
        </w:rPr>
        <w:t>:</w:t>
      </w:r>
      <w:r w:rsidRPr="002301D4">
        <w:rPr>
          <w:rFonts w:cs="Times New Roman" w:eastAsia="Calibri" w:hAnsi="Calibri" w:ascii="Calibri"/>
          <w:szCs w:val="22"/>
        </w:rPr>
        <w:t xml:space="preserve"> </w:t>
      </w:r>
      <w:r w:rsidRPr="002301D4">
        <w:rPr>
          <w:rFonts w:cs="Times New Roman" w:eastAsia="Calibri" w:hAnsi="Calibri" w:ascii="Calibri"/>
          <w:b/>
          <w:szCs w:val="22"/>
        </w:rPr>
        <w:t xml:space="preserve">14.  </w:t>
      </w:r>
      <w:proofErr w:type="gramStart"/>
      <w:r w:rsidRPr="002301D4">
        <w:rPr>
          <w:rFonts w:cs="Times New Roman" w:eastAsia="Calibri" w:hAnsi="Calibri" w:ascii="Calibri"/>
          <w:b/>
          <w:szCs w:val="22"/>
          <w:lang w:val="en-US"/>
        </w:rPr>
        <w:t>St</w:t>
      </w:r>
      <w:r w:rsidRPr="002301D4">
        <w:rPr>
          <w:rFonts w:cs="Times New Roman" w:eastAsia="Calibri" w:hAnsi="Calibri" w:ascii="Calibri"/>
          <w:b/>
          <w:szCs w:val="22"/>
        </w:rPr>
        <w:t>-770/2011.</w:t>
      </w:r>
      <w:proofErr w:type="gramEnd"/>
    </w:p>
    <w:p w:rsidRDefault="002301D4" w:rsidP="002301D4" w:rsidR="002301D4" w:rsidRPr="002301D4">
      <w:pPr>
        <w:spacing w:after="0"/>
        <w:jc w:val="both"/>
        <w:rPr>
          <w:rFonts w:cs="Times New Roman" w:eastAsia="Times New Roman"/>
        </w:rPr>
      </w:pPr>
    </w:p>
    <w:p w:rsidRDefault="002301D4" w:rsidP="002301D4" w:rsidR="002301D4" w:rsidRPr="002301D4">
      <w:pPr>
        <w:spacing w:after="0"/>
        <w:jc w:val="both"/>
        <w:rPr>
          <w:rFonts w:cs="Times New Roman" w:eastAsia="Times New Roman"/>
        </w:rPr>
      </w:pPr>
    </w:p>
    <w:p w:rsidRDefault="002301D4" w:rsidP="002301D4" w:rsidR="002301D4" w:rsidRPr="002301D4">
      <w:pPr>
        <w:spacing w:after="0"/>
        <w:jc w:val="both"/>
        <w:rPr>
          <w:rFonts w:cs="Times New Roman" w:eastAsia="Times New Roman"/>
        </w:rPr>
      </w:pPr>
    </w:p>
    <w:p w:rsidRDefault="002301D4" w:rsidP="002301D4" w:rsidR="002301D4" w:rsidRPr="002301D4">
      <w:pPr>
        <w:spacing w:after="0"/>
        <w:jc w:val="both"/>
        <w:rPr>
          <w:rFonts w:cs="Times New Roman" w:eastAsia="Times New Roman"/>
          <w:lang w:val="en-US"/>
        </w:rPr>
      </w:pPr>
      <w:r w:rsidRPr="002301D4">
        <w:rPr>
          <w:rFonts w:cs="Times New Roman" w:eastAsia="Times New Roman"/>
        </w:rPr>
        <w:t>temeljem članka 63. i argumentum a contrario članka 64., druge Novele SZ/12., posebno na takav zaključak upućuje odredba članka 253., koja dopušta mogućnost pokretanja postupaka prisilne ovrhe protiv stečajnog dužnika ako isti ne ispunjaje tražbine vjerovnika sukladno pravomoćno potvrđenome stečajnom planu. Navedene se odredbe članak 251., 252., 253., u sadržaju u kojem su vrijedile do druge Novele SZ/12., primjenjuju i nakon stupanja na snagu SZ/15., sukladno članku 441., SZ/15.,</w:t>
      </w:r>
      <w:r w:rsidRPr="002301D4">
        <w:rPr>
          <w:rFonts w:cs="Times New Roman" w:eastAsia="Times New Roman"/>
          <w:lang w:val="en-US"/>
        </w:rPr>
        <w:t xml:space="preserve"> </w:t>
      </w:r>
      <w:proofErr w:type="gramStart"/>
      <w:r w:rsidRPr="002301D4">
        <w:rPr>
          <w:rFonts w:cs="Times New Roman" w:eastAsia="Times New Roman"/>
          <w:lang w:val="en-US"/>
        </w:rPr>
        <w:t>jer</w:t>
      </w:r>
      <w:proofErr w:type="gramEnd"/>
      <w:r w:rsidRPr="002301D4">
        <w:rPr>
          <w:rFonts w:cs="Times New Roman" w:eastAsia="Times New Roman"/>
          <w:lang w:val="en-US"/>
        </w:rPr>
        <w:t xml:space="preserve"> su u ovome stečajnom postupku radnje na koje se odnose odredbe Glave VII, SZ/15. (</w:t>
      </w:r>
      <w:proofErr w:type="gramStart"/>
      <w:r w:rsidRPr="002301D4">
        <w:rPr>
          <w:rFonts w:cs="Times New Roman" w:eastAsia="Times New Roman"/>
          <w:lang w:val="en-US"/>
        </w:rPr>
        <w:t>odredbe</w:t>
      </w:r>
      <w:proofErr w:type="gramEnd"/>
      <w:r w:rsidRPr="002301D4">
        <w:rPr>
          <w:rFonts w:cs="Times New Roman" w:eastAsia="Times New Roman"/>
          <w:lang w:val="en-US"/>
        </w:rPr>
        <w:t xml:space="preserve"> koje uređuju stečajni plan), započete prije stupanja na snagu istoga tog SZ/15., riječ je o radnjama: podnošenju stečajnog plana i odbacivanju istog od Stečajnog sudca. Gotovo potpuno istovjetne odredbe članaka </w:t>
      </w:r>
      <w:proofErr w:type="gramStart"/>
      <w:r w:rsidRPr="002301D4">
        <w:rPr>
          <w:rFonts w:cs="Times New Roman" w:eastAsia="Times New Roman"/>
        </w:rPr>
        <w:t>251.,</w:t>
      </w:r>
      <w:proofErr w:type="gramEnd"/>
      <w:r w:rsidRPr="002301D4">
        <w:rPr>
          <w:rFonts w:cs="Times New Roman" w:eastAsia="Times New Roman"/>
        </w:rPr>
        <w:t xml:space="preserve"> 252., 253., SZ, sadržane su u odredbama članaka 341. do 343., SZ/15. Na zaključak o održanju pravnog subjektiviteta pravnog subjekta u stečaju a temeljem stečajnog plana i nakon zaključenja stečajnog postupka poslije pravomoćno potvrđenog stečajnog plana, upućuju i odredbe članaka: 255., SZ (zaključenjem stečajnog postupka temeljem stečajnog plana prestaju službe stečajnog upravitelja i članova odbora vjerovnika a dužnik ponovno stječe pravo raspolaganja stečajnom masom), koja odgovara članku 345., SZ/15.; 259., SZ (... za valjanost određenih pravnih poslova dužnika ili društva preuzimatelja ...), koja odgovara članku 349., SZ/15., i drugih odredaba SZ i SZ/15.</w:t>
      </w:r>
    </w:p>
    <w:p w:rsidRDefault="002301D4" w:rsidP="002301D4" w:rsidR="002301D4" w:rsidRPr="002301D4">
      <w:pPr>
        <w:spacing w:after="0"/>
        <w:jc w:val="both"/>
        <w:rPr>
          <w:rFonts w:cs="Times New Roman" w:eastAsia="Times New Roman"/>
          <w:lang w:val="en-US"/>
        </w:rPr>
      </w:pPr>
    </w:p>
    <w:p w:rsidRDefault="002301D4" w:rsidP="002301D4" w:rsidR="002301D4" w:rsidRPr="002301D4">
      <w:pPr>
        <w:spacing w:after="0"/>
        <w:jc w:val="both"/>
        <w:rPr>
          <w:rFonts w:cs="Times New Roman" w:eastAsia="Times New Roman"/>
          <w:lang w:val="en-US"/>
        </w:rPr>
      </w:pPr>
      <w:r w:rsidRPr="002301D4">
        <w:rPr>
          <w:rFonts w:cs="Times New Roman" w:eastAsia="Times New Roman"/>
        </w:rPr>
        <w:t xml:space="preserve">          </w:t>
      </w:r>
      <w:r w:rsidRPr="002301D4">
        <w:rPr>
          <w:rFonts w:cs="Times New Roman" w:eastAsia="Times New Roman"/>
          <w:b/>
        </w:rPr>
        <w:t>4.</w:t>
      </w:r>
      <w:r w:rsidRPr="002301D4">
        <w:rPr>
          <w:rFonts w:cs="Times New Roman" w:eastAsia="Times New Roman"/>
        </w:rPr>
        <w:t xml:space="preserve">  Imajući na umu, razumu, gore navedeno u točki 3., ovog Obrazloženja i primjenjujući isto na stečajnog Dužnika, jer je isti Dužnik financijska institucija, banka, za sve navedeno bi, po shvaćanju ovog Suda, uz stečajni plan trebalo priložiti i suglasnosti Hrvatske narodne banke (HNB), što znači kako bi za nastavak obavljanja djelatnosti ovoga stečajnog Dužnika trebala suglasnost HNB a isto bi to trebalo i za članove Uprave i Nadzornog odbora Dužnika koji bi se ponovno trebali upisati kao takvi u sudskom registru, općenito, sve bi to trebalo priložiti uz stečajni plan za održanje pravnog subjektiviteta stečajnog Dužnika bez naznake „u stečaju“ i u smislu gore navedenog, sve sukladno članku 46., stavak 1., 56., stavak 1., i drugim odredbama Zakona o kreditnim institucijama („Narodne novine“, br.: 117/08. do 54/13., dalje: ZKI/08.-/13.), odnosno, sukladno odredbama članaka 39., stavak 1., 56., stavak 1. i drugim odredbama sada vrijedećeg Zakona o kreditnim institucijama („Narodne novine“, br.: 159/2013., 19/2015. i 102/15., dalje: ZKI/13.-/15.). Međutim, uz stečajni plan koji se ovim rješenjem odbacuje, to nije priloženo niti se isto može priložiti, jer je ovaj stečajni postupak i pokrenut prijedlogom HNB-a i po tom prijedlogu je isti stečajni postupak i otvoren a to proizlazi i iz zakonskih odredaba koje uređuju ustrojstvo i djelovanje kreditnih institucija, konkretno, članka 241., stavak 2., ZKI/08.-/13., gdje je u stavku 2., bilo propisano: „</w:t>
      </w:r>
      <w:r w:rsidRPr="002301D4">
        <w:rPr>
          <w:rFonts w:cs="Times New Roman" w:eastAsia="Times New Roman"/>
          <w:lang w:val="en-US"/>
        </w:rPr>
        <w:t xml:space="preserve">(2) Kreditna institucija koja je pokrenula postupak redovite likvidacije ili nad kojom je pokrenut postupak prisilne likvidacije, odnosno kreditna institucija nad </w:t>
      </w:r>
    </w:p>
    <w:p w:rsidRDefault="002301D4" w:rsidP="002301D4" w:rsidR="002301D4" w:rsidRPr="002301D4">
      <w:pPr>
        <w:spacing w:after="0"/>
        <w:jc w:val="both"/>
        <w:rPr>
          <w:rFonts w:cs="Times New Roman" w:eastAsia="Times New Roman"/>
          <w:lang w:val="en-US"/>
        </w:rPr>
      </w:pPr>
    </w:p>
    <w:p w:rsidRDefault="002301D4" w:rsidP="002301D4" w:rsidR="002301D4" w:rsidRPr="002301D4">
      <w:pPr>
        <w:spacing w:after="0"/>
        <w:jc w:val="both"/>
        <w:rPr>
          <w:rFonts w:cs="Times New Roman" w:eastAsia="Times New Roman"/>
          <w:lang w:val="en-US"/>
        </w:rPr>
      </w:pPr>
    </w:p>
    <w:p w:rsidRDefault="002301D4" w:rsidP="002301D4" w:rsidR="002301D4" w:rsidRPr="002301D4">
      <w:pPr>
        <w:spacing w:after="0"/>
        <w:jc w:val="both"/>
        <w:rPr>
          <w:rFonts w:cs="Times New Roman" w:eastAsia="Times New Roman"/>
          <w:lang w:val="en-US"/>
        </w:rPr>
      </w:pPr>
    </w:p>
    <w:p w:rsidRDefault="002301D4" w:rsidP="002301D4" w:rsidR="002301D4">
      <w:pPr>
        <w:spacing w:after="0"/>
        <w:jc w:val="both"/>
        <w:rPr>
          <w:rFonts w:cs="Times New Roman" w:eastAsia="Times New Roman"/>
          <w:lang w:val="en-US"/>
        </w:rPr>
      </w:pPr>
    </w:p>
    <w:p w:rsidRDefault="002301D4" w:rsidP="002301D4" w:rsidR="002301D4">
      <w:pPr>
        <w:spacing w:after="0"/>
        <w:jc w:val="both"/>
        <w:rPr>
          <w:rFonts w:cs="Times New Roman" w:eastAsia="Times New Roman"/>
          <w:lang w:val="en-US"/>
        </w:rPr>
      </w:pPr>
    </w:p>
    <w:p w:rsidRDefault="002301D4" w:rsidP="002301D4" w:rsidR="002301D4">
      <w:pPr>
        <w:spacing w:after="0"/>
        <w:jc w:val="both"/>
        <w:rPr>
          <w:rFonts w:cs="Times New Roman" w:eastAsia="Times New Roman"/>
          <w:lang w:val="en-US"/>
        </w:rPr>
      </w:pPr>
    </w:p>
    <w:p w:rsidRDefault="002301D4" w:rsidP="002301D4" w:rsidR="002301D4" w:rsidRPr="002301D4">
      <w:pPr>
        <w:spacing w:after="0"/>
        <w:jc w:val="both"/>
        <w:rPr>
          <w:rFonts w:cs="Times New Roman" w:eastAsia="Times New Roman"/>
          <w:lang w:val="en-US"/>
        </w:rPr>
      </w:pPr>
    </w:p>
    <w:p w:rsidRDefault="002301D4" w:rsidP="002301D4" w:rsidR="002301D4" w:rsidRPr="002301D4">
      <w:pPr>
        <w:spacing w:after="0"/>
        <w:jc w:val="both"/>
        <w:rPr>
          <w:rFonts w:cs="Times New Roman" w:eastAsia="Calibri" w:hAnsi="Calibri" w:ascii="Calibri"/>
          <w:szCs w:val="22"/>
        </w:rPr>
      </w:pPr>
      <w:r w:rsidRPr="002301D4">
        <w:rPr>
          <w:rFonts w:cs="Times New Roman" w:eastAsia="Calibri" w:hAnsi="Calibri" w:ascii="Calibri"/>
          <w:szCs w:val="22"/>
        </w:rPr>
        <w:t xml:space="preserve">                                                               </w:t>
      </w:r>
      <w:r w:rsidRPr="002301D4">
        <w:rPr>
          <w:rFonts w:cs="Times New Roman" w:eastAsia="Calibri" w:hAnsi="Calibri" w:ascii="Calibri"/>
          <w:b/>
          <w:szCs w:val="22"/>
        </w:rPr>
        <w:t>- 6 -</w:t>
      </w:r>
      <w:r w:rsidRPr="002301D4">
        <w:rPr>
          <w:rFonts w:cs="Times New Roman" w:eastAsia="Calibri" w:hAnsi="Calibri" w:ascii="Calibri"/>
          <w:szCs w:val="22"/>
        </w:rPr>
        <w:t xml:space="preserve">                                  </w:t>
      </w:r>
      <w:r w:rsidRPr="002301D4">
        <w:rPr>
          <w:rFonts w:cs="Times New Roman" w:eastAsia="Calibri" w:hAnsi="Calibri" w:ascii="Calibri"/>
          <w:b/>
          <w:szCs w:val="22"/>
          <w:lang w:val="en-US"/>
        </w:rPr>
        <w:t>Broj</w:t>
      </w:r>
      <w:r w:rsidRPr="002301D4">
        <w:rPr>
          <w:rFonts w:cs="Times New Roman" w:eastAsia="Calibri" w:hAnsi="Calibri" w:ascii="Calibri"/>
          <w:b/>
          <w:szCs w:val="22"/>
        </w:rPr>
        <w:t>:</w:t>
      </w:r>
      <w:r w:rsidRPr="002301D4">
        <w:rPr>
          <w:rFonts w:cs="Times New Roman" w:eastAsia="Calibri" w:hAnsi="Calibri" w:ascii="Calibri"/>
          <w:szCs w:val="22"/>
        </w:rPr>
        <w:t xml:space="preserve"> </w:t>
      </w:r>
      <w:r w:rsidRPr="002301D4">
        <w:rPr>
          <w:rFonts w:cs="Times New Roman" w:eastAsia="Calibri" w:hAnsi="Calibri" w:ascii="Calibri"/>
          <w:b/>
          <w:szCs w:val="22"/>
        </w:rPr>
        <w:t xml:space="preserve">14.  </w:t>
      </w:r>
      <w:proofErr w:type="gramStart"/>
      <w:r w:rsidRPr="002301D4">
        <w:rPr>
          <w:rFonts w:cs="Times New Roman" w:eastAsia="Calibri" w:hAnsi="Calibri" w:ascii="Calibri"/>
          <w:b/>
          <w:szCs w:val="22"/>
          <w:lang w:val="en-US"/>
        </w:rPr>
        <w:t>St</w:t>
      </w:r>
      <w:r w:rsidRPr="002301D4">
        <w:rPr>
          <w:rFonts w:cs="Times New Roman" w:eastAsia="Calibri" w:hAnsi="Calibri" w:ascii="Calibri"/>
          <w:b/>
          <w:szCs w:val="22"/>
        </w:rPr>
        <w:t>-770/2011.</w:t>
      </w:r>
      <w:proofErr w:type="gramEnd"/>
    </w:p>
    <w:p w:rsidRDefault="002301D4" w:rsidP="002301D4" w:rsidR="002301D4" w:rsidRPr="002301D4">
      <w:pPr>
        <w:spacing w:after="0"/>
        <w:jc w:val="both"/>
        <w:rPr>
          <w:rFonts w:cs="Times New Roman" w:eastAsia="Times New Roman"/>
          <w:lang w:val="en-US"/>
        </w:rPr>
      </w:pPr>
    </w:p>
    <w:p w:rsidRDefault="002301D4" w:rsidP="002301D4" w:rsidR="002301D4" w:rsidRPr="002301D4">
      <w:pPr>
        <w:spacing w:after="0"/>
        <w:jc w:val="both"/>
        <w:rPr>
          <w:rFonts w:cs="Times New Roman" w:eastAsia="Times New Roman"/>
          <w:lang w:val="en-US"/>
        </w:rPr>
      </w:pPr>
    </w:p>
    <w:p w:rsidRDefault="002301D4" w:rsidP="002301D4" w:rsidR="002301D4" w:rsidRPr="002301D4">
      <w:pPr>
        <w:spacing w:after="0"/>
        <w:jc w:val="both"/>
        <w:rPr>
          <w:rFonts w:cs="Times New Roman" w:eastAsia="Times New Roman"/>
          <w:lang w:val="en-US"/>
        </w:rPr>
      </w:pPr>
    </w:p>
    <w:p w:rsidRDefault="002301D4" w:rsidP="002301D4" w:rsidR="002301D4" w:rsidRPr="002301D4">
      <w:pPr>
        <w:spacing w:after="0"/>
        <w:jc w:val="both"/>
        <w:rPr>
          <w:rFonts w:cs="Times New Roman" w:eastAsia="Times New Roman"/>
        </w:rPr>
      </w:pPr>
      <w:r w:rsidRPr="002301D4">
        <w:rPr>
          <w:rFonts w:cs="Times New Roman" w:eastAsia="Times New Roman"/>
          <w:lang w:val="en-US"/>
        </w:rPr>
        <w:t>kojom je otvoren stečajni postupak ne može promijeniti djelatnost na način da prestane pružati bankovne usluge i nastavi poslovati, već mora završiti postupak likvidacije, odnosno stečaja i provesti brisanje u sudskom registru.” a tako je propisano i sada vrijedećim ZKI/13.-/15., člankom 275.a: “</w:t>
      </w:r>
      <w:r w:rsidRPr="002301D4">
        <w:rPr>
          <w:rFonts w:cs="Times New Roman" w:eastAsia="Times New Roman"/>
          <w:color w:val="000000"/>
          <w:lang w:val="en-US"/>
        </w:rPr>
        <w:t xml:space="preserve">Kreditna institucija nad kojom je otvoren stečajni postupak ne može promijeniti djelatnost na način da prestane pružati bankovne usluge i nastavi poslovati, već mora završiti stečajni postupak i provesti brisanje u sudskom registru.”, kako je sve to ispravno navela i HNB-a u svom gore navedenom </w:t>
      </w:r>
      <w:r w:rsidRPr="002301D4">
        <w:rPr>
          <w:rFonts w:cs="Times New Roman" w:eastAsia="Times New Roman"/>
        </w:rPr>
        <w:t>Odgovoru-</w:t>
      </w:r>
      <w:r w:rsidRPr="002301D4">
        <w:rPr>
          <w:rFonts w:cs="Times New Roman" w:eastAsia="Times New Roman"/>
          <w:color w:val="000000"/>
          <w:lang w:val="en-US"/>
        </w:rPr>
        <w:t xml:space="preserve">Mišljenju </w:t>
      </w:r>
      <w:r w:rsidRPr="002301D4">
        <w:rPr>
          <w:rFonts w:cs="Times New Roman" w:eastAsia="Times New Roman"/>
        </w:rPr>
        <w:t xml:space="preserve">od 22. rujna 2015. godine, Urudžbeni broj: 460-810/22-09-2015/DH-DO., dostavljenom Stečajnoj upraviteljici a sve na traženje ovog Suda koji je tako postupao sukladno uputama iz gore navedenoga Ukidnog rješenja VTS-a. </w:t>
      </w:r>
    </w:p>
    <w:p w:rsidRDefault="002301D4" w:rsidP="002301D4" w:rsidR="002301D4" w:rsidRPr="002301D4">
      <w:pPr>
        <w:spacing w:after="0"/>
        <w:jc w:val="both"/>
        <w:rPr>
          <w:rFonts w:cs="Times New Roman" w:eastAsia="Times New Roman"/>
        </w:rPr>
      </w:pPr>
    </w:p>
    <w:p w:rsidRDefault="002301D4" w:rsidP="002301D4" w:rsidR="002301D4" w:rsidRPr="002301D4">
      <w:pPr>
        <w:spacing w:after="0"/>
        <w:jc w:val="both"/>
        <w:rPr>
          <w:rFonts w:cs="Times New Roman" w:eastAsia="Times New Roman"/>
        </w:rPr>
      </w:pPr>
      <w:r w:rsidRPr="002301D4">
        <w:rPr>
          <w:rFonts w:cs="Times New Roman" w:eastAsia="Times New Roman"/>
        </w:rPr>
        <w:t xml:space="preserve">          </w:t>
      </w:r>
      <w:r w:rsidRPr="002301D4">
        <w:rPr>
          <w:rFonts w:cs="Times New Roman" w:eastAsia="Times New Roman"/>
          <w:b/>
        </w:rPr>
        <w:t>5.</w:t>
      </w:r>
      <w:r w:rsidRPr="002301D4">
        <w:rPr>
          <w:rFonts w:cs="Times New Roman" w:eastAsia="Times New Roman"/>
        </w:rPr>
        <w:t xml:space="preserve">   Zbog gore navedenog, sve kada bi stečajni plan vjerovnici na Skupštini vjerovnika i prihvatili, stečajni sudac ga bez navedenih suglasnosti HNB ne bi mogao potvrditi, jer bez navedenih suglasnosti HNB kao i temeljem gore navedenih odredaba prije vrijedećeg i sada vrijedećeg Zakona o kreditnim institucijama, održanje pravnog subjektiviteta stečajnog Dužnika kao financijske institucije, banke, bez naznake „u stečaju“ a temeljem stečajnog plana, nije moguće već stečajni postupak mora biti završen brisanjem stečajnog Dužnika iz sudskog registra, čime isti kao pravni subjekt prestaje postojati.</w:t>
      </w:r>
    </w:p>
    <w:p w:rsidRDefault="002301D4" w:rsidP="002301D4" w:rsidR="002301D4" w:rsidRPr="002301D4">
      <w:pPr>
        <w:spacing w:after="0"/>
        <w:jc w:val="both"/>
        <w:rPr>
          <w:rFonts w:cs="Times New Roman" w:eastAsia="Times New Roman"/>
        </w:rPr>
      </w:pPr>
    </w:p>
    <w:p w:rsidRDefault="002301D4" w:rsidP="002301D4" w:rsidR="002301D4" w:rsidRPr="002301D4">
      <w:pPr>
        <w:spacing w:after="0"/>
        <w:jc w:val="both"/>
        <w:rPr>
          <w:rFonts w:cs="Times New Roman" w:eastAsia="Times New Roman"/>
        </w:rPr>
      </w:pPr>
      <w:r w:rsidRPr="002301D4">
        <w:rPr>
          <w:rFonts w:cs="Times New Roman" w:eastAsia="Times New Roman"/>
        </w:rPr>
        <w:t xml:space="preserve">          </w:t>
      </w:r>
      <w:r w:rsidRPr="002301D4">
        <w:rPr>
          <w:rFonts w:cs="Times New Roman" w:eastAsia="Times New Roman"/>
          <w:b/>
        </w:rPr>
        <w:t>6.</w:t>
      </w:r>
      <w:r w:rsidRPr="002301D4">
        <w:rPr>
          <w:rFonts w:cs="Times New Roman" w:eastAsia="Times New Roman"/>
        </w:rPr>
        <w:t xml:space="preserve">  Člankom 227., stavak 1., točka 2., SZ, u sadržaju do stupanja na snagu druge Novele SZ/12., propisano je: „Stečajni sudac će stečajni plan odbaciti po službenoj dužnosti: (...), 2. ako očito nema izgleda da plan koji je dužnik podnio (...) sud potvrdi“ . Ova se odredba u ovom sadržaju primjenjuje i na ovaj stečajni postupak, temeljem članaka 63. i argumentum a contrario članka 64., druge Novele SZ/12., koji članak 64., druge Novele SZ/12. taksativno navodi članke iste Novele SZ/12. koji se primjenjuje i na stečajne postupke u tijeku, jer u navedenom članku 64., druge Novele SZ/12., nije nabrojana i odredba članka 50., iste te druge Novele SZ/12., kojom je izmijenjen članak 227., SZ. Niti gore navedene odredbe članaka: 1. (kojim se dijelom mijenja članak 2., stavak 2., SZ) i članak 55. (kojim se briše druga rečenica, u članku 255., stavku 1., SZ), druge Novele SZ/12., ne primjenjuju se na stečajne postupke u tijeku, pošto iste odredbe članka 1. i 55., druge Novele SZ/12., nisu nabrojane u članku 64., iste druge Novele SZ/12. pa se iste ne primjenjuju na stečajne postupke u tijeku već se na stečajne postupke u tijeku primjenjuju odredbe članaka 2., stavak 2. i članka 255., stavak 1., u sadržaju u kojem su to bile do stupanja na snagu druge Novele SZ/12. Ovaj stečajni postupak je, naime, pokrenut prijedlogom HNB-a, zaprimljenim u Sudu dana 15. prosinca 2011. godine a otvoren je rješenjem ovog Suda od 16. siječnja 2012. godine.</w:t>
      </w:r>
    </w:p>
    <w:p w:rsidRDefault="002301D4" w:rsidP="002301D4" w:rsidR="002301D4" w:rsidRPr="002301D4">
      <w:pPr>
        <w:spacing w:after="0"/>
        <w:jc w:val="both"/>
        <w:rPr>
          <w:rFonts w:cs="Times New Roman" w:eastAsia="Times New Roman"/>
        </w:rPr>
      </w:pPr>
    </w:p>
    <w:p w:rsidRDefault="002301D4" w:rsidP="002301D4" w:rsidR="002301D4">
      <w:pPr>
        <w:spacing w:after="0"/>
        <w:jc w:val="both"/>
        <w:rPr>
          <w:rFonts w:cs="Times New Roman" w:eastAsia="Times New Roman"/>
        </w:rPr>
      </w:pPr>
    </w:p>
    <w:p w:rsidRDefault="002301D4" w:rsidP="002301D4" w:rsidR="002301D4">
      <w:pPr>
        <w:spacing w:after="0"/>
        <w:jc w:val="both"/>
        <w:rPr>
          <w:rFonts w:cs="Times New Roman" w:eastAsia="Times New Roman"/>
        </w:rPr>
      </w:pPr>
    </w:p>
    <w:p w:rsidRDefault="002301D4" w:rsidP="002301D4" w:rsidR="002301D4">
      <w:pPr>
        <w:spacing w:after="0"/>
        <w:jc w:val="both"/>
        <w:rPr>
          <w:rFonts w:cs="Times New Roman" w:eastAsia="Times New Roman"/>
        </w:rPr>
      </w:pPr>
    </w:p>
    <w:p w:rsidRDefault="002301D4" w:rsidP="002301D4" w:rsidR="002301D4" w:rsidRPr="002301D4">
      <w:pPr>
        <w:spacing w:after="0"/>
        <w:jc w:val="both"/>
        <w:rPr>
          <w:rFonts w:cs="Times New Roman" w:eastAsia="Times New Roman"/>
        </w:rPr>
      </w:pPr>
    </w:p>
    <w:p w:rsidRDefault="002301D4" w:rsidP="002301D4" w:rsidR="002301D4" w:rsidRPr="002301D4">
      <w:pPr>
        <w:spacing w:after="0"/>
        <w:jc w:val="both"/>
        <w:rPr>
          <w:rFonts w:cs="Times New Roman" w:eastAsia="Times New Roman"/>
        </w:rPr>
      </w:pPr>
    </w:p>
    <w:p w:rsidRDefault="002301D4" w:rsidP="002301D4" w:rsidR="002301D4" w:rsidRPr="002301D4">
      <w:pPr>
        <w:spacing w:after="0"/>
        <w:jc w:val="both"/>
        <w:rPr>
          <w:rFonts w:cs="Times New Roman" w:eastAsia="Times New Roman"/>
        </w:rPr>
      </w:pPr>
    </w:p>
    <w:p w:rsidRDefault="002301D4" w:rsidP="002301D4" w:rsidR="002301D4" w:rsidRPr="002301D4">
      <w:pPr>
        <w:spacing w:after="0"/>
        <w:jc w:val="both"/>
        <w:rPr>
          <w:rFonts w:cs="Times New Roman" w:eastAsia="Times New Roman"/>
        </w:rPr>
      </w:pPr>
    </w:p>
    <w:p w:rsidRDefault="002301D4" w:rsidP="002301D4" w:rsidR="002301D4" w:rsidRPr="002301D4">
      <w:pPr>
        <w:spacing w:after="0"/>
        <w:jc w:val="both"/>
        <w:rPr>
          <w:rFonts w:cs="Times New Roman" w:eastAsia="Calibri" w:hAnsi="Calibri" w:ascii="Calibri"/>
          <w:szCs w:val="22"/>
        </w:rPr>
      </w:pPr>
      <w:r w:rsidRPr="002301D4">
        <w:rPr>
          <w:rFonts w:cs="Times New Roman" w:eastAsia="Calibri" w:hAnsi="Calibri" w:ascii="Calibri"/>
          <w:szCs w:val="22"/>
        </w:rPr>
        <w:t xml:space="preserve">                                                               </w:t>
      </w:r>
      <w:r w:rsidRPr="002301D4">
        <w:rPr>
          <w:rFonts w:cs="Times New Roman" w:eastAsia="Calibri" w:hAnsi="Calibri" w:ascii="Calibri"/>
          <w:b/>
          <w:szCs w:val="22"/>
        </w:rPr>
        <w:t>- 7 -</w:t>
      </w:r>
      <w:r w:rsidRPr="002301D4">
        <w:rPr>
          <w:rFonts w:cs="Times New Roman" w:eastAsia="Calibri" w:hAnsi="Calibri" w:ascii="Calibri"/>
          <w:szCs w:val="22"/>
        </w:rPr>
        <w:t xml:space="preserve">                                  </w:t>
      </w:r>
      <w:r w:rsidRPr="002301D4">
        <w:rPr>
          <w:rFonts w:cs="Times New Roman" w:eastAsia="Calibri" w:hAnsi="Calibri" w:ascii="Calibri"/>
          <w:b/>
          <w:szCs w:val="22"/>
          <w:lang w:val="en-US"/>
        </w:rPr>
        <w:t>Broj</w:t>
      </w:r>
      <w:r w:rsidRPr="002301D4">
        <w:rPr>
          <w:rFonts w:cs="Times New Roman" w:eastAsia="Calibri" w:hAnsi="Calibri" w:ascii="Calibri"/>
          <w:b/>
          <w:szCs w:val="22"/>
        </w:rPr>
        <w:t>:</w:t>
      </w:r>
      <w:r w:rsidRPr="002301D4">
        <w:rPr>
          <w:rFonts w:cs="Times New Roman" w:eastAsia="Calibri" w:hAnsi="Calibri" w:ascii="Calibri"/>
          <w:szCs w:val="22"/>
        </w:rPr>
        <w:t xml:space="preserve"> </w:t>
      </w:r>
      <w:r w:rsidRPr="002301D4">
        <w:rPr>
          <w:rFonts w:cs="Times New Roman" w:eastAsia="Calibri" w:hAnsi="Calibri" w:ascii="Calibri"/>
          <w:b/>
          <w:szCs w:val="22"/>
        </w:rPr>
        <w:t xml:space="preserve">14.  </w:t>
      </w:r>
      <w:proofErr w:type="gramStart"/>
      <w:r w:rsidRPr="002301D4">
        <w:rPr>
          <w:rFonts w:cs="Times New Roman" w:eastAsia="Calibri" w:hAnsi="Calibri" w:ascii="Calibri"/>
          <w:b/>
          <w:szCs w:val="22"/>
          <w:lang w:val="en-US"/>
        </w:rPr>
        <w:t>St</w:t>
      </w:r>
      <w:r w:rsidRPr="002301D4">
        <w:rPr>
          <w:rFonts w:cs="Times New Roman" w:eastAsia="Calibri" w:hAnsi="Calibri" w:ascii="Calibri"/>
          <w:b/>
          <w:szCs w:val="22"/>
        </w:rPr>
        <w:t>-770/2011.</w:t>
      </w:r>
      <w:proofErr w:type="gramEnd"/>
    </w:p>
    <w:p w:rsidRDefault="002301D4" w:rsidP="002301D4" w:rsidR="002301D4" w:rsidRPr="002301D4">
      <w:pPr>
        <w:spacing w:after="0"/>
        <w:jc w:val="both"/>
        <w:rPr>
          <w:rFonts w:cs="Times New Roman" w:eastAsia="Times New Roman"/>
        </w:rPr>
      </w:pPr>
    </w:p>
    <w:p w:rsidRDefault="002301D4" w:rsidP="002301D4" w:rsidR="002301D4" w:rsidRPr="002301D4">
      <w:pPr>
        <w:spacing w:after="0"/>
        <w:jc w:val="both"/>
        <w:rPr>
          <w:rFonts w:cs="Times New Roman" w:eastAsia="Times New Roman"/>
        </w:rPr>
      </w:pPr>
    </w:p>
    <w:p w:rsidRDefault="002301D4" w:rsidP="002301D4" w:rsidR="002301D4" w:rsidRPr="002301D4">
      <w:pPr>
        <w:spacing w:after="0"/>
        <w:jc w:val="both"/>
        <w:rPr>
          <w:rFonts w:cs="Times New Roman" w:eastAsia="Times New Roman"/>
        </w:rPr>
      </w:pPr>
    </w:p>
    <w:p w:rsidRDefault="002301D4" w:rsidP="002301D4" w:rsidR="002301D4" w:rsidRPr="002301D4">
      <w:pPr>
        <w:spacing w:after="0"/>
        <w:ind w:firstLine="720"/>
        <w:jc w:val="both"/>
        <w:rPr>
          <w:rFonts w:cs="Times New Roman" w:eastAsia="Times New Roman"/>
          <w:lang w:val="en-US"/>
        </w:rPr>
      </w:pPr>
      <w:r w:rsidRPr="002301D4">
        <w:rPr>
          <w:rFonts w:cs="Times New Roman" w:eastAsia="Times New Roman"/>
        </w:rPr>
        <w:t>Navedena se odredba članka 227., stavak 1., točka 2., SZ, u sadržaju do stupanja na snagu druge Novele SZ/12., primjenjuje i nakon stupanja na snagu SZ/15., sukladno članku 441., SZ/15.,</w:t>
      </w:r>
      <w:r w:rsidRPr="002301D4">
        <w:rPr>
          <w:rFonts w:cs="Times New Roman" w:eastAsia="Times New Roman"/>
          <w:lang w:val="en-US"/>
        </w:rPr>
        <w:t xml:space="preserve"> </w:t>
      </w:r>
      <w:proofErr w:type="gramStart"/>
      <w:r w:rsidRPr="002301D4">
        <w:rPr>
          <w:rFonts w:cs="Times New Roman" w:eastAsia="Times New Roman"/>
          <w:lang w:val="en-US"/>
        </w:rPr>
        <w:t>jer</w:t>
      </w:r>
      <w:proofErr w:type="gramEnd"/>
      <w:r w:rsidRPr="002301D4">
        <w:rPr>
          <w:rFonts w:cs="Times New Roman" w:eastAsia="Times New Roman"/>
          <w:lang w:val="en-US"/>
        </w:rPr>
        <w:t xml:space="preserve"> su u ovome stečajnom postupku radnje na koje se odnose odredbe Glave VII, SZ/15. (</w:t>
      </w:r>
      <w:proofErr w:type="gramStart"/>
      <w:r w:rsidRPr="002301D4">
        <w:rPr>
          <w:rFonts w:cs="Times New Roman" w:eastAsia="Times New Roman"/>
          <w:lang w:val="en-US"/>
        </w:rPr>
        <w:t>odredbe</w:t>
      </w:r>
      <w:proofErr w:type="gramEnd"/>
      <w:r w:rsidRPr="002301D4">
        <w:rPr>
          <w:rFonts w:cs="Times New Roman" w:eastAsia="Times New Roman"/>
          <w:lang w:val="en-US"/>
        </w:rPr>
        <w:t xml:space="preserve"> koje uređuju stečajni plan), započete prije stupanja na snagu istoga tog SZ/15., riječ je o radnjama ovoga stečajnog postupka: podnošenju stečajnog plana i odbacivanju istog.</w:t>
      </w:r>
    </w:p>
    <w:p w:rsidRDefault="002301D4" w:rsidP="002301D4" w:rsidR="002301D4" w:rsidRPr="002301D4">
      <w:pPr>
        <w:spacing w:after="0"/>
        <w:jc w:val="both"/>
        <w:rPr>
          <w:rFonts w:cs="Times New Roman" w:eastAsia="Times New Roman"/>
        </w:rPr>
      </w:pPr>
    </w:p>
    <w:p w:rsidRDefault="002301D4" w:rsidP="002301D4" w:rsidR="002301D4" w:rsidRPr="002301D4">
      <w:pPr>
        <w:spacing w:after="0"/>
        <w:jc w:val="both"/>
        <w:rPr>
          <w:rFonts w:cs="Times New Roman" w:eastAsia="Times New Roman"/>
        </w:rPr>
      </w:pPr>
      <w:r w:rsidRPr="002301D4">
        <w:rPr>
          <w:rFonts w:cs="Times New Roman" w:eastAsia="Times New Roman"/>
        </w:rPr>
        <w:t xml:space="preserve">          </w:t>
      </w:r>
      <w:r w:rsidRPr="002301D4">
        <w:rPr>
          <w:rFonts w:cs="Times New Roman" w:eastAsia="Times New Roman"/>
          <w:b/>
        </w:rPr>
        <w:t>7.</w:t>
      </w:r>
      <w:r w:rsidRPr="002301D4">
        <w:rPr>
          <w:rFonts w:cs="Times New Roman" w:eastAsia="Times New Roman"/>
        </w:rPr>
        <w:t xml:space="preserve">  Radi navedenog je stečajni plan i odbačen temeljem odredbe članka 227., stavak 1., točka 2., SZ, u sadržaju do stupanja na snagu druge Novele SZ/12.: „Stečajni sudac će stečajni plan odbaciti po službenoj dužnosti: (...), 2. ako očito nema izgleda da plan koji je dužnik podnio (...) sud potvrdi“ pošto je sasvim jasno kako temeljem gore navedenih odredaba prije vrijedećeg kao i temeljem sadržajno istih odredaba sada vrijedećeg Zakona o kreditnim institucijama, održanje pravnog subjektiviteta stečajnog Dužnika kao financijske institucije, banke, bez naznake „u stečaju“ a temeljem stečajnog plana, nije moguće već stečajni postupak nad Dužnikom mora biti završen brisanjem stečajnog Dužnika iz sudskog registra, čime isti kao pravni subjekt prestaje postojati, što je sve potvrdila i HNB-a u </w:t>
      </w:r>
      <w:r w:rsidRPr="002301D4">
        <w:rPr>
          <w:rFonts w:cs="Times New Roman" w:eastAsia="Times New Roman"/>
          <w:color w:val="000000"/>
          <w:lang w:val="en-US"/>
        </w:rPr>
        <w:t xml:space="preserve">svom gore navedenom </w:t>
      </w:r>
      <w:r w:rsidRPr="002301D4">
        <w:rPr>
          <w:rFonts w:cs="Times New Roman" w:eastAsia="Times New Roman"/>
        </w:rPr>
        <w:t>Odgovoru-</w:t>
      </w:r>
      <w:r w:rsidRPr="002301D4">
        <w:rPr>
          <w:rFonts w:cs="Times New Roman" w:eastAsia="Times New Roman"/>
          <w:color w:val="000000"/>
          <w:lang w:val="en-US"/>
        </w:rPr>
        <w:t xml:space="preserve">Mišljenju </w:t>
      </w:r>
      <w:r w:rsidRPr="002301D4">
        <w:rPr>
          <w:rFonts w:cs="Times New Roman" w:eastAsia="Times New Roman"/>
        </w:rPr>
        <w:t xml:space="preserve">od 22. rujna 2015. godine, Urudžbeni broj: 460-810/22-09-2015/DH-DO., dostavljenom Stečajnoj upraviteljici a sve na traženje ovog Suda koji je tako postupao sukladno uputama iz gore navedenoga Ukidnog rješenja VTS-a. </w:t>
      </w:r>
    </w:p>
    <w:p w:rsidRDefault="002301D4" w:rsidP="002301D4" w:rsidR="002301D4" w:rsidRPr="002301D4">
      <w:pPr>
        <w:spacing w:after="0"/>
        <w:jc w:val="both"/>
        <w:rPr>
          <w:rFonts w:cs="Times New Roman" w:eastAsia="Times New Roman"/>
        </w:rPr>
      </w:pPr>
    </w:p>
    <w:p w:rsidRDefault="002301D4" w:rsidP="002301D4" w:rsidR="002301D4" w:rsidRPr="002301D4">
      <w:pPr>
        <w:spacing w:after="0"/>
        <w:jc w:val="both"/>
        <w:rPr>
          <w:rFonts w:cs="Times New Roman" w:eastAsia="Times New Roman"/>
        </w:rPr>
      </w:pPr>
      <w:r w:rsidRPr="002301D4">
        <w:rPr>
          <w:rFonts w:cs="Times New Roman" w:eastAsia="Times New Roman"/>
        </w:rPr>
        <w:t xml:space="preserve">          </w:t>
      </w:r>
      <w:r w:rsidRPr="002301D4">
        <w:rPr>
          <w:rFonts w:cs="Times New Roman" w:eastAsia="Times New Roman"/>
          <w:b/>
        </w:rPr>
        <w:t>8.</w:t>
      </w:r>
      <w:r w:rsidRPr="002301D4">
        <w:rPr>
          <w:rFonts w:cs="Times New Roman" w:eastAsia="Times New Roman"/>
        </w:rPr>
        <w:t xml:space="preserve">  Kako je stečajni plan odbačen ovim rješenjem, istim je ovim rješenjem odbijen i prijedlog Odbora vjerovnika za sazivanjem Skupštine vjerovnika na kojoj bi se Skupštini vjerovnika raspravljalo i odlučivalo o prihvaćanju stečajnog plana, koji je prijedlog sadržan u zapisniku sa dvadesetičetvrte sjednice Odbora vjerovnika, održane dana 06. svibnja 2015. godine. Naime, kada je stečajni plan odbačen, nema potrebe sazivati Skupštinu vjerovnika na kojoj bi se raspravljalo o stečajnom planu i o prihvaćanju istog plana. Radi toga je riješeno kao u izrijeci ovog rješenja pod točkom 2., temeljem članka 38.b., stavak 3., SZ. </w:t>
      </w:r>
    </w:p>
    <w:p w:rsidRDefault="002301D4" w:rsidP="002301D4" w:rsidR="002301D4" w:rsidRPr="002301D4">
      <w:pPr>
        <w:spacing w:after="0"/>
        <w:jc w:val="both"/>
        <w:rPr>
          <w:rFonts w:cs="Times New Roman" w:eastAsia="Times New Roman"/>
        </w:rPr>
      </w:pPr>
    </w:p>
    <w:p w:rsidRDefault="002301D4" w:rsidP="002301D4" w:rsidR="002301D4" w:rsidRPr="002301D4">
      <w:pPr>
        <w:spacing w:after="0"/>
        <w:jc w:val="both"/>
        <w:rPr>
          <w:rFonts w:cs="Times New Roman" w:eastAsia="Times New Roman"/>
        </w:rPr>
      </w:pPr>
      <w:r w:rsidRPr="002301D4">
        <w:rPr>
          <w:rFonts w:cs="Times New Roman" w:eastAsia="Times New Roman"/>
        </w:rPr>
        <w:t xml:space="preserve">          </w:t>
      </w:r>
      <w:r w:rsidRPr="002301D4">
        <w:rPr>
          <w:rFonts w:cs="Times New Roman" w:eastAsia="Times New Roman"/>
          <w:b/>
        </w:rPr>
        <w:t>9.</w:t>
      </w:r>
      <w:r w:rsidRPr="002301D4">
        <w:rPr>
          <w:rFonts w:cs="Times New Roman" w:eastAsia="Times New Roman"/>
        </w:rPr>
        <w:t xml:space="preserve">  Zbog navedenih je razloga i ukinuta odluka Odbora vjerovnika kojom se protivi i ne prihvaća prijedlog DAB-a (Državne agencije za osiguranje štednih uloga i sanaciju banaka) za provođenjem 3. (treće) dijelomične diobe kojom bi se namirio vjerovnik III. višega isplatnog reda (DAB), koja je odluka sadržan u zapisniku sa dvadesetičetvrte sjednice Odbora vjerovnika, održane dana 06. svibnja 2015. godine, jer je po shvaćanju ovog Suda ista odluka u suprotnosti sa zajedničkim interesom stečajnih vjerovnika, čiji je zajednički interes nesumnjivo u zakonitom provođenju stečajnog postupka radi ostvarenja ciljeva stečajnog postupka iz članka 2., stavak 1.: „... skupnoga namirenja </w:t>
      </w:r>
    </w:p>
    <w:p w:rsidRDefault="002301D4" w:rsidP="002301D4" w:rsidR="002301D4" w:rsidRPr="002301D4">
      <w:pPr>
        <w:spacing w:after="0"/>
        <w:jc w:val="both"/>
        <w:rPr>
          <w:rFonts w:cs="Times New Roman" w:eastAsia="Times New Roman"/>
        </w:rPr>
      </w:pPr>
    </w:p>
    <w:p w:rsidRDefault="002301D4" w:rsidP="002301D4" w:rsidR="002301D4" w:rsidRPr="002301D4">
      <w:pPr>
        <w:spacing w:after="0"/>
        <w:jc w:val="both"/>
        <w:rPr>
          <w:rFonts w:cs="Times New Roman" w:eastAsia="Times New Roman"/>
        </w:rPr>
      </w:pPr>
    </w:p>
    <w:p w:rsidRDefault="002301D4" w:rsidP="002301D4" w:rsidR="002301D4">
      <w:pPr>
        <w:spacing w:after="0"/>
        <w:jc w:val="both"/>
        <w:rPr>
          <w:rFonts w:cs="Times New Roman" w:eastAsia="Times New Roman"/>
        </w:rPr>
      </w:pPr>
    </w:p>
    <w:p w:rsidRDefault="002301D4" w:rsidP="002301D4" w:rsidR="002301D4">
      <w:pPr>
        <w:spacing w:after="0"/>
        <w:jc w:val="both"/>
        <w:rPr>
          <w:rFonts w:cs="Times New Roman" w:eastAsia="Times New Roman"/>
        </w:rPr>
      </w:pPr>
    </w:p>
    <w:p w:rsidRDefault="002301D4" w:rsidP="002301D4" w:rsidR="002301D4">
      <w:pPr>
        <w:spacing w:after="0"/>
        <w:jc w:val="both"/>
        <w:rPr>
          <w:rFonts w:cs="Times New Roman" w:eastAsia="Times New Roman"/>
        </w:rPr>
      </w:pPr>
    </w:p>
    <w:p w:rsidRDefault="002301D4" w:rsidP="002301D4" w:rsidR="002301D4">
      <w:pPr>
        <w:spacing w:after="0"/>
        <w:jc w:val="both"/>
        <w:rPr>
          <w:rFonts w:cs="Times New Roman" w:eastAsia="Times New Roman"/>
        </w:rPr>
      </w:pPr>
    </w:p>
    <w:p w:rsidRDefault="002301D4" w:rsidP="002301D4" w:rsidR="002301D4">
      <w:pPr>
        <w:spacing w:after="0"/>
        <w:jc w:val="both"/>
        <w:rPr>
          <w:rFonts w:cs="Times New Roman" w:eastAsia="Times New Roman"/>
        </w:rPr>
      </w:pPr>
    </w:p>
    <w:p w:rsidRDefault="002301D4" w:rsidP="002301D4" w:rsidR="002301D4" w:rsidRPr="002301D4">
      <w:pPr>
        <w:spacing w:after="0"/>
        <w:jc w:val="both"/>
        <w:rPr>
          <w:rFonts w:cs="Times New Roman" w:eastAsia="Times New Roman"/>
        </w:rPr>
      </w:pPr>
    </w:p>
    <w:p w:rsidRDefault="002301D4" w:rsidP="002301D4" w:rsidR="002301D4" w:rsidRPr="002301D4">
      <w:pPr>
        <w:spacing w:after="0"/>
        <w:jc w:val="both"/>
        <w:rPr>
          <w:rFonts w:cs="Times New Roman" w:eastAsia="Calibri" w:hAnsi="Calibri" w:ascii="Calibri"/>
          <w:szCs w:val="22"/>
        </w:rPr>
      </w:pPr>
      <w:r w:rsidRPr="002301D4">
        <w:rPr>
          <w:rFonts w:cs="Times New Roman" w:eastAsia="Calibri" w:hAnsi="Calibri" w:ascii="Calibri"/>
          <w:szCs w:val="22"/>
        </w:rPr>
        <w:t xml:space="preserve">                                                               </w:t>
      </w:r>
      <w:r w:rsidRPr="002301D4">
        <w:rPr>
          <w:rFonts w:cs="Times New Roman" w:eastAsia="Calibri" w:hAnsi="Calibri" w:ascii="Calibri"/>
          <w:b/>
          <w:szCs w:val="22"/>
        </w:rPr>
        <w:t>- 8 -</w:t>
      </w:r>
      <w:r w:rsidRPr="002301D4">
        <w:rPr>
          <w:rFonts w:cs="Times New Roman" w:eastAsia="Calibri" w:hAnsi="Calibri" w:ascii="Calibri"/>
          <w:szCs w:val="22"/>
        </w:rPr>
        <w:t xml:space="preserve">                                  </w:t>
      </w:r>
      <w:r w:rsidRPr="002301D4">
        <w:rPr>
          <w:rFonts w:cs="Times New Roman" w:eastAsia="Calibri" w:hAnsi="Calibri" w:ascii="Calibri"/>
          <w:b/>
          <w:szCs w:val="22"/>
          <w:lang w:val="en-US"/>
        </w:rPr>
        <w:t>Broj</w:t>
      </w:r>
      <w:r w:rsidRPr="002301D4">
        <w:rPr>
          <w:rFonts w:cs="Times New Roman" w:eastAsia="Calibri" w:hAnsi="Calibri" w:ascii="Calibri"/>
          <w:b/>
          <w:szCs w:val="22"/>
        </w:rPr>
        <w:t>:</w:t>
      </w:r>
      <w:r w:rsidRPr="002301D4">
        <w:rPr>
          <w:rFonts w:cs="Times New Roman" w:eastAsia="Calibri" w:hAnsi="Calibri" w:ascii="Calibri"/>
          <w:szCs w:val="22"/>
        </w:rPr>
        <w:t xml:space="preserve"> </w:t>
      </w:r>
      <w:r w:rsidRPr="002301D4">
        <w:rPr>
          <w:rFonts w:cs="Times New Roman" w:eastAsia="Calibri" w:hAnsi="Calibri" w:ascii="Calibri"/>
          <w:b/>
          <w:szCs w:val="22"/>
        </w:rPr>
        <w:t xml:space="preserve">14.  </w:t>
      </w:r>
      <w:proofErr w:type="gramStart"/>
      <w:r w:rsidRPr="002301D4">
        <w:rPr>
          <w:rFonts w:cs="Times New Roman" w:eastAsia="Calibri" w:hAnsi="Calibri" w:ascii="Calibri"/>
          <w:b/>
          <w:szCs w:val="22"/>
          <w:lang w:val="en-US"/>
        </w:rPr>
        <w:t>St</w:t>
      </w:r>
      <w:r w:rsidRPr="002301D4">
        <w:rPr>
          <w:rFonts w:cs="Times New Roman" w:eastAsia="Calibri" w:hAnsi="Calibri" w:ascii="Calibri"/>
          <w:b/>
          <w:szCs w:val="22"/>
        </w:rPr>
        <w:t>-770/2011.</w:t>
      </w:r>
      <w:proofErr w:type="gramEnd"/>
    </w:p>
    <w:p w:rsidRDefault="002301D4" w:rsidP="002301D4" w:rsidR="002301D4" w:rsidRPr="002301D4">
      <w:pPr>
        <w:spacing w:after="0"/>
        <w:jc w:val="both"/>
        <w:rPr>
          <w:rFonts w:cs="Times New Roman" w:eastAsia="Times New Roman"/>
        </w:rPr>
      </w:pPr>
    </w:p>
    <w:p w:rsidRDefault="002301D4" w:rsidP="002301D4" w:rsidR="002301D4" w:rsidRPr="002301D4">
      <w:pPr>
        <w:spacing w:after="0"/>
        <w:jc w:val="both"/>
        <w:rPr>
          <w:rFonts w:cs="Times New Roman" w:eastAsia="Times New Roman"/>
        </w:rPr>
      </w:pPr>
    </w:p>
    <w:p w:rsidRDefault="002301D4" w:rsidP="002301D4" w:rsidR="002301D4" w:rsidRPr="002301D4">
      <w:pPr>
        <w:spacing w:after="0"/>
        <w:jc w:val="both"/>
        <w:rPr>
          <w:rFonts w:cs="Times New Roman" w:eastAsia="Times New Roman"/>
        </w:rPr>
      </w:pPr>
    </w:p>
    <w:p w:rsidRDefault="002301D4" w:rsidP="002301D4" w:rsidR="002301D4" w:rsidRPr="002301D4">
      <w:pPr>
        <w:spacing w:after="0"/>
        <w:jc w:val="both"/>
        <w:rPr>
          <w:rFonts w:cs="Times New Roman" w:eastAsia="Times New Roman"/>
          <w:lang w:val="en-US"/>
        </w:rPr>
      </w:pPr>
      <w:r w:rsidRPr="002301D4">
        <w:rPr>
          <w:rFonts w:cs="Times New Roman" w:eastAsia="Times New Roman"/>
        </w:rPr>
        <w:t>vjerovnika stečajnog dužnika, unovčenjem njegove imovine i podjelom prikupljenih sredstava vjerovnicima“ u pravnoj suituaciji kada je stečajni plan odbačen, radi čega je riješeno kao pod točkom 3., izrijeke i ovog rješenja, temeljem članka 37., stavak 7., SZ. Istom je točkom 3., izrijeke rješenja upućena Stečajna upraviteljica Ankica Čenić, nakon pravomoćnosti ovog rješenja, predložiti stečajnom sudcu na odobrenje daljnju razdiobu unovčene stečajne mase stečajnim vjerovnicima, što je utemeljeno na odredbi članka 17., stavak 1., točka 7., SZ.</w:t>
      </w:r>
    </w:p>
    <w:p w:rsidRDefault="002301D4" w:rsidP="002301D4" w:rsidR="002301D4" w:rsidRPr="002301D4">
      <w:pPr>
        <w:spacing w:after="0"/>
        <w:jc w:val="both"/>
        <w:rPr>
          <w:rFonts w:cs="Times New Roman" w:eastAsia="Times New Roman"/>
        </w:rPr>
      </w:pPr>
    </w:p>
    <w:p w:rsidRDefault="002301D4" w:rsidP="002301D4" w:rsidR="002301D4" w:rsidRPr="002301D4">
      <w:pPr>
        <w:spacing w:after="0"/>
        <w:jc w:val="both"/>
        <w:rPr>
          <w:rFonts w:cs="Times New Roman" w:eastAsia="Times New Roman"/>
          <w:lang w:val="en-US"/>
        </w:rPr>
      </w:pPr>
      <w:r w:rsidRPr="002301D4">
        <w:rPr>
          <w:rFonts w:cs="Times New Roman" w:eastAsia="Times New Roman"/>
          <w:lang w:val="en-US"/>
        </w:rPr>
        <w:t xml:space="preserve">          </w:t>
      </w:r>
      <w:r w:rsidRPr="002301D4">
        <w:rPr>
          <w:rFonts w:cs="Times New Roman" w:eastAsia="Times New Roman"/>
          <w:b/>
          <w:lang w:val="en-US"/>
        </w:rPr>
        <w:t>10.</w:t>
      </w:r>
      <w:r w:rsidRPr="002301D4">
        <w:rPr>
          <w:rFonts w:cs="Times New Roman" w:eastAsia="Times New Roman"/>
          <w:lang w:val="en-US"/>
        </w:rPr>
        <w:t xml:space="preserve"> Sukladno svemu gore navedenom i temeljem navedenih odredaba SZ, riješeno je kao u izrijeci ovog rješenja.</w:t>
      </w:r>
    </w:p>
    <w:p w:rsidRDefault="002301D4" w:rsidP="002301D4" w:rsidR="002301D4" w:rsidRPr="002301D4">
      <w:pPr>
        <w:spacing w:after="0"/>
        <w:jc w:val="both"/>
        <w:rPr>
          <w:rFonts w:cs="Times New Roman" w:eastAsia="Times New Roman"/>
          <w:lang w:val="en-US"/>
        </w:rPr>
      </w:pPr>
    </w:p>
    <w:p w:rsidRDefault="002301D4" w:rsidP="002301D4" w:rsidR="002301D4" w:rsidRPr="002301D4">
      <w:pPr>
        <w:spacing w:after="0"/>
        <w:jc w:val="both"/>
        <w:rPr>
          <w:rFonts w:cs="Times New Roman" w:eastAsia="Times New Roman"/>
          <w:lang w:val="en-US"/>
        </w:rPr>
      </w:pPr>
    </w:p>
    <w:p w:rsidRDefault="002301D4" w:rsidP="002301D4" w:rsidR="002301D4" w:rsidRPr="002301D4">
      <w:pPr>
        <w:spacing w:after="0"/>
        <w:jc w:val="center"/>
        <w:rPr>
          <w:rFonts w:cs="Times New Roman" w:eastAsia="Times New Roman"/>
          <w:lang w:val="en-US"/>
        </w:rPr>
      </w:pPr>
      <w:proofErr w:type="gramStart"/>
      <w:smartTag w:element="City" w:uri="urn:schemas-microsoft-com:office:smarttags">
        <w:smartTag w:element="place" w:uri="urn:schemas-microsoft-com:office:smarttags">
          <w:r w:rsidRPr="002301D4">
            <w:rPr>
              <w:rFonts w:cs="Times New Roman" w:eastAsia="Times New Roman"/>
              <w:lang w:val="en-US"/>
            </w:rPr>
            <w:t>Split</w:t>
          </w:r>
        </w:smartTag>
      </w:smartTag>
      <w:r w:rsidRPr="002301D4">
        <w:rPr>
          <w:rFonts w:cs="Times New Roman" w:eastAsia="Times New Roman"/>
          <w:lang w:val="en-US"/>
        </w:rPr>
        <w:t>, 19.</w:t>
      </w:r>
      <w:proofErr w:type="gramEnd"/>
      <w:r w:rsidRPr="002301D4">
        <w:rPr>
          <w:rFonts w:cs="Times New Roman" w:eastAsia="Times New Roman"/>
          <w:lang w:val="en-US"/>
        </w:rPr>
        <w:t xml:space="preserve"> </w:t>
      </w:r>
      <w:proofErr w:type="gramStart"/>
      <w:r w:rsidRPr="002301D4">
        <w:rPr>
          <w:rFonts w:cs="Times New Roman" w:eastAsia="Times New Roman"/>
          <w:lang w:val="en-US"/>
        </w:rPr>
        <w:t>listopada</w:t>
      </w:r>
      <w:proofErr w:type="gramEnd"/>
      <w:r w:rsidRPr="002301D4">
        <w:rPr>
          <w:rFonts w:cs="Times New Roman" w:eastAsia="Times New Roman"/>
          <w:lang w:val="en-US"/>
        </w:rPr>
        <w:t xml:space="preserve"> 2015.godine.</w:t>
      </w:r>
    </w:p>
    <w:p w:rsidRDefault="002301D4" w:rsidP="002301D4" w:rsidR="002301D4" w:rsidRPr="002301D4">
      <w:pPr>
        <w:spacing w:after="0"/>
        <w:jc w:val="both"/>
        <w:rPr>
          <w:rFonts w:cs="Times New Roman" w:eastAsia="Times New Roman"/>
          <w:b/>
          <w:lang w:val="en-US"/>
        </w:rPr>
      </w:pPr>
    </w:p>
    <w:p w:rsidRDefault="002301D4" w:rsidP="002301D4" w:rsidR="002301D4" w:rsidRPr="002301D4">
      <w:pPr>
        <w:spacing w:after="0"/>
        <w:jc w:val="both"/>
        <w:rPr>
          <w:rFonts w:cs="Times New Roman" w:eastAsia="Times New Roman"/>
          <w:b/>
          <w:lang w:val="en-US"/>
        </w:rPr>
      </w:pPr>
    </w:p>
    <w:p w:rsidRDefault="002301D4" w:rsidP="002301D4" w:rsidR="002301D4" w:rsidRPr="002301D4">
      <w:pPr>
        <w:spacing w:after="0"/>
        <w:jc w:val="both"/>
        <w:rPr>
          <w:rFonts w:cs="Times New Roman" w:eastAsia="Times New Roman"/>
          <w:lang w:val="en-US"/>
        </w:rPr>
      </w:pPr>
      <w:r w:rsidRPr="002301D4">
        <w:rPr>
          <w:rFonts w:cs="Times New Roman" w:eastAsia="Times New Roman"/>
          <w:lang w:val="en-US"/>
        </w:rPr>
        <w:t xml:space="preserve">                                                                                                        STEČAJNI SUDAC</w:t>
      </w:r>
    </w:p>
    <w:p w:rsidRDefault="002301D4" w:rsidP="002301D4" w:rsidR="002301D4" w:rsidRPr="002301D4">
      <w:pPr>
        <w:spacing w:after="0"/>
        <w:jc w:val="both"/>
        <w:rPr>
          <w:rFonts w:cs="Times New Roman" w:eastAsia="Times New Roman"/>
          <w:lang w:val="en-US"/>
        </w:rPr>
      </w:pPr>
      <w:r w:rsidRPr="002301D4">
        <w:rPr>
          <w:rFonts w:cs="Times New Roman" w:eastAsia="Times New Roman"/>
          <w:lang w:val="en-US"/>
        </w:rPr>
        <w:t xml:space="preserve">                                                                                                             Jozo Ćaleta, v.r</w:t>
      </w:r>
      <w:proofErr w:type="gramStart"/>
      <w:r w:rsidRPr="002301D4">
        <w:rPr>
          <w:rFonts w:cs="Times New Roman" w:eastAsia="Times New Roman"/>
          <w:lang w:val="en-US"/>
        </w:rPr>
        <w:t>.,</w:t>
      </w:r>
      <w:proofErr w:type="gramEnd"/>
    </w:p>
    <w:p w:rsidRDefault="002301D4" w:rsidP="002301D4" w:rsidR="002301D4" w:rsidRPr="002301D4">
      <w:pPr>
        <w:spacing w:after="0"/>
        <w:jc w:val="both"/>
        <w:rPr>
          <w:rFonts w:cs="Times New Roman" w:eastAsia="Times New Roman"/>
          <w:lang w:val="en-US"/>
        </w:rPr>
      </w:pPr>
    </w:p>
    <w:p w:rsidRDefault="002301D4" w:rsidP="002301D4" w:rsidR="002301D4" w:rsidRPr="002301D4">
      <w:pPr>
        <w:spacing w:after="0"/>
        <w:jc w:val="both"/>
        <w:rPr>
          <w:rFonts w:cs="Times New Roman" w:eastAsia="Times New Roman"/>
          <w:lang w:val="en-US"/>
        </w:rPr>
      </w:pPr>
    </w:p>
    <w:p w:rsidRDefault="002301D4" w:rsidP="002301D4" w:rsidR="002301D4" w:rsidRPr="002301D4">
      <w:pPr>
        <w:spacing w:after="0"/>
        <w:jc w:val="both"/>
        <w:rPr>
          <w:rFonts w:cs="Times New Roman" w:eastAsia="Times New Roman"/>
          <w:lang w:val="en-US"/>
        </w:rPr>
      </w:pPr>
    </w:p>
    <w:p w:rsidRDefault="002301D4" w:rsidP="002301D4" w:rsidR="002301D4" w:rsidRPr="002301D4">
      <w:pPr>
        <w:spacing w:after="0"/>
        <w:jc w:val="both"/>
        <w:rPr>
          <w:rFonts w:cs="Times New Roman" w:eastAsia="Times New Roman"/>
          <w:lang w:val="en-US"/>
        </w:rPr>
      </w:pPr>
      <w:r w:rsidRPr="002301D4">
        <w:rPr>
          <w:rFonts w:cs="Times New Roman" w:eastAsia="Times New Roman"/>
          <w:u w:val="single"/>
          <w:lang w:val="en-US"/>
        </w:rPr>
        <w:t>Pouka o pravnom lijeku:</w:t>
      </w:r>
      <w:r w:rsidRPr="002301D4">
        <w:rPr>
          <w:rFonts w:cs="Times New Roman" w:eastAsia="Times New Roman"/>
          <w:lang w:val="en-US"/>
        </w:rPr>
        <w:t xml:space="preserve"> Protiv ovog riješenja može se izjaviti žalba u roku </w:t>
      </w:r>
      <w:proofErr w:type="gramStart"/>
      <w:r w:rsidRPr="002301D4">
        <w:rPr>
          <w:rFonts w:cs="Times New Roman" w:eastAsia="Times New Roman"/>
          <w:lang w:val="en-US"/>
        </w:rPr>
        <w:t>od</w:t>
      </w:r>
      <w:proofErr w:type="gramEnd"/>
      <w:r w:rsidRPr="002301D4">
        <w:rPr>
          <w:rFonts w:cs="Times New Roman" w:eastAsia="Times New Roman"/>
          <w:lang w:val="en-US"/>
        </w:rPr>
        <w:t xml:space="preserve"> osam (8.) dana. Žalba se podnosi u tri primjerka Trgovačkom sudu u Splitu kao sudu prvog stupnja </w:t>
      </w:r>
      <w:proofErr w:type="gramStart"/>
      <w:r w:rsidRPr="002301D4">
        <w:rPr>
          <w:rFonts w:cs="Times New Roman" w:eastAsia="Times New Roman"/>
          <w:lang w:val="en-US"/>
        </w:rPr>
        <w:t>a</w:t>
      </w:r>
      <w:proofErr w:type="gramEnd"/>
      <w:r w:rsidRPr="002301D4">
        <w:rPr>
          <w:rFonts w:cs="Times New Roman" w:eastAsia="Times New Roman"/>
          <w:lang w:val="en-US"/>
        </w:rPr>
        <w:t xml:space="preserve"> o istoj žalbi u drugom stupnju odlučuje Visoki trgovački sud Republike Hrvatske u Zagrebu. </w:t>
      </w:r>
      <w:proofErr w:type="gramStart"/>
      <w:r w:rsidRPr="002301D4">
        <w:rPr>
          <w:rFonts w:cs="Times New Roman" w:eastAsia="Times New Roman"/>
          <w:lang w:val="en-US"/>
        </w:rPr>
        <w:t>Žalba ne odgađa provedbu riješenja.</w:t>
      </w:r>
      <w:proofErr w:type="gramEnd"/>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val="bestFit"/>
  <w:proofState w:grammar="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1D4"/>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City" w:namespaceuri="urn:schemas-microsoft-com:office:smarttags"/>
  <w:smartTagType w:name="plac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750985">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2015.</izvorni_sadrzaj>
    <derivirana_varijabla naziv="DomainObject.DatumDonosenjaOdluke_1">19.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St-770/2011-829</izvorni_sadrzaj>
    <derivirana_varijabla naziv="DomainObject.Oznaka_1">St-770/2011-829</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Credo banka dioničko društvo "u prisilnoj likvidaciji"</izvorni_sadrzaj>
    <derivirana_varijabla naziv="DomainObject.Predmet.ProtustrankaFormated_1">  Credo banka dioničko društvo "u prisilnoj likvidaciji"</derivirana_varijabla>
  </DomainObject.Predmet.ProtustrankaFormated>
  <DomainObject.Predmet.ProtustrankaFormatedOIB>
    <izvorni_sadrzaj>  Credo banka dioničko društvo "u prisilnoj likvidaciji", OIB 94141384086</izvorni_sadrzaj>
    <derivirana_varijabla naziv="DomainObject.Predmet.ProtustrankaFormatedOIB_1">  Credo banka dioničko društvo "u prisilnoj likvidaciji", OIB 94141384086</derivirana_varijabla>
  </DomainObject.Predmet.ProtustrankaFormatedOIB>
  <DomainObject.Predmet.ProtustrankaFormatedWithAdress>
    <izvorni_sadrzaj> Credo banka dioničko društvo "u prisilnoj likvidaciji", Zrinjsko-Frankopanska 58, Split</izvorni_sadrzaj>
    <derivirana_varijabla naziv="DomainObject.Predmet.ProtustrankaFormatedWithAdress_1"> Credo banka dioničko društvo "u prisilnoj likvidaciji", Zrinjsko-Frankopanska 58, Split</derivirana_varijabla>
  </DomainObject.Predmet.ProtustrankaFormatedWithAdress>
  <DomainObject.Predmet.ProtustrankaFormatedWithAdressOIB>
    <izvorni_sadrzaj> Credo banka dioničko društvo "u prisilnoj likvidaciji", OIB 94141384086, Zrinjsko-Frankopanska 58, Split</izvorni_sadrzaj>
    <derivirana_varijabla naziv="DomainObject.Predmet.ProtustrankaFormatedWithAdressOIB_1"> Credo banka dioničko društvo "u prisilnoj likvidaciji", OIB 94141384086, Zrinjsko-Frankopanska 58, Split</derivirana_varijabla>
  </DomainObject.Predmet.ProtustrankaFormatedWithAdressOIB>
  <DomainObject.Predmet.ProtustrankaWithAdress>
    <izvorni_sadrzaj>Credo banka dioničko društvo "u prisilnoj likvidaciji" Zrinjsko-Frankopanska 58, Split</izvorni_sadrzaj>
    <derivirana_varijabla naziv="DomainObject.Predmet.ProtustrankaWithAdress_1">Credo banka dioničko društvo "u prisilnoj likvidaciji" Zrinjsko-Frankopanska 58, Split</derivirana_varijabla>
  </DomainObject.Predmet.ProtustrankaWithAdress>
  <DomainObject.Predmet.ProtustrankaWithAdressOIB>
    <izvorni_sadrzaj>Credo banka dioničko društvo "u prisilnoj likvidaciji", OIB 94141384086, Zrinjsko-Frankopanska 58, Split</izvorni_sadrzaj>
    <derivirana_varijabla naziv="DomainObject.Predmet.ProtustrankaWithAdressOIB_1">Credo banka dioničko društvo "u prisilnoj likvidaciji", OIB 94141384086, Zrinjsko-Frankopanska 58, Split</derivirana_varijabla>
  </DomainObject.Predmet.ProtustrankaWithAdressOIB>
  <DomainObject.Predmet.ProtustrankaNazivFormated>
    <izvorni_sadrzaj>Credo banka dioničko društvo "u prisilnoj likvidaciji"</izvorni_sadrzaj>
    <derivirana_varijabla naziv="DomainObject.Predmet.ProtustrankaNazivFormated_1">Credo banka dioničko društvo "u prisilnoj likvidaciji"</derivirana_varijabla>
  </DomainObject.Predmet.ProtustrankaNazivFormated>
  <DomainObject.Predmet.ProtustrankaNazivFormatedOIB>
    <izvorni_sadrzaj>Credo banka dioničko društvo "u prisilnoj likvidaciji", OIB 94141384086</izvorni_sadrzaj>
    <derivirana_varijabla naziv="DomainObject.Predmet.ProtustrankaNazivFormatedOIB_1">Credo banka dioničko društvo "u prisilnoj likvidaciji",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Oglasna ploča; Sudska stečajna pisarnica; Registar suda; NARODNE NOVINE d.d.; FINA; Računovodstvo suda; Stečajna upraviteljica Ankica Čenić; Ovršni odjel; POREZNA UPRAVA; NARODNE NOVINE d.d.; ŽDO; FRANE MUŽIĆ; SANJA MUŽIĆ; DRAGUTIN ĆELIĆ; CROATIA OSIGURANJE d.d.; HŽ CARGO d.o.o.; ELEKTRA ZAGREB</izvorni_sadrzaj>
    <derivirana_varijabla naziv="DomainObject.Predmet.StrankaFormated_1">  Oglasna ploča; Sudska stečajna pisarnica; Registar suda; NARODNE NOVINE d.d.; FINA; Računovodstvo suda; Stečajna upraviteljica Ankica Čenić; Ovršni odjel; POREZNA UPRAVA; NARODNE NOVINE d.d.; ŽDO; FRANE MUŽIĆ; SANJA MUŽIĆ; DRAGUTIN ĆELIĆ; CROATIA OSIGURANJE d.d.; HŽ CARGO d.o.o.; ELEKTRA ZAGREB</derivirana_varijabla>
  </DomainObject.Predmet.StrankaFormated>
  <DomainObject.Predmet.StrankaFormatedOIB>
    <izvorni_sadrzaj>  Oglasna ploča; Sudska stečajna pisarnica; Registar suda; NARODNE NOVINE d.d., OIB 64546066176; FINA, OIB 85821130368; Računovodstvo suda; Stečajna upraviteljica Ankica Čenić, OIB 67541309757; Ovršni odjel; POREZNA UPRAVA, OIB 18683136487; NARODNE NOVINE d.d., OIB 64546066176; ŽDO, OIB 70793241859; FRANE MUŽIĆ, OIB 86758728259; SANJA MUŽIĆ, OIB 14423678082; DRAGUTIN ĆELIĆ, OIB 60733440286; CROATIA OSIGURANJE d.d., OIB 26187994862; HŽ CARGO d.o.o., OIB 08720210702; ELEKTRA ZAGREB, OIB 28921978587</izvorni_sadrzaj>
    <derivirana_varijabla naziv="DomainObject.Predmet.StrankaFormatedOIB_1">  Oglasna ploča; Sudska stečajna pisarnica; Registar suda; NARODNE NOVINE d.d., OIB 64546066176; FINA, OIB 85821130368; Računovodstvo suda; Stečajna upraviteljica Ankica Čenić, OIB 67541309757; Ovršni odjel; POREZNA UPRAVA, OIB 18683136487; NARODNE NOVINE d.d., OIB 64546066176; ŽDO, OIB 70793241859; FRANE MUŽIĆ, OIB 86758728259; SANJA MUŽIĆ, OIB 14423678082; DRAGUTIN ĆELIĆ, OIB 60733440286; CROATIA OSIGURANJE d.d., OIB 26187994862; HŽ CARGO d.o.o., OIB 08720210702; ELEKTRA ZAGREB, OIB 28921978587</derivirana_varijabla>
  </DomainObject.Predmet.StrankaFormatedOIB>
  <DomainObject.Predmet.StrankaFormatedWithAdress>
    <izvorni_sadrzaj> Oglasna ploča; Sudska stečajna pisarnica; Registar suda; NARODNE NOVINE d.d., Savski gaj XIII. ptu 6, 10000 Zagreb; FINA, 21000 Split; Računovodstvo suda; Stečajna upraviteljica Ankica Čenić, Pupačićeva 1/3, 21000 Split; Ovršni odjel;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ELEKTRA ZAGREB, Gundulićeva 32, 10000 Zagreb</izvorni_sadrzaj>
    <derivirana_varijabla naziv="DomainObject.Predmet.StrankaFormatedWithAdress_1"> Oglasna ploča; Sudska stečajna pisarnica; Registar suda; NARODNE NOVINE d.d., Savski gaj XIII. ptu 6, 10000 Zagreb; FINA, 21000 Split; Računovodstvo suda; Stečajna upraviteljica Ankica Čenić, Pupačićeva 1/3, 21000 Split; Ovršni odjel;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ELEKTRA ZAGREB, Gundulićeva 32, 10000 Zagreb</derivirana_varijabla>
  </DomainObject.Predmet.StrankaFormatedWithAdress>
  <DomainObject.Predmet.StrankaFormatedWithAdressOIB>
    <izvorni_sadrzaj> Oglasna ploča; Sudska stečajna pisarnica; Registar suda; NARODNE NOVINE d.d., OIB 64546066176, Savski gaj XIII. ptu 6, 10000 Zagreb; FINA, OIB 85821130368, 21000 Split; Računovodstvo suda; Stečajna upraviteljica Ankica Čenić, OIB 67541309757, Pupačićeva 1/3, 21000 Split; Ovršni odjel;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ELEKTRA ZAGREB, OIB 28921978587, Gundulićeva 32, 10000 Zagreb</izvorni_sadrzaj>
    <derivirana_varijabla naziv="DomainObject.Predmet.StrankaFormatedWithAdressOIB_1"> Oglasna ploča; Sudska stečajna pisarnica; Registar suda; NARODNE NOVINE d.d., OIB 64546066176, Savski gaj XIII. ptu 6, 10000 Zagreb; FINA, OIB 85821130368, 21000 Split; Računovodstvo suda; Stečajna upraviteljica Ankica Čenić, OIB 67541309757, Pupačićeva 1/3, 21000 Split; Ovršni odjel;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ELEKTRA ZAGREB, OIB 28921978587, Gundulićeva 32, 10000 Zagreb</derivirana_varijabla>
  </DomainObject.Predmet.StrankaFormatedWithAdressOIB>
  <DomainObject.Predmet.StrankaWithAdress>
    <izvorni_sadrzaj>Oglasna ploča ,Sudska stečajna pisarnica ,Registar suda ,NARODNE NOVINE d.d. Savski gaj XIII. ptu 6,10000 Zagreb,FINA 21000 Split,Računovodstvo suda ,Stečajna upraviteljica Ankica Čenić Pupačićeva 1/3,21000 Split,Ovršni odjel ,POREZNA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izvorni_sadrzaj>
    <derivirana_varijabla naziv="DomainObject.Predmet.StrankaWithAdress_1">Oglasna ploča ,Sudska stečajna pisarnica ,Registar suda ,NARODNE NOVINE d.d. Savski gaj XIII. ptu 6,10000 Zagreb,FINA 21000 Split,Računovodstvo suda ,Stečajna upraviteljica Ankica Čenić Pupačićeva 1/3,21000 Split,Ovršni odjel ,POREZNA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erivirana_varijabla>
  </DomainObject.Predmet.StrankaWithAdress>
  <DomainObject.Predmet.StrankaWithAdressOIB>
    <izvorni_sadrzaj>Oglasna ploča,Sudska stečajna pisarnica,Registar suda,NARODNE NOVINE d.d., OIB 64546066176, Savski gaj XIII. ptu 6,10000 Zagreb,FINA, OIB 85821130368, 21000 Split,Računovodstvo suda,Stečajna upraviteljica Ankica Čenić, OIB 67541309757, Pupačićeva 1/3,21000 Split,Ovršni odjel,POREZNA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izvorni_sadrzaj>
    <derivirana_varijabla naziv="DomainObject.Predmet.StrankaWithAdressOIB_1">Oglasna ploča,Sudska stečajna pisarnica,Registar suda,NARODNE NOVINE d.d., OIB 64546066176, Savski gaj XIII. ptu 6,10000 Zagreb,FINA, OIB 85821130368, 21000 Split,Računovodstvo suda,Stečajna upraviteljica Ankica Čenić, OIB 67541309757, Pupačićeva 1/3,21000 Split,Ovršni odjel,POREZNA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erivirana_varijabla>
  </DomainObject.Predmet.StrankaWithAdressOIB>
  <DomainObject.Predmet.StrankaNazivFormated>
    <izvorni_sadrzaj>Oglasna ploča,Sudska stečajna pisarnica,Registar suda,NARODNE NOVINE d.d.,FINA,Računovodstvo suda,Stečajna upraviteljica Ankica Čenić,Ovršni odjel,POREZNA UPRAVA,NARODNE NOVINE d.d.,ŽDO,FRANE MUŽIĆ,SANJA MUŽIĆ,DRAGUTIN ĆELIĆ,CROATIA OSIGURANJE d.d.,HŽ CARGO d.o.o.,ELEKTRA ZAGREB</izvorni_sadrzaj>
    <derivirana_varijabla naziv="DomainObject.Predmet.StrankaNazivFormated_1">Oglasna ploča,Sudska stečajna pisarnica,Registar suda,NARODNE NOVINE d.d.,FINA,Računovodstvo suda,Stečajna upraviteljica Ankica Čenić,Ovršni odjel,POREZNA UPRAVA,NARODNE NOVINE d.d.,ŽDO,FRANE MUŽIĆ,SANJA MUŽIĆ,DRAGUTIN ĆELIĆ,CROATIA OSIGURANJE d.d.,HŽ CARGO d.o.o.,ELEKTRA ZAGREB</derivirana_varijabla>
  </DomainObject.Predmet.StrankaNazivFormated>
  <DomainObject.Predmet.StrankaNazivFormatedOIB>
    <izvorni_sadrzaj>Oglasna ploča,Sudska stečajna pisarnica,Registar suda,NARODNE NOVINE d.d., OIB 64546066176,FINA, OIB 85821130368,Računovodstvo suda,Stečajna upraviteljica Ankica Čenić, OIB 67541309757,Ovršni odjel,POREZNA UPRAVA, OIB 18683136487,NARODNE NOVINE d.d., OIB 64546066176,ŽDO, OIB 70793241859,FRANE MUŽIĆ, OIB 86758728259,SANJA MUŽIĆ, OIB 14423678082,DRAGUTIN ĆELIĆ, OIB 60733440286,CROATIA OSIGURANJE d.d., OIB 26187994862,HŽ CARGO d.o.o., OIB 08720210702,ELEKTRA ZAGREB, OIB 28921978587</izvorni_sadrzaj>
    <derivirana_varijabla naziv="DomainObject.Predmet.StrankaNazivFormatedOIB_1">Oglasna ploča,Sudska stečajna pisarnica,Registar suda,NARODNE NOVINE d.d., OIB 64546066176,FINA, OIB 85821130368,Računovodstvo suda,Stečajna upraviteljica Ankica Čenić, OIB 67541309757,Ovršni odjel,POREZNA UPRAVA, OIB 18683136487,NARODNE NOVINE d.d., OIB 64546066176,ŽDO, OIB 70793241859,FRANE MUŽIĆ, OIB 86758728259,SANJA MUŽIĆ, OIB 14423678082,DRAGUTIN ĆELIĆ, OIB 60733440286,CROATIA OSIGURANJE d.d., OIB 26187994862,HŽ CARGO d.o.o., OIB 08720210702,ELEKTRA ZAGREB, OIB 28921978587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Formated_1">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derivirana_varijabla>
  </DomainObject.Predmet.StrankaListFormated>
  <DomainObject.Predmet.StrankaListFormatedOIB>
    <izvorni_sadrzaj>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FormatedOIB_1">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FormatedOIB>
  <DomainObject.Predmet.StrankaListFormatedWithAdress>
    <izvorni_sadrzaj>
      <item>Oglasna ploča</item>
      <item>Sudska stečajna pisarnica</item>
      <item>Registar suda</item>
      <item>NARODNE NOVINE d.d., Savski gaj XIII. ptu 6, 10000 Zagreb</item>
      <item>FINA, 21000 Split</item>
      <item>Računovodstvo suda</item>
      <item>Stečajna upraviteljica Ankica Čenić, Pupačićeva 1/3, 21000 Split</item>
      <item>Ovršni odjel</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item>
      <item>ELEKTRA ZAGREB, Gundulićeva 32, 10000 Zagreb</item>
    </izvorni_sadrzaj>
    <derivirana_varijabla naziv="DomainObject.Predmet.StrankaListFormatedWithAdress_1">
      <item>Oglasna ploča</item>
      <item>Sudska stečajna pisarnica</item>
      <item>Registar suda</item>
      <item>NARODNE NOVINE d.d., Savski gaj XIII. ptu 6, 10000 Zagreb</item>
      <item>FINA, 21000 Split</item>
      <item>Računovodstvo suda</item>
      <item>Stečajna upraviteljica Ankica Čenić, Pupačićeva 1/3, 21000 Split</item>
      <item>Ovršni odjel</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item>
      <item>ELEKTRA ZAGREB, Gundulićeva 32, 10000 Zagreb</item>
    </derivirana_varijabla>
  </DomainObject.Predmet.StrankaListFormatedWithAdress>
  <DomainObject.Predmet.StrankaListFormatedWithAdressOIB>
    <izvorni_sadrzaj>
      <item>Oglasna ploča</item>
      <item>Sudska stečajna pisarnica</item>
      <item>Registar suda</item>
      <item>NARODNE NOVINE d.d., OIB 64546066176, Savski gaj XIII. ptu 6, 10000 Zagreb</item>
      <item>FINA, OIB 85821130368, 21000 Split</item>
      <item>Računovodstvo suda</item>
      <item>Stečajna upraviteljica Ankica Čenić, OIB 67541309757, Pupačićeva 1/3, 21000 Split</item>
      <item>Ovršni odjel</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izvorni_sadrzaj>
    <derivirana_varijabla naziv="DomainObject.Predmet.StrankaListFormatedWithAdressOIB_1">
      <item>Oglasna ploča</item>
      <item>Sudska stečajna pisarnica</item>
      <item>Registar suda</item>
      <item>NARODNE NOVINE d.d., OIB 64546066176, Savski gaj XIII. ptu 6, 10000 Zagreb</item>
      <item>FINA, OIB 85821130368, 21000 Split</item>
      <item>Računovodstvo suda</item>
      <item>Stečajna upraviteljica Ankica Čenić, OIB 67541309757, Pupačićeva 1/3, 21000 Split</item>
      <item>Ovršni odjel</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derivirana_varijabla>
  </DomainObject.Predmet.StrankaListFormatedWithAdressOIB>
  <DomainObject.Predmet.StrankaListNazivFormated>
    <izvorni_sadrzaj>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NazivFormated_1">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derivirana_varijabla>
  </DomainObject.Predmet.StrankaListNazivFormated>
  <DomainObject.Predmet.StrankaListNazivFormatedOIB>
    <izvorni_sadrzaj>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NazivFormatedOIB_1">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NazivFormatedOIB>
  <DomainObject.Predmet.ProtuStrankaListFormated>
    <izvorni_sadrzaj>
      <item>Credo banka dioničko društvo "u prisilnoj likvidaciji"</item>
    </izvorni_sadrzaj>
    <derivirana_varijabla naziv="DomainObject.Predmet.ProtuStrankaListFormated_1">
      <item>Credo banka dioničko društvo "u prisilnoj likvidaciji"</item>
    </derivirana_varijabla>
  </DomainObject.Predmet.ProtuStrankaListFormated>
  <DomainObject.Predmet.ProtuStrankaListFormatedOIB>
    <izvorni_sadrzaj>
      <item>Credo banka dioničko društvo "u prisilnoj likvidaciji", OIB 94141384086</item>
    </izvorni_sadrzaj>
    <derivirana_varijabla naziv="DomainObject.Predmet.ProtuStrankaListFormatedOIB_1">
      <item>Credo banka dioničko društvo "u prisilnoj likvidaciji", OIB 94141384086</item>
    </derivirana_varijabla>
  </DomainObject.Predmet.ProtuStrankaListFormatedOIB>
  <DomainObject.Predmet.ProtuStrankaListFormatedWithAdress>
    <izvorni_sadrzaj>
      <item>Credo banka dioničko društvo "u prisilnoj likvidaciji", Zrinjsko-Frankopanska 58, Split</item>
    </izvorni_sadrzaj>
    <derivirana_varijabla naziv="DomainObject.Predmet.ProtuStrankaListFormatedWithAdress_1">
      <item>Credo banka dioničko društvo "u prisilnoj likvidaciji", Zrinjsko-Frankopanska 58, Split</item>
    </derivirana_varijabla>
  </DomainObject.Predmet.ProtuStrankaListFormatedWithAdress>
  <DomainObject.Predmet.ProtuStrankaListFormatedWithAdressOIB>
    <izvorni_sadrzaj>
      <item>Credo banka dioničko društvo "u prisilnoj likvidaciji", OIB 94141384086, Zrinjsko-Frankopanska 58, Split</item>
    </izvorni_sadrzaj>
    <derivirana_varijabla naziv="DomainObject.Predmet.ProtuStrankaListFormatedWithAdressOIB_1">
      <item>Credo banka dioničko društvo "u prisilnoj likvidaciji", OIB 94141384086, Zrinjsko-Frankopanska 58, Split</item>
    </derivirana_varijabla>
  </DomainObject.Predmet.ProtuStrankaListFormatedWithAdressOIB>
  <DomainObject.Predmet.ProtuStrankaListNazivFormated>
    <izvorni_sadrzaj>
      <item>Credo banka dioničko društvo "u prisilnoj likvidaciji"</item>
    </izvorni_sadrzaj>
    <derivirana_varijabla naziv="DomainObject.Predmet.ProtuStrankaListNazivFormated_1">
      <item>Credo banka dioničko društvo "u prisilnoj likvidaciji"</item>
    </derivirana_varijabla>
  </DomainObject.Predmet.ProtuStrankaListNazivFormated>
  <DomainObject.Predmet.ProtuStrankaListNazivFormatedOIB>
    <izvorni_sadrzaj>
      <item>Credo banka dioničko društvo "u prisilnoj likvidaciji", OIB 94141384086</item>
    </izvorni_sadrzaj>
    <derivirana_varijabla naziv="DomainObject.Predmet.ProtuStrankaListNazivFormatedOIB_1">
      <item>Credo banka dioničko društvo "u prisilnoj likvidaciji", OIB 94141384086</item>
    </derivirana_varijabla>
  </DomainObject.Predmet.ProtuStrankaListNazivFormatedOIB>
  <DomainObject.Predmet.OstaliListFormated>
    <izvorni_sadrzaj>
      <item>Oglasna ploča</item>
    </izvorni_sadrzaj>
    <derivirana_varijabla naziv="DomainObject.Predmet.OstaliListFormated_1">
      <item>Oglasna ploča</item>
    </derivirana_varijabla>
  </DomainObject.Predmet.OstaliListFormated>
  <DomainObject.Predmet.OstaliListFormatedOIB>
    <izvorni_sadrzaj>
      <item>Oglasna ploča</item>
    </izvorni_sadrzaj>
    <derivirana_varijabla naziv="DomainObject.Predmet.OstaliListFormatedOIB_1">
      <item>Oglasna ploča</item>
    </derivirana_varijabla>
  </DomainObject.Predmet.OstaliListFormatedOIB>
  <DomainObject.Predmet.OstaliListFormatedWithAdress>
    <izvorni_sadrzaj>
      <item>Oglasna ploča</item>
    </izvorni_sadrzaj>
    <derivirana_varijabla naziv="DomainObject.Predmet.OstaliListFormatedWithAdress_1">
      <item>Oglasna ploča</item>
    </derivirana_varijabla>
  </DomainObject.Predmet.OstaliListFormatedWithAdress>
  <DomainObject.Predmet.OstaliListFormatedWithAdressOIB>
    <izvorni_sadrzaj>
      <item>Oglasna ploča</item>
    </izvorni_sadrzaj>
    <derivirana_varijabla naziv="DomainObject.Predmet.OstaliListFormatedWithAdressOIB_1">
      <item>Oglasna ploča</item>
    </derivirana_varijabla>
  </DomainObject.Predmet.OstaliListFormatedWithAdressOIB>
  <DomainObject.Predmet.OstaliListNazivFormated>
    <izvorni_sadrzaj>
      <item>Oglasna ploča</item>
    </izvorni_sadrzaj>
    <derivirana_varijabla naziv="DomainObject.Predmet.OstaliListNazivFormated_1">
      <item>Oglasna ploča</item>
    </derivirana_varijabla>
  </DomainObject.Predmet.OstaliListNazivFormated>
  <DomainObject.Predmet.OstaliListNazivFormatedOIB>
    <izvorni_sadrzaj>
      <item>Oglasna ploča</item>
    </izvorni_sadrzaj>
    <derivirana_varijabla naziv="DomainObject.Predmet.OstaliListNazivFormatedOIB_1">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2015.</izvorni_sadrzaj>
    <derivirana_varijabla naziv="DomainObject.Datum_1">20. listopada 2015.</derivirana_varijabla>
  </DomainObject.Datum>
  <DomainObject.PoslovniBrojDokumenta>
    <izvorni_sadrzaj>St-770/2011-829</izvorni_sadrzaj>
    <derivirana_varijabla naziv="DomainObject.PoslovniBrojDokumenta_1">St-770/2011-829</derivirana_varijabla>
  </DomainObject.PoslovniBrojDokumenta>
  <DomainObject.Predmet.StrankaIDrugi>
    <izvorni_sadrzaj>Računovodstvo suda i dr.</izvorni_sadrzaj>
    <derivirana_varijabla naziv="DomainObject.Predmet.StrankaIDrugi_1">Računovodstvo suda i dr.</derivirana_varijabla>
  </DomainObject.Predmet.StrankaIDrugi>
  <DomainObject.Predmet.ProtustrankaIDrugi>
    <izvorni_sadrzaj>Credo banka dioničko društvo "u prisilnoj likvidaciji"</izvorni_sadrzaj>
    <derivirana_varijabla naziv="DomainObject.Predmet.ProtustrankaIDrugi_1">Credo banka dioničko društvo "u prisilnoj likvidaciji"</derivirana_varijabla>
  </DomainObject.Predmet.ProtustrankaIDrugi>
  <DomainObject.Predmet.StrankaIDrugiAdressOIB>
    <izvorni_sadrzaj>Računovodstvo suda i dr.</izvorni_sadrzaj>
    <derivirana_varijabla naziv="DomainObject.Predmet.StrankaIDrugiAdressOIB_1">Računovodstvo suda i dr.</derivirana_varijabla>
  </DomainObject.Predmet.StrankaIDrugiAdressOIB>
  <DomainObject.Predmet.ProtustrankaIDrugiAdressOIB>
    <izvorni_sadrzaj>Credo banka dioničko društvo "u prisilnoj likvidaciji", OIB 94141384086, Zrinjsko-Frankopanska 58, Split</izvorni_sadrzaj>
    <derivirana_varijabla naziv="DomainObject.Predmet.ProtustrankaIDrugiAdressOIB_1">Credo banka dioničko društvo "u prisilnoj likvidaciji", OIB 94141384086, Zrinjsko-Frankopanska 58,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prisilnoj likvidaciji"</item>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tem>Oglasna ploča</item>
    </izvorni_sadrzaj>
    <derivirana_varijabla naziv="DomainObject.Predmet.SudioniciListNaziv_1">
      <item>Credo banka dioničko društvo "u prisilnoj likvidaciji"</item>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tem>Oglasna ploča</item>
    </derivirana_varijabla>
  </DomainObject.Predmet.SudioniciListNaziv>
  <DomainObject.Predmet.SudioniciListAdressOIB>
    <izvorni_sadrzaj>
      <item>Credo banka dioničko društvo "u prisilnoj likvidaciji", OIB 94141384086, Zrinjsko-Frankopanska 58,Split</item>
      <item>Oglasna ploča</item>
      <item>Sudska stečajna pisarnica</item>
      <item>Registar suda</item>
      <item>NARODNE NOVINE d.d., OIB 64546066176, Savski gaj XIII. ptu 6,10000 Zagreb</item>
      <item>FINA, OIB 85821130368, 21000 Split</item>
      <item>Računovodstvo suda</item>
      <item>Stečajna upraviteljica Ankica Čenić, OIB 67541309757, Pupačićeva 1/3,21000 Split</item>
      <item>Ovršni odjel</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Oglasna ploča</item>
    </izvorni_sadrzaj>
    <derivirana_varijabla naziv="DomainObject.Predmet.SudioniciListAdressOIB_1">
      <item>Credo banka dioničko društvo "u prisilnoj likvidaciji", OIB 94141384086, Zrinjsko-Frankopanska 58,Split</item>
      <item>Oglasna ploča</item>
      <item>Sudska stečajna pisarnica</item>
      <item>Registar suda</item>
      <item>NARODNE NOVINE d.d., OIB 64546066176, Savski gaj XIII. ptu 6,10000 Zagreb</item>
      <item>FINA, OIB 85821130368, 21000 Split</item>
      <item>Računovodstvo suda</item>
      <item>Stečajna upraviteljica Ankica Čenić, OIB 67541309757, Pupačićeva 1/3,21000 Split</item>
      <item>Ovršni odjel</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F771FF-69EC-404B-8989-0C3248B692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8</properties:Pages>
  <properties:Words>3131</properties:Words>
  <properties:Characters>17729</properties:Characters>
  <properties:Lines>366</properties:Lines>
  <properties:Paragraphs>43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21904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2015-10-20T07:57:00Z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8</vt:i4>
  </prop:property>
  <prop:property name="Naslov" pid="5" fmtid="{D5CDD505-2E9C-101B-9397-08002B2CF9AE}">
    <vt:lpwstr>St-770/2011-829 / Odluka - Rješenje - odbačen stečajni plan</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