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5f53" w14:paraId="5d45f53" w:rsidRDefault="000924C9" w:rsidR="000924C9" w:rsidRPr="001231EE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1231EE">
        <w:tc>
          <w:tcPr>
            <w:tcW w:type="dxa" w:w="3060"/>
          </w:tcPr>
          <w:p w:rsidRDefault="005B6FC0" w:rsidR="005B6FC0" w:rsidRPr="001231EE">
            <w:pPr>
              <w:rPr>
                <w:color w:val="000000"/>
              </w:rPr>
            </w:pPr>
            <w:r w:rsidRPr="001231EE">
              <w:rPr>
                <w:noProof/>
                <w:color w:val="000000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5B6FC0" w:rsidP="000924C9" w:rsidR="005B6FC0" w:rsidRPr="001231EE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</w:p>
          <w:p w:rsidRDefault="00F44CB5" w:rsidP="000924C9" w:rsidR="00F44CB5" w:rsidRPr="001231EE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1231EE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0924C9" w:rsidR="00F44CB5" w:rsidRPr="001231EE">
            <w:pPr>
              <w:rPr>
                <w:color w:val="000000"/>
                <w:sz w:val="24"/>
                <w:szCs w:val="24"/>
              </w:rPr>
            </w:pPr>
            <w:r w:rsidRPr="001231EE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0924C9" w:rsidR="00F44CB5" w:rsidRPr="001231EE">
            <w:pPr>
              <w:rPr>
                <w:color w:val="000000"/>
                <w:sz w:val="24"/>
                <w:szCs w:val="24"/>
              </w:rPr>
            </w:pPr>
            <w:r w:rsidRPr="001231EE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 w:rsidRPr="001231EE">
      <w:pPr>
        <w:rPr>
          <w:color w:val="000000"/>
          <w:sz w:val="24"/>
          <w:szCs w:val="24"/>
        </w:rPr>
      </w:pPr>
      <w:r w:rsidRPr="001231EE">
        <w:rPr>
          <w:b/>
          <w:color w:val="000000"/>
          <w:sz w:val="24"/>
          <w:szCs w:val="24"/>
        </w:rPr>
        <w:tab/>
      </w:r>
      <w:r w:rsidRPr="001231EE">
        <w:rPr>
          <w:b/>
          <w:color w:val="000000"/>
          <w:sz w:val="24"/>
          <w:szCs w:val="24"/>
        </w:rPr>
        <w:tab/>
      </w:r>
      <w:r w:rsidRPr="001231EE">
        <w:rPr>
          <w:b/>
          <w:color w:val="000000"/>
          <w:sz w:val="24"/>
          <w:szCs w:val="24"/>
        </w:rPr>
        <w:tab/>
      </w:r>
      <w:r w:rsidRPr="001231EE">
        <w:rPr>
          <w:b/>
          <w:color w:val="000000"/>
          <w:sz w:val="24"/>
          <w:szCs w:val="24"/>
        </w:rPr>
        <w:tab/>
      </w:r>
      <w:r w:rsidRPr="001231EE">
        <w:rPr>
          <w:b/>
          <w:color w:val="000000"/>
          <w:sz w:val="24"/>
          <w:szCs w:val="24"/>
        </w:rPr>
        <w:tab/>
      </w:r>
      <w:r w:rsidRPr="001231EE">
        <w:rPr>
          <w:b/>
          <w:color w:val="000000"/>
          <w:sz w:val="24"/>
          <w:szCs w:val="24"/>
        </w:rPr>
        <w:tab/>
      </w:r>
      <w:r w:rsidRPr="001231EE">
        <w:rPr>
          <w:b/>
          <w:color w:val="000000"/>
          <w:sz w:val="24"/>
          <w:szCs w:val="24"/>
        </w:rPr>
        <w:tab/>
      </w:r>
      <w:r w:rsidRPr="001231EE">
        <w:rPr>
          <w:b/>
          <w:color w:val="000000"/>
          <w:sz w:val="24"/>
          <w:szCs w:val="24"/>
        </w:rPr>
        <w:tab/>
      </w:r>
      <w:r w:rsidRPr="001231EE">
        <w:rPr>
          <w:b/>
          <w:color w:val="000000"/>
          <w:sz w:val="24"/>
          <w:szCs w:val="24"/>
        </w:rPr>
        <w:tab/>
        <w:t xml:space="preserve">  </w:t>
      </w:r>
      <w:r w:rsidR="000924C9" w:rsidRPr="001231EE">
        <w:rPr>
          <w:color w:val="000000"/>
          <w:sz w:val="24"/>
          <w:szCs w:val="24"/>
        </w:rPr>
        <w:t>67</w:t>
      </w:r>
      <w:r w:rsidRPr="001231EE">
        <w:rPr>
          <w:color w:val="000000"/>
          <w:sz w:val="24"/>
          <w:szCs w:val="24"/>
        </w:rPr>
        <w:t>.</w:t>
      </w:r>
      <w:r w:rsidRPr="001231EE">
        <w:rPr>
          <w:b/>
          <w:color w:val="000000"/>
          <w:sz w:val="24"/>
          <w:szCs w:val="24"/>
        </w:rPr>
        <w:t xml:space="preserve"> </w:t>
      </w:r>
      <w:r w:rsidRPr="001231EE">
        <w:rPr>
          <w:color w:val="000000"/>
          <w:sz w:val="24"/>
          <w:szCs w:val="24"/>
        </w:rPr>
        <w:t>St-</w:t>
      </w:r>
      <w:r w:rsidR="004B01CA" w:rsidRPr="001231EE">
        <w:rPr>
          <w:color w:val="000000"/>
          <w:sz w:val="24"/>
          <w:szCs w:val="24"/>
        </w:rPr>
        <w:t>752</w:t>
      </w:r>
      <w:r w:rsidR="008600EF" w:rsidRPr="001231EE">
        <w:rPr>
          <w:color w:val="000000"/>
          <w:sz w:val="24"/>
          <w:szCs w:val="24"/>
        </w:rPr>
        <w:t>/1</w:t>
      </w:r>
      <w:r w:rsidR="006B4A8A" w:rsidRPr="001231EE">
        <w:rPr>
          <w:color w:val="000000"/>
          <w:sz w:val="24"/>
          <w:szCs w:val="24"/>
        </w:rPr>
        <w:t>5</w:t>
      </w:r>
      <w:r w:rsidR="001231EE" w:rsidRPr="001231EE">
        <w:rPr>
          <w:color w:val="000000"/>
          <w:sz w:val="24"/>
          <w:szCs w:val="24"/>
        </w:rPr>
        <w:t>-2</w:t>
      </w:r>
    </w:p>
    <w:p w:rsidRDefault="006B4A8A" w:rsidP="00F44CB5" w:rsidR="006B4A8A" w:rsidRPr="001231EE">
      <w:pPr>
        <w:rPr>
          <w:color w:val="000000"/>
          <w:sz w:val="24"/>
          <w:szCs w:val="24"/>
        </w:rPr>
      </w:pPr>
    </w:p>
    <w:p w:rsidRDefault="00123529" w:rsidP="005C10F2" w:rsidR="0016422E" w:rsidRPr="001231EE">
      <w:pPr>
        <w:ind w:hanging="2880" w:left="2880"/>
        <w:jc w:val="center"/>
        <w:rPr>
          <w:color w:val="000000"/>
          <w:sz w:val="24"/>
          <w:szCs w:val="24"/>
        </w:rPr>
      </w:pPr>
      <w:r w:rsidRPr="001231EE">
        <w:rPr>
          <w:color w:val="000000"/>
          <w:sz w:val="24"/>
          <w:szCs w:val="24"/>
        </w:rPr>
        <w:t>Z A K LJ U Č A K</w:t>
      </w:r>
    </w:p>
    <w:p w:rsidRDefault="000924C9" w:rsidP="005C10F2" w:rsidR="000924C9" w:rsidRPr="001231EE">
      <w:pPr>
        <w:ind w:hanging="2880" w:left="2880"/>
        <w:jc w:val="center"/>
        <w:rPr>
          <w:color w:val="000000"/>
          <w:sz w:val="24"/>
          <w:szCs w:val="24"/>
        </w:rPr>
      </w:pPr>
    </w:p>
    <w:p w:rsidRDefault="00CF56FE" w:rsidP="008600EF" w:rsidR="008600EF" w:rsidRPr="001231EE">
      <w:pPr>
        <w:jc w:val="both"/>
        <w:rPr>
          <w:color w:val="000000"/>
          <w:sz w:val="24"/>
          <w:szCs w:val="24"/>
        </w:rPr>
      </w:pPr>
      <w:r w:rsidRPr="001231EE">
        <w:rPr>
          <w:color w:val="000000"/>
          <w:sz w:val="24"/>
          <w:szCs w:val="24"/>
        </w:rPr>
        <w:tab/>
      </w:r>
      <w:r w:rsidR="003D6CD2" w:rsidRPr="001231EE">
        <w:rPr>
          <w:color w:val="000000"/>
          <w:sz w:val="24"/>
          <w:szCs w:val="24"/>
          <w:lang w:val="pt-BR"/>
        </w:rPr>
        <w:t xml:space="preserve">Trgovački sud u Zagrebu, po sucu Gordanu Zubaku, u stečajnom predmetu u povodu prijedloga predlagatelja FINANCIJSKA AGENCIJA, Zagreb, Vrtni put 3, za otvaranje stečajnog postupka nad dužnikom </w:t>
      </w:r>
      <w:r w:rsidR="00154036" w:rsidRPr="001231EE">
        <w:rPr>
          <w:color w:val="000000"/>
          <w:sz w:val="24"/>
          <w:szCs w:val="24"/>
          <w:lang w:val="pt-BR"/>
        </w:rPr>
        <w:t>VIRTUA DIZAJN d.o.o., Zagreb, Črešnjevec 4c</w:t>
      </w:r>
      <w:r w:rsidR="003D6CD2" w:rsidRPr="001231EE">
        <w:rPr>
          <w:color w:val="000000"/>
          <w:sz w:val="24"/>
          <w:szCs w:val="24"/>
          <w:lang w:val="pt-BR"/>
        </w:rPr>
        <w:t xml:space="preserve">, OIB: </w:t>
      </w:r>
      <w:r w:rsidR="00154036" w:rsidRPr="001231EE">
        <w:rPr>
          <w:color w:val="000000"/>
          <w:sz w:val="24"/>
          <w:szCs w:val="24"/>
        </w:rPr>
        <w:t>43687798906</w:t>
      </w:r>
      <w:r w:rsidR="003D6CD2" w:rsidRPr="001231EE">
        <w:rPr>
          <w:color w:val="000000"/>
          <w:sz w:val="24"/>
          <w:szCs w:val="24"/>
          <w:lang w:val="pt-BR"/>
        </w:rPr>
        <w:t>, 19. listopada 2015</w:t>
      </w:r>
      <w:r w:rsidR="000924C9" w:rsidRPr="001231EE">
        <w:rPr>
          <w:color w:val="000000"/>
          <w:sz w:val="24"/>
          <w:szCs w:val="24"/>
        </w:rPr>
        <w:t>,</w:t>
      </w:r>
    </w:p>
    <w:p w:rsidRDefault="00F44CB5" w:rsidP="00F44CB5" w:rsidR="00F44CB5" w:rsidRPr="001231EE">
      <w:pPr>
        <w:jc w:val="both"/>
        <w:rPr>
          <w:color w:val="000000"/>
          <w:sz w:val="24"/>
          <w:szCs w:val="24"/>
        </w:rPr>
      </w:pPr>
    </w:p>
    <w:p w:rsidRDefault="000924C9" w:rsidP="00CF56FE" w:rsidR="00CF56FE" w:rsidRPr="001231EE">
      <w:pPr>
        <w:jc w:val="center"/>
        <w:rPr>
          <w:color w:val="000000"/>
          <w:sz w:val="24"/>
          <w:szCs w:val="24"/>
        </w:rPr>
      </w:pPr>
      <w:r w:rsidRPr="001231EE">
        <w:rPr>
          <w:color w:val="000000"/>
          <w:sz w:val="24"/>
          <w:szCs w:val="24"/>
        </w:rPr>
        <w:t>z a k l</w:t>
      </w:r>
      <w:r w:rsidR="00123529" w:rsidRPr="001231EE">
        <w:rPr>
          <w:color w:val="000000"/>
          <w:sz w:val="24"/>
          <w:szCs w:val="24"/>
        </w:rPr>
        <w:t>j u č i o   j e</w:t>
      </w:r>
      <w:r w:rsidR="00CF56FE" w:rsidRPr="001231EE">
        <w:rPr>
          <w:color w:val="000000"/>
          <w:sz w:val="24"/>
          <w:szCs w:val="24"/>
        </w:rPr>
        <w:t xml:space="preserve"> </w:t>
      </w:r>
    </w:p>
    <w:p w:rsidRDefault="006F7DFB" w:rsidP="00CF56FE" w:rsidR="006F7DFB" w:rsidRPr="001231EE">
      <w:pPr>
        <w:jc w:val="center"/>
        <w:rPr>
          <w:b/>
          <w:color w:val="000000"/>
          <w:sz w:val="24"/>
          <w:szCs w:val="24"/>
        </w:rPr>
      </w:pPr>
    </w:p>
    <w:p w:rsidRDefault="002F5F25" w:rsidP="002F5F25" w:rsidR="006B4A8A" w:rsidRPr="001231EE">
      <w:pPr>
        <w:ind w:firstLine="708"/>
        <w:jc w:val="both"/>
        <w:rPr>
          <w:color w:val="000000"/>
          <w:sz w:val="24"/>
          <w:szCs w:val="24"/>
        </w:rPr>
      </w:pPr>
      <w:r w:rsidRPr="001231EE">
        <w:rPr>
          <w:color w:val="000000"/>
          <w:sz w:val="24"/>
          <w:szCs w:val="24"/>
        </w:rPr>
        <w:t xml:space="preserve">I. </w:t>
      </w:r>
      <w:r w:rsidR="000924C9" w:rsidRPr="001231EE">
        <w:rPr>
          <w:color w:val="000000"/>
          <w:sz w:val="24"/>
          <w:szCs w:val="24"/>
        </w:rPr>
        <w:t>Nalaže</w:t>
      </w:r>
      <w:r w:rsidR="00F44CB5" w:rsidRPr="001231EE">
        <w:rPr>
          <w:color w:val="000000"/>
          <w:sz w:val="24"/>
          <w:szCs w:val="24"/>
        </w:rPr>
        <w:t xml:space="preserve"> </w:t>
      </w:r>
      <w:r w:rsidR="00E93AAB" w:rsidRPr="001231EE">
        <w:rPr>
          <w:color w:val="000000"/>
          <w:sz w:val="24"/>
          <w:szCs w:val="24"/>
        </w:rPr>
        <w:t xml:space="preserve">se </w:t>
      </w:r>
      <w:r w:rsidR="003D6CD2" w:rsidRPr="001231EE">
        <w:rPr>
          <w:color w:val="000000"/>
          <w:sz w:val="24"/>
          <w:szCs w:val="24"/>
        </w:rPr>
        <w:t>predlagatelju</w:t>
      </w:r>
      <w:r w:rsidR="003B7620" w:rsidRPr="001231EE">
        <w:rPr>
          <w:color w:val="000000"/>
          <w:sz w:val="24"/>
          <w:szCs w:val="24"/>
        </w:rPr>
        <w:t xml:space="preserve"> </w:t>
      </w:r>
      <w:r w:rsidR="00F44CB5" w:rsidRPr="001231EE">
        <w:rPr>
          <w:color w:val="000000"/>
          <w:sz w:val="24"/>
          <w:szCs w:val="24"/>
        </w:rPr>
        <w:t xml:space="preserve">u </w:t>
      </w:r>
      <w:r w:rsidR="009560BC" w:rsidRPr="001231EE">
        <w:rPr>
          <w:color w:val="000000"/>
          <w:sz w:val="24"/>
          <w:szCs w:val="24"/>
        </w:rPr>
        <w:t>roku</w:t>
      </w:r>
      <w:r w:rsidR="00F44CB5" w:rsidRPr="001231EE">
        <w:rPr>
          <w:color w:val="000000"/>
          <w:sz w:val="24"/>
          <w:szCs w:val="24"/>
        </w:rPr>
        <w:t xml:space="preserve"> od </w:t>
      </w:r>
      <w:r w:rsidR="009560BC" w:rsidRPr="001231EE">
        <w:rPr>
          <w:color w:val="000000"/>
          <w:sz w:val="24"/>
          <w:szCs w:val="24"/>
        </w:rPr>
        <w:t xml:space="preserve">8 dana dopuniti </w:t>
      </w:r>
      <w:r w:rsidR="003D6CD2" w:rsidRPr="001231EE">
        <w:rPr>
          <w:color w:val="000000"/>
          <w:sz w:val="24"/>
          <w:szCs w:val="24"/>
        </w:rPr>
        <w:t xml:space="preserve">prijedlog za otvaranje </w:t>
      </w:r>
      <w:r w:rsidR="006B4A8A" w:rsidRPr="001231EE">
        <w:rPr>
          <w:color w:val="000000"/>
          <w:sz w:val="24"/>
          <w:szCs w:val="24"/>
        </w:rPr>
        <w:t xml:space="preserve"> </w:t>
      </w:r>
      <w:r w:rsidR="009560BC" w:rsidRPr="001231EE">
        <w:rPr>
          <w:color w:val="000000"/>
          <w:sz w:val="24"/>
          <w:szCs w:val="24"/>
        </w:rPr>
        <w:t xml:space="preserve">stečajnog postupka </w:t>
      </w:r>
      <w:r w:rsidRPr="001231EE">
        <w:rPr>
          <w:color w:val="000000"/>
          <w:sz w:val="24"/>
          <w:szCs w:val="24"/>
        </w:rPr>
        <w:t xml:space="preserve">dostavom podatka </w:t>
      </w:r>
      <w:r w:rsidR="00357A41" w:rsidRPr="001231EE">
        <w:rPr>
          <w:color w:val="000000"/>
          <w:sz w:val="24"/>
          <w:szCs w:val="24"/>
        </w:rPr>
        <w:t xml:space="preserve">za </w:t>
      </w:r>
      <w:r w:rsidR="008A2884" w:rsidRPr="001231EE">
        <w:rPr>
          <w:color w:val="000000"/>
          <w:sz w:val="24"/>
          <w:szCs w:val="24"/>
        </w:rPr>
        <w:t xml:space="preserve">dužnika </w:t>
      </w:r>
      <w:r w:rsidRPr="001231EE">
        <w:rPr>
          <w:color w:val="000000"/>
          <w:sz w:val="24"/>
          <w:szCs w:val="24"/>
        </w:rPr>
        <w:t>o neprekinutom razdoblju evidentiranih neizvršenih osnova za plaćanje u Očevidniku redoslijeda</w:t>
      </w:r>
      <w:r w:rsidR="000924C9" w:rsidRPr="001231EE">
        <w:rPr>
          <w:color w:val="000000"/>
          <w:sz w:val="24"/>
          <w:szCs w:val="24"/>
        </w:rPr>
        <w:t xml:space="preserve"> osnova</w:t>
      </w:r>
      <w:r w:rsidRPr="001231EE">
        <w:rPr>
          <w:color w:val="000000"/>
          <w:sz w:val="24"/>
          <w:szCs w:val="24"/>
        </w:rPr>
        <w:t xml:space="preserve"> za plaćanje</w:t>
      </w:r>
      <w:r w:rsidR="000924C9" w:rsidRPr="001231EE">
        <w:rPr>
          <w:color w:val="000000"/>
          <w:sz w:val="24"/>
          <w:szCs w:val="24"/>
        </w:rPr>
        <w:t>.</w:t>
      </w:r>
    </w:p>
    <w:p w:rsidRDefault="002F5F25" w:rsidP="002F5F25" w:rsidR="002F5F25" w:rsidRPr="001231EE">
      <w:pPr>
        <w:ind w:firstLine="708"/>
        <w:jc w:val="both"/>
        <w:rPr>
          <w:color w:val="000000"/>
          <w:sz w:val="24"/>
          <w:szCs w:val="24"/>
        </w:rPr>
      </w:pPr>
      <w:r w:rsidRPr="001231EE">
        <w:rPr>
          <w:color w:val="000000"/>
          <w:sz w:val="24"/>
          <w:szCs w:val="24"/>
        </w:rPr>
        <w:t xml:space="preserve">II. Ako </w:t>
      </w:r>
      <w:r w:rsidR="003D6CD2" w:rsidRPr="001231EE">
        <w:rPr>
          <w:color w:val="000000"/>
          <w:sz w:val="24"/>
          <w:szCs w:val="24"/>
        </w:rPr>
        <w:t>predlagatelj</w:t>
      </w:r>
      <w:r w:rsidR="000924C9" w:rsidRPr="001231EE">
        <w:rPr>
          <w:color w:val="000000"/>
          <w:sz w:val="24"/>
          <w:szCs w:val="24"/>
        </w:rPr>
        <w:t xml:space="preserve"> u roku iz točke </w:t>
      </w:r>
      <w:r w:rsidRPr="001231EE">
        <w:rPr>
          <w:color w:val="000000"/>
          <w:sz w:val="24"/>
          <w:szCs w:val="24"/>
        </w:rPr>
        <w:t>I</w:t>
      </w:r>
      <w:r w:rsidR="000924C9" w:rsidRPr="001231EE">
        <w:rPr>
          <w:color w:val="000000"/>
          <w:sz w:val="24"/>
          <w:szCs w:val="24"/>
        </w:rPr>
        <w:t>.</w:t>
      </w:r>
      <w:r w:rsidRPr="001231EE">
        <w:rPr>
          <w:color w:val="000000"/>
          <w:sz w:val="24"/>
          <w:szCs w:val="24"/>
        </w:rPr>
        <w:t xml:space="preserve"> ovog zaključka ne dostavi tražene podatke, sud će </w:t>
      </w:r>
      <w:r w:rsidR="00955610" w:rsidRPr="001231EE">
        <w:rPr>
          <w:color w:val="000000"/>
          <w:sz w:val="24"/>
          <w:szCs w:val="24"/>
        </w:rPr>
        <w:t>prijedlog</w:t>
      </w:r>
      <w:r w:rsidRPr="001231EE">
        <w:rPr>
          <w:color w:val="000000"/>
          <w:sz w:val="24"/>
          <w:szCs w:val="24"/>
        </w:rPr>
        <w:t xml:space="preserve"> </w:t>
      </w:r>
      <w:r w:rsidR="003D6CD2" w:rsidRPr="001231EE">
        <w:rPr>
          <w:color w:val="000000"/>
          <w:sz w:val="24"/>
          <w:szCs w:val="24"/>
        </w:rPr>
        <w:t>odbaciti.</w:t>
      </w:r>
    </w:p>
    <w:p w:rsidRDefault="00041DEA" w:rsidP="006F7DFB" w:rsidR="00041DEA" w:rsidRPr="001231EE">
      <w:pPr>
        <w:jc w:val="both"/>
        <w:rPr>
          <w:color w:val="000000"/>
          <w:sz w:val="24"/>
          <w:szCs w:val="24"/>
        </w:rPr>
      </w:pPr>
    </w:p>
    <w:p w:rsidRDefault="000924C9" w:rsidP="006F7DFB" w:rsidR="000924C9" w:rsidRPr="001231EE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1231EE">
      <w:pPr>
        <w:jc w:val="center"/>
        <w:rPr>
          <w:color w:val="000000"/>
          <w:sz w:val="24"/>
          <w:szCs w:val="24"/>
        </w:rPr>
      </w:pPr>
      <w:r w:rsidRPr="001231EE">
        <w:rPr>
          <w:color w:val="000000"/>
          <w:sz w:val="24"/>
          <w:szCs w:val="24"/>
        </w:rPr>
        <w:t>Obrazloženje</w:t>
      </w:r>
    </w:p>
    <w:p w:rsidRDefault="000924C9" w:rsidP="00CF56FE" w:rsidR="000924C9" w:rsidRPr="001231EE">
      <w:pPr>
        <w:jc w:val="center"/>
        <w:rPr>
          <w:color w:val="000000"/>
          <w:sz w:val="24"/>
          <w:szCs w:val="24"/>
        </w:rPr>
      </w:pPr>
    </w:p>
    <w:p w:rsidRDefault="000924C9" w:rsidP="005B6FC0" w:rsidR="000924C9" w:rsidRPr="001231EE">
      <w:pPr>
        <w:ind w:firstLine="708"/>
        <w:jc w:val="both"/>
        <w:rPr>
          <w:color w:val="000000"/>
          <w:sz w:val="24"/>
          <w:szCs w:val="24"/>
          <w:lang w:val="en-GB"/>
        </w:rPr>
      </w:pPr>
      <w:r w:rsidRPr="001231EE">
        <w:rPr>
          <w:color w:val="000000"/>
          <w:sz w:val="24"/>
          <w:szCs w:val="24"/>
          <w:lang w:val="en-GB"/>
        </w:rPr>
        <w:t>Financijska agencija podnijela je</w:t>
      </w:r>
      <w:r w:rsidR="00955610" w:rsidRPr="001231EE">
        <w:rPr>
          <w:color w:val="000000"/>
          <w:sz w:val="24"/>
          <w:szCs w:val="24"/>
          <w:lang w:val="en-GB"/>
        </w:rPr>
        <w:t>,</w:t>
      </w:r>
      <w:r w:rsidRPr="001231EE">
        <w:rPr>
          <w:color w:val="000000"/>
          <w:sz w:val="24"/>
          <w:szCs w:val="24"/>
          <w:lang w:val="en-GB"/>
        </w:rPr>
        <w:t xml:space="preserve"> na temelju odredbe </w:t>
      </w:r>
      <w:r w:rsidR="003D6CD2" w:rsidRPr="001231EE">
        <w:rPr>
          <w:color w:val="000000"/>
          <w:sz w:val="24"/>
          <w:szCs w:val="24"/>
          <w:lang w:val="en-GB"/>
        </w:rPr>
        <w:t>čl. 110</w:t>
      </w:r>
      <w:r w:rsidRPr="001231EE">
        <w:rPr>
          <w:color w:val="000000"/>
          <w:sz w:val="24"/>
          <w:szCs w:val="24"/>
          <w:lang w:val="en-GB"/>
        </w:rPr>
        <w:t>. st. 1. Stečajnog zakona (“Narodne novine” broj 71/15, dalje: SZ)</w:t>
      </w:r>
      <w:r w:rsidR="00955610" w:rsidRPr="001231EE">
        <w:rPr>
          <w:color w:val="000000"/>
          <w:sz w:val="24"/>
          <w:szCs w:val="24"/>
          <w:lang w:val="en-GB"/>
        </w:rPr>
        <w:t>,</w:t>
      </w:r>
      <w:r w:rsidRPr="001231EE">
        <w:rPr>
          <w:color w:val="000000"/>
          <w:sz w:val="24"/>
          <w:szCs w:val="24"/>
          <w:lang w:val="en-GB"/>
        </w:rPr>
        <w:t xml:space="preserve"> </w:t>
      </w:r>
      <w:r w:rsidR="003D6CD2" w:rsidRPr="001231EE">
        <w:rPr>
          <w:color w:val="000000"/>
          <w:sz w:val="24"/>
          <w:szCs w:val="24"/>
          <w:lang w:val="en-GB"/>
        </w:rPr>
        <w:t>prijedlog za otvaranje</w:t>
      </w:r>
      <w:r w:rsidRPr="001231EE">
        <w:rPr>
          <w:color w:val="000000"/>
          <w:sz w:val="24"/>
          <w:szCs w:val="24"/>
          <w:lang w:val="en-GB"/>
        </w:rPr>
        <w:t xml:space="preserve"> stečajnog postupka nad dužnikom </w:t>
      </w:r>
      <w:r w:rsidR="00154036" w:rsidRPr="001231EE">
        <w:rPr>
          <w:color w:val="000000"/>
          <w:sz w:val="24"/>
          <w:szCs w:val="24"/>
          <w:lang w:val="pt-BR"/>
        </w:rPr>
        <w:t>VIRTUA DIZAJN d.o.o., Zagreb, Črešnjevec 4c</w:t>
      </w:r>
      <w:r w:rsidRPr="001231EE">
        <w:rPr>
          <w:color w:val="000000"/>
          <w:sz w:val="24"/>
          <w:szCs w:val="24"/>
          <w:lang w:val="en-GB"/>
        </w:rPr>
        <w:t xml:space="preserve">. </w:t>
      </w:r>
    </w:p>
    <w:p w:rsidRDefault="005B6FC0" w:rsidP="005B6FC0" w:rsidR="005B6FC0" w:rsidRPr="001231EE">
      <w:pPr>
        <w:ind w:firstLine="708"/>
        <w:jc w:val="both"/>
        <w:rPr>
          <w:color w:val="000000"/>
          <w:sz w:val="24"/>
          <w:szCs w:val="24"/>
          <w:lang w:val="en-GB"/>
        </w:rPr>
      </w:pPr>
    </w:p>
    <w:p w:rsidRDefault="003D6CD2" w:rsidP="00562E17" w:rsidR="003D6CD2" w:rsidRPr="001231EE">
      <w:pPr>
        <w:jc w:val="both"/>
        <w:rPr>
          <w:color w:val="000000"/>
          <w:sz w:val="24"/>
          <w:szCs w:val="24"/>
        </w:rPr>
      </w:pPr>
      <w:r w:rsidRPr="001231EE">
        <w:rPr>
          <w:color w:val="000000"/>
          <w:sz w:val="24"/>
          <w:szCs w:val="24"/>
        </w:rPr>
        <w:tab/>
        <w:t>Prema odredbi čl. 110</w:t>
      </w:r>
      <w:r w:rsidR="00562E17" w:rsidRPr="001231EE">
        <w:rPr>
          <w:color w:val="000000"/>
          <w:sz w:val="24"/>
          <w:szCs w:val="24"/>
        </w:rPr>
        <w:t>. st.</w:t>
      </w:r>
      <w:r w:rsidR="00125559" w:rsidRPr="001231EE">
        <w:rPr>
          <w:color w:val="000000"/>
          <w:sz w:val="24"/>
          <w:szCs w:val="24"/>
        </w:rPr>
        <w:t xml:space="preserve"> 1. SZ-a  </w:t>
      </w:r>
      <w:r w:rsidRPr="001231EE">
        <w:rPr>
          <w:color w:val="000000"/>
          <w:sz w:val="24"/>
          <w:szCs w:val="24"/>
        </w:rPr>
        <w:t>Financijska agencija dužna je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ovoga Zakona</w:t>
      </w:r>
      <w:r w:rsidR="00562E17" w:rsidRPr="001231EE">
        <w:rPr>
          <w:color w:val="000000"/>
          <w:sz w:val="24"/>
          <w:szCs w:val="24"/>
        </w:rPr>
        <w:t xml:space="preserve">. </w:t>
      </w:r>
    </w:p>
    <w:p w:rsidRDefault="005B6FC0" w:rsidP="00562E17" w:rsidR="005B6FC0" w:rsidRPr="001231EE">
      <w:pPr>
        <w:jc w:val="both"/>
        <w:rPr>
          <w:color w:val="000000"/>
          <w:sz w:val="24"/>
          <w:szCs w:val="24"/>
        </w:rPr>
      </w:pPr>
    </w:p>
    <w:p w:rsidRDefault="003D6CD2" w:rsidP="005B6FC0" w:rsidR="00E87E2D" w:rsidRPr="001231EE">
      <w:pPr>
        <w:pStyle w:val="Tijeloteksta"/>
        <w:ind w:firstLine="720"/>
        <w:rPr>
          <w:color w:val="000000"/>
        </w:rPr>
      </w:pPr>
      <w:r w:rsidRPr="001231EE">
        <w:rPr>
          <w:color w:val="000000"/>
        </w:rPr>
        <w:t xml:space="preserve">Dakle, iz činjenice da pravna osoba u Očevidniku redoslijeda osnova za plaćanje ima evidentirane neizvršene osnove za plaćanje u neprekinutom razdoblju od 120 dana </w:t>
      </w:r>
      <w:r w:rsidR="00955610" w:rsidRPr="001231EE">
        <w:rPr>
          <w:color w:val="000000"/>
        </w:rPr>
        <w:t>proizlazi pretpostavka</w:t>
      </w:r>
      <w:r w:rsidRPr="001231EE">
        <w:rPr>
          <w:color w:val="000000"/>
        </w:rPr>
        <w:t xml:space="preserve"> procesne legitimacije Financijske agencije</w:t>
      </w:r>
      <w:r w:rsidR="00955610" w:rsidRPr="001231EE">
        <w:rPr>
          <w:color w:val="000000"/>
        </w:rPr>
        <w:t>,</w:t>
      </w:r>
      <w:r w:rsidRPr="001231EE">
        <w:rPr>
          <w:color w:val="000000"/>
        </w:rPr>
        <w:t xml:space="preserve"> </w:t>
      </w:r>
      <w:r w:rsidR="00955610" w:rsidRPr="001231EE">
        <w:rPr>
          <w:color w:val="000000"/>
        </w:rPr>
        <w:t>kao predlagatelja, za podnošenje prijedloga za otvaranje stečaja nad dužnikom.</w:t>
      </w:r>
    </w:p>
    <w:p w:rsidRDefault="005B6FC0" w:rsidP="005B6FC0" w:rsidR="005B6FC0" w:rsidRPr="001231EE">
      <w:pPr>
        <w:pStyle w:val="Tijeloteksta"/>
        <w:ind w:firstLine="720"/>
        <w:rPr>
          <w:color w:val="000000"/>
        </w:rPr>
      </w:pPr>
    </w:p>
    <w:p w:rsidRDefault="00E87E2D" w:rsidP="005B6FC0" w:rsidR="00562E17" w:rsidRPr="001231EE">
      <w:pPr>
        <w:pStyle w:val="Tijeloteksta"/>
        <w:ind w:firstLine="720"/>
        <w:rPr>
          <w:color w:val="000000"/>
        </w:rPr>
      </w:pPr>
      <w:r w:rsidRPr="001231EE">
        <w:rPr>
          <w:color w:val="000000"/>
        </w:rPr>
        <w:t xml:space="preserve">U konkretnom slučaju, predlagatelj nije naveo podatak za dužnika o neprekinutom razdoblju evidentiranih neizvršenih osnova za plaćanje u Očevidniku redoslijeda osnova za plaćanje (broj dana blokade računa). </w:t>
      </w:r>
    </w:p>
    <w:p w:rsidRDefault="005B6FC0" w:rsidP="005B6FC0" w:rsidR="005B6FC0" w:rsidRPr="001231EE">
      <w:pPr>
        <w:pStyle w:val="Tijeloteksta"/>
        <w:ind w:firstLine="720"/>
        <w:rPr>
          <w:color w:val="000000"/>
        </w:rPr>
      </w:pPr>
    </w:p>
    <w:p w:rsidRDefault="00562E17" w:rsidP="00562E17" w:rsidR="00125559" w:rsidRPr="001231EE">
      <w:pPr>
        <w:jc w:val="both"/>
        <w:rPr>
          <w:color w:val="000000"/>
          <w:sz w:val="24"/>
          <w:szCs w:val="24"/>
        </w:rPr>
      </w:pPr>
      <w:r w:rsidRPr="001231EE">
        <w:rPr>
          <w:color w:val="000000"/>
          <w:sz w:val="24"/>
          <w:szCs w:val="24"/>
        </w:rPr>
        <w:lastRenderedPageBreak/>
        <w:tab/>
        <w:t>Odredbo</w:t>
      </w:r>
      <w:r w:rsidR="00955610" w:rsidRPr="001231EE">
        <w:rPr>
          <w:color w:val="000000"/>
          <w:sz w:val="24"/>
          <w:szCs w:val="24"/>
        </w:rPr>
        <w:t>m čl. 11. st. 3. propisano je kako</w:t>
      </w:r>
      <w:r w:rsidRPr="001231EE">
        <w:rPr>
          <w:color w:val="000000"/>
          <w:sz w:val="24"/>
          <w:szCs w:val="24"/>
        </w:rPr>
        <w:t xml:space="preserve"> </w:t>
      </w:r>
      <w:r w:rsidR="00125559" w:rsidRPr="001231EE">
        <w:rPr>
          <w:color w:val="000000"/>
          <w:sz w:val="24"/>
          <w:szCs w:val="24"/>
        </w:rPr>
        <w:t>sud po službenoj dužnosti utvrđuje sve činjenice koje su važne za predstečajni i stečajni postupak</w:t>
      </w:r>
      <w:r w:rsidR="00F470AA" w:rsidRPr="001231EE">
        <w:rPr>
          <w:color w:val="000000"/>
          <w:sz w:val="24"/>
          <w:szCs w:val="24"/>
        </w:rPr>
        <w:t>,</w:t>
      </w:r>
      <w:r w:rsidR="00125559" w:rsidRPr="001231EE">
        <w:rPr>
          <w:color w:val="000000"/>
          <w:sz w:val="24"/>
          <w:szCs w:val="24"/>
        </w:rPr>
        <w:t xml:space="preserve"> te radi toga može izvoditi sve potrebne dokaze.</w:t>
      </w:r>
    </w:p>
    <w:p w:rsidRDefault="00562E17" w:rsidP="00562E17" w:rsidR="00562E17" w:rsidRPr="001231EE">
      <w:pPr>
        <w:jc w:val="both"/>
        <w:rPr>
          <w:color w:val="000000"/>
          <w:sz w:val="24"/>
          <w:szCs w:val="24"/>
        </w:rPr>
      </w:pPr>
    </w:p>
    <w:p w:rsidRDefault="00562E17" w:rsidP="00F470AA" w:rsidR="00E14B66" w:rsidRPr="001231EE">
      <w:pPr>
        <w:ind w:firstLine="708"/>
        <w:jc w:val="both"/>
        <w:rPr>
          <w:color w:val="000000"/>
          <w:sz w:val="24"/>
          <w:szCs w:val="24"/>
        </w:rPr>
      </w:pPr>
      <w:r w:rsidRPr="001231EE">
        <w:rPr>
          <w:color w:val="000000"/>
          <w:sz w:val="24"/>
          <w:szCs w:val="24"/>
        </w:rPr>
        <w:t>S obzirom na to da je</w:t>
      </w:r>
      <w:r w:rsidR="00125559" w:rsidRPr="001231EE">
        <w:rPr>
          <w:color w:val="000000"/>
          <w:sz w:val="24"/>
          <w:szCs w:val="24"/>
        </w:rPr>
        <w:t xml:space="preserve"> </w:t>
      </w:r>
      <w:r w:rsidR="00955610" w:rsidRPr="001231EE">
        <w:rPr>
          <w:color w:val="000000"/>
          <w:sz w:val="24"/>
          <w:szCs w:val="24"/>
        </w:rPr>
        <w:t xml:space="preserve">pretpostavka procesne legitimacije Financijske agencije za podnošenje prijedloga </w:t>
      </w:r>
      <w:r w:rsidR="00125559" w:rsidRPr="001231EE">
        <w:rPr>
          <w:color w:val="000000"/>
          <w:sz w:val="24"/>
          <w:szCs w:val="24"/>
        </w:rPr>
        <w:t xml:space="preserve"> za </w:t>
      </w:r>
      <w:r w:rsidR="00955610" w:rsidRPr="001231EE">
        <w:rPr>
          <w:color w:val="000000"/>
          <w:sz w:val="24"/>
          <w:szCs w:val="24"/>
        </w:rPr>
        <w:t>otvaranje</w:t>
      </w:r>
      <w:r w:rsidR="00125559" w:rsidRPr="001231EE">
        <w:rPr>
          <w:color w:val="000000"/>
          <w:sz w:val="24"/>
          <w:szCs w:val="24"/>
        </w:rPr>
        <w:t xml:space="preserve"> stečajnog postupka  </w:t>
      </w:r>
      <w:r w:rsidR="00955610" w:rsidRPr="001231EE">
        <w:rPr>
          <w:color w:val="000000"/>
          <w:sz w:val="24"/>
          <w:szCs w:val="24"/>
        </w:rPr>
        <w:t xml:space="preserve">nad dužnikom </w:t>
      </w:r>
      <w:r w:rsidR="00125559" w:rsidRPr="001231EE">
        <w:rPr>
          <w:color w:val="000000"/>
          <w:sz w:val="24"/>
          <w:szCs w:val="24"/>
        </w:rPr>
        <w:t xml:space="preserve">neprekinuto razdoblje evidentiranih neizvršenih osnova za plaćanje u Očevidniku redoslijeda za </w:t>
      </w:r>
      <w:r w:rsidRPr="001231EE">
        <w:rPr>
          <w:color w:val="000000"/>
          <w:sz w:val="24"/>
          <w:szCs w:val="24"/>
        </w:rPr>
        <w:t>plaćanje u trajanju od 120 dana te kako sukladno čl.</w:t>
      </w:r>
      <w:r w:rsidR="00125559" w:rsidRPr="001231EE">
        <w:rPr>
          <w:color w:val="000000"/>
          <w:sz w:val="24"/>
          <w:szCs w:val="24"/>
        </w:rPr>
        <w:t xml:space="preserve"> 6.</w:t>
      </w:r>
      <w:r w:rsidR="00F470AA" w:rsidRPr="001231EE">
        <w:rPr>
          <w:color w:val="000000"/>
          <w:sz w:val="24"/>
          <w:szCs w:val="24"/>
        </w:rPr>
        <w:t xml:space="preserve"> SZ-a Financijska agencija vodi Očevidnike redoslijeda osnova za plaćanje, </w:t>
      </w:r>
      <w:r w:rsidRPr="001231EE">
        <w:rPr>
          <w:color w:val="000000"/>
          <w:sz w:val="24"/>
          <w:szCs w:val="24"/>
        </w:rPr>
        <w:t>sud</w:t>
      </w:r>
      <w:r w:rsidR="00F470AA" w:rsidRPr="001231EE">
        <w:rPr>
          <w:color w:val="000000"/>
          <w:sz w:val="24"/>
          <w:szCs w:val="24"/>
        </w:rPr>
        <w:t xml:space="preserve"> je</w:t>
      </w:r>
      <w:r w:rsidRPr="001231EE">
        <w:rPr>
          <w:color w:val="000000"/>
          <w:sz w:val="24"/>
          <w:szCs w:val="24"/>
        </w:rPr>
        <w:t xml:space="preserve"> naložio </w:t>
      </w:r>
      <w:r w:rsidR="00955610" w:rsidRPr="001231EE">
        <w:rPr>
          <w:color w:val="000000"/>
          <w:sz w:val="24"/>
          <w:szCs w:val="24"/>
        </w:rPr>
        <w:t>predlagatelju</w:t>
      </w:r>
      <w:r w:rsidRPr="001231EE">
        <w:rPr>
          <w:color w:val="000000"/>
          <w:sz w:val="24"/>
          <w:szCs w:val="24"/>
        </w:rPr>
        <w:t xml:space="preserve"> dostaviti podatak naveden</w:t>
      </w:r>
      <w:r w:rsidR="008A2884" w:rsidRPr="001231EE">
        <w:rPr>
          <w:color w:val="000000"/>
          <w:sz w:val="24"/>
          <w:szCs w:val="24"/>
        </w:rPr>
        <w:t xml:space="preserve"> u </w:t>
      </w:r>
      <w:r w:rsidRPr="001231EE">
        <w:rPr>
          <w:color w:val="000000"/>
          <w:sz w:val="24"/>
          <w:szCs w:val="24"/>
        </w:rPr>
        <w:t xml:space="preserve"> točki </w:t>
      </w:r>
      <w:r w:rsidR="00F470AA" w:rsidRPr="001231EE">
        <w:rPr>
          <w:color w:val="000000"/>
          <w:sz w:val="24"/>
          <w:szCs w:val="24"/>
        </w:rPr>
        <w:t>I</w:t>
      </w:r>
      <w:r w:rsidRPr="001231EE">
        <w:rPr>
          <w:color w:val="000000"/>
          <w:sz w:val="24"/>
          <w:szCs w:val="24"/>
        </w:rPr>
        <w:t>. izreke</w:t>
      </w:r>
      <w:r w:rsidR="00F470AA" w:rsidRPr="001231EE">
        <w:rPr>
          <w:color w:val="000000"/>
          <w:sz w:val="24"/>
          <w:szCs w:val="24"/>
        </w:rPr>
        <w:t xml:space="preserve"> zaključka </w:t>
      </w:r>
      <w:r w:rsidRPr="001231EE">
        <w:rPr>
          <w:color w:val="000000"/>
          <w:sz w:val="24"/>
          <w:szCs w:val="24"/>
        </w:rPr>
        <w:t xml:space="preserve">uz upozorenje na pravne posljedice ako </w:t>
      </w:r>
      <w:r w:rsidR="00955610" w:rsidRPr="001231EE">
        <w:rPr>
          <w:color w:val="000000"/>
          <w:sz w:val="24"/>
          <w:szCs w:val="24"/>
        </w:rPr>
        <w:t>predlagatelj</w:t>
      </w:r>
      <w:r w:rsidRPr="001231EE">
        <w:rPr>
          <w:color w:val="000000"/>
          <w:sz w:val="24"/>
          <w:szCs w:val="24"/>
        </w:rPr>
        <w:t xml:space="preserve"> ne postupi u skladu s nalogom iz točke I. izreke ovog zaključka (točka II. izreke).</w:t>
      </w:r>
    </w:p>
    <w:p w:rsidRDefault="007A20E4" w:rsidP="005C1239" w:rsidR="007A20E4" w:rsidRPr="001231EE">
      <w:pPr>
        <w:jc w:val="both"/>
        <w:rPr>
          <w:color w:val="000000"/>
          <w:sz w:val="24"/>
          <w:szCs w:val="24"/>
        </w:rPr>
      </w:pPr>
    </w:p>
    <w:p w:rsidRDefault="00562E17" w:rsidP="00DD2B2F" w:rsidR="00CF56FE" w:rsidRPr="001231EE">
      <w:pPr>
        <w:jc w:val="center"/>
        <w:rPr>
          <w:color w:val="000000"/>
          <w:sz w:val="24"/>
          <w:szCs w:val="24"/>
        </w:rPr>
      </w:pPr>
      <w:r w:rsidRPr="001231EE">
        <w:rPr>
          <w:color w:val="000000"/>
          <w:sz w:val="24"/>
          <w:szCs w:val="24"/>
        </w:rPr>
        <w:t xml:space="preserve">U </w:t>
      </w:r>
      <w:r w:rsidR="00F80EE4" w:rsidRPr="001231EE">
        <w:rPr>
          <w:color w:val="000000"/>
          <w:sz w:val="24"/>
          <w:szCs w:val="24"/>
        </w:rPr>
        <w:t>Zagreb</w:t>
      </w:r>
      <w:r w:rsidRPr="001231EE">
        <w:rPr>
          <w:color w:val="000000"/>
          <w:sz w:val="24"/>
          <w:szCs w:val="24"/>
        </w:rPr>
        <w:t>u</w:t>
      </w:r>
      <w:r w:rsidR="00F80EE4" w:rsidRPr="001231EE">
        <w:rPr>
          <w:color w:val="000000"/>
          <w:sz w:val="24"/>
          <w:szCs w:val="24"/>
        </w:rPr>
        <w:t xml:space="preserve"> </w:t>
      </w:r>
      <w:r w:rsidR="00955610" w:rsidRPr="001231EE">
        <w:rPr>
          <w:color w:val="000000"/>
          <w:sz w:val="24"/>
          <w:szCs w:val="24"/>
        </w:rPr>
        <w:t>19</w:t>
      </w:r>
      <w:r w:rsidR="00F470AA" w:rsidRPr="001231EE">
        <w:rPr>
          <w:color w:val="000000"/>
          <w:sz w:val="24"/>
          <w:szCs w:val="24"/>
        </w:rPr>
        <w:t>.</w:t>
      </w:r>
      <w:r w:rsidRPr="001231EE">
        <w:rPr>
          <w:color w:val="000000"/>
          <w:sz w:val="24"/>
          <w:szCs w:val="24"/>
        </w:rPr>
        <w:t xml:space="preserve"> listopada</w:t>
      </w:r>
      <w:r w:rsidR="00606779" w:rsidRPr="001231EE">
        <w:rPr>
          <w:color w:val="000000"/>
          <w:sz w:val="24"/>
          <w:szCs w:val="24"/>
        </w:rPr>
        <w:t xml:space="preserve"> </w:t>
      </w:r>
      <w:r w:rsidR="007A20E4" w:rsidRPr="001231EE">
        <w:rPr>
          <w:color w:val="000000"/>
          <w:sz w:val="24"/>
          <w:szCs w:val="24"/>
        </w:rPr>
        <w:t>201</w:t>
      </w:r>
      <w:r w:rsidR="00F470AA" w:rsidRPr="001231EE">
        <w:rPr>
          <w:color w:val="000000"/>
          <w:sz w:val="24"/>
          <w:szCs w:val="24"/>
        </w:rPr>
        <w:t>5</w:t>
      </w:r>
      <w:r w:rsidR="0043052F" w:rsidRPr="001231EE">
        <w:rPr>
          <w:color w:val="000000"/>
          <w:sz w:val="24"/>
          <w:szCs w:val="24"/>
        </w:rPr>
        <w:t>.</w:t>
      </w:r>
    </w:p>
    <w:p w:rsidRDefault="0043052F" w:rsidP="00C946ED" w:rsidR="00CA083A" w:rsidRPr="001231EE">
      <w:pPr>
        <w:ind w:firstLine="3" w:left="5661"/>
        <w:jc w:val="right"/>
        <w:rPr>
          <w:color w:val="000000"/>
          <w:sz w:val="24"/>
          <w:szCs w:val="24"/>
        </w:rPr>
      </w:pPr>
      <w:r w:rsidRPr="001231EE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1231EE">
      <w:pPr>
        <w:jc w:val="right"/>
        <w:rPr>
          <w:color w:val="000000"/>
          <w:sz w:val="24"/>
          <w:szCs w:val="24"/>
        </w:rPr>
      </w:pPr>
      <w:r w:rsidRPr="001231EE">
        <w:rPr>
          <w:color w:val="000000"/>
          <w:sz w:val="24"/>
          <w:szCs w:val="24"/>
        </w:rPr>
        <w:t xml:space="preserve"> </w:t>
      </w:r>
      <w:r w:rsidR="000E530D" w:rsidRPr="001231EE">
        <w:rPr>
          <w:color w:val="000000"/>
          <w:sz w:val="24"/>
          <w:szCs w:val="24"/>
        </w:rPr>
        <w:t xml:space="preserve"> </w:t>
      </w:r>
      <w:r w:rsidR="00562E17" w:rsidRPr="001231EE">
        <w:rPr>
          <w:color w:val="000000"/>
          <w:sz w:val="24"/>
          <w:szCs w:val="24"/>
        </w:rPr>
        <w:t>Gordan Zubak</w:t>
      </w:r>
      <w:r w:rsidR="001231EE">
        <w:rPr>
          <w:color w:val="000000"/>
          <w:sz w:val="24"/>
          <w:szCs w:val="24"/>
        </w:rPr>
        <w:t>, v.r.</w:t>
      </w:r>
      <w:r w:rsidRPr="001231EE">
        <w:rPr>
          <w:color w:val="000000"/>
          <w:sz w:val="24"/>
          <w:szCs w:val="24"/>
        </w:rPr>
        <w:t xml:space="preserve"> </w:t>
      </w:r>
    </w:p>
    <w:p w:rsidRDefault="001F398D" w:rsidP="009560BC" w:rsidR="001F398D" w:rsidRPr="001231EE">
      <w:pPr>
        <w:jc w:val="right"/>
        <w:rPr>
          <w:color w:val="000000"/>
          <w:sz w:val="24"/>
          <w:szCs w:val="24"/>
        </w:rPr>
      </w:pPr>
    </w:p>
    <w:p w:rsidRDefault="00CC7295" w:rsidP="00CF56FE" w:rsidR="00CC7295" w:rsidRPr="001231EE">
      <w:pPr>
        <w:jc w:val="both"/>
        <w:rPr>
          <w:color w:val="000000"/>
          <w:sz w:val="24"/>
          <w:szCs w:val="24"/>
        </w:rPr>
      </w:pPr>
    </w:p>
    <w:p w:rsidRDefault="0043052F" w:rsidP="00CF56FE" w:rsidR="00CF56FE" w:rsidRPr="001231EE">
      <w:pPr>
        <w:jc w:val="both"/>
        <w:rPr>
          <w:color w:val="000000"/>
          <w:sz w:val="24"/>
          <w:szCs w:val="24"/>
        </w:rPr>
      </w:pPr>
      <w:r w:rsidRPr="001231EE">
        <w:rPr>
          <w:color w:val="000000"/>
          <w:sz w:val="24"/>
          <w:szCs w:val="24"/>
        </w:rPr>
        <w:t>Uputa o pravnom lijeku</w:t>
      </w:r>
      <w:r w:rsidR="00CF56FE" w:rsidRPr="001231EE">
        <w:rPr>
          <w:color w:val="000000"/>
          <w:sz w:val="24"/>
          <w:szCs w:val="24"/>
        </w:rPr>
        <w:t>:</w:t>
      </w:r>
    </w:p>
    <w:p w:rsidRDefault="007125DA" w:rsidP="007125DA" w:rsidR="007125DA" w:rsidRPr="001231EE">
      <w:pPr>
        <w:jc w:val="both"/>
        <w:rPr>
          <w:color w:val="000000"/>
          <w:sz w:val="24"/>
          <w:szCs w:val="24"/>
        </w:rPr>
      </w:pPr>
      <w:r w:rsidRPr="001231EE">
        <w:rPr>
          <w:color w:val="000000"/>
          <w:sz w:val="24"/>
          <w:szCs w:val="24"/>
        </w:rPr>
        <w:t>Protiv ovog zaključka  žalba nije dopuštena (čl. 1</w:t>
      </w:r>
      <w:r w:rsidR="00F470AA" w:rsidRPr="001231EE">
        <w:rPr>
          <w:color w:val="000000"/>
          <w:sz w:val="24"/>
          <w:szCs w:val="24"/>
        </w:rPr>
        <w:t>9.stavak 7</w:t>
      </w:r>
      <w:r w:rsidRPr="001231EE">
        <w:rPr>
          <w:color w:val="000000"/>
          <w:sz w:val="24"/>
          <w:szCs w:val="24"/>
        </w:rPr>
        <w:t xml:space="preserve">. SZ-a). </w:t>
      </w:r>
    </w:p>
    <w:p w:rsidRDefault="001231EE" w:rsidP="001231EE" w:rsidR="001231EE">
      <w:pPr>
        <w:jc w:val="both"/>
        <w:rPr>
          <w:color w:val="000000"/>
          <w:sz w:val="24"/>
          <w:szCs w:val="24"/>
        </w:rPr>
      </w:pPr>
    </w:p>
    <w:p w:rsidRDefault="001231EE" w:rsidP="001231EE" w:rsidR="001231EE" w:rsidRPr="001231EE">
      <w:pPr>
        <w:jc w:val="right"/>
        <w:rPr>
          <w:color w:val="000000"/>
          <w:sz w:val="24"/>
          <w:szCs w:val="24"/>
        </w:rPr>
      </w:pPr>
      <w:r w:rsidRPr="001231EE">
        <w:rPr>
          <w:color w:val="000000"/>
          <w:sz w:val="24"/>
          <w:szCs w:val="24"/>
        </w:rPr>
        <w:t>Za točnost otpravka:</w:t>
      </w:r>
    </w:p>
    <w:p w:rsidRDefault="001231EE" w:rsidP="001231EE" w:rsidR="00CF56FE">
      <w:pPr>
        <w:jc w:val="right"/>
        <w:rPr>
          <w:color w:val="000000"/>
          <w:sz w:val="24"/>
          <w:szCs w:val="24"/>
        </w:rPr>
      </w:pPr>
      <w:r w:rsidRPr="001231EE">
        <w:rPr>
          <w:color w:val="000000"/>
          <w:sz w:val="24"/>
          <w:szCs w:val="24"/>
        </w:rPr>
        <w:t>Ivana Rogić</w:t>
      </w:r>
    </w:p>
    <w:p w:rsidRDefault="001231EE" w:rsidP="001231EE" w:rsidR="001231EE" w:rsidRPr="001231EE">
      <w:pPr>
        <w:jc w:val="right"/>
        <w:rPr>
          <w:color w:val="000000"/>
          <w:sz w:val="24"/>
          <w:szCs w:val="24"/>
        </w:rPr>
      </w:pPr>
    </w:p>
    <w:sectPr w:rsidSect="005B6FC0" w:rsidR="001231EE" w:rsidRPr="001231EE">
      <w:headerReference w:type="even" r:id="rId10"/>
      <w:headerReference w:type="default" r:id="rId11"/>
      <w:pgSz w:h="16838" w:w="11906"/>
      <w:pgMar w:gutter="0" w:footer="709" w:header="709" w:left="1797" w:bottom="1134" w:right="1826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 w:rsidRPr="001231EE">
      <w:pPr>
        <w:rPr>
          <w:color w:val="000000"/>
        </w:rPr>
      </w:pPr>
      <w:r w:rsidRPr="001231EE">
        <w:rPr>
          <w:color w:val="000000"/>
        </w:rPr>
        <w:separator/>
      </w:r>
    </w:p>
  </w:endnote>
  <w:endnote w:id="0" w:type="continuationSeparator">
    <w:p w:rsidRDefault="00231E90" w:rsidR="00231E90" w:rsidRPr="001231EE">
      <w:pPr>
        <w:rPr>
          <w:color w:val="000000"/>
        </w:rPr>
      </w:pPr>
      <w:r w:rsidRPr="001231EE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 w:rsidRPr="001231EE">
      <w:pPr>
        <w:rPr>
          <w:color w:val="000000"/>
        </w:rPr>
      </w:pPr>
      <w:r w:rsidRPr="001231EE">
        <w:rPr>
          <w:color w:val="000000"/>
        </w:rPr>
        <w:separator/>
      </w:r>
    </w:p>
  </w:footnote>
  <w:footnote w:id="0" w:type="continuationSeparator">
    <w:p w:rsidRDefault="00231E90" w:rsidR="00231E90" w:rsidRPr="001231EE">
      <w:pPr>
        <w:rPr>
          <w:color w:val="000000"/>
        </w:rPr>
      </w:pPr>
      <w:r w:rsidRPr="001231EE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1A8A" w:rsidP="00CC7295" w:rsidR="00E87384" w:rsidRPr="001231E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1231EE">
      <w:rPr>
        <w:rStyle w:val="Brojstranice"/>
        <w:color w:val="000000"/>
      </w:rPr>
      <w:fldChar w:fldCharType="begin"/>
    </w:r>
    <w:r w:rsidR="00E87384" w:rsidRPr="001231EE">
      <w:rPr>
        <w:rStyle w:val="Brojstranice"/>
        <w:color w:val="000000"/>
      </w:rPr>
      <w:instrText xml:space="preserve">PAGE  </w:instrText>
    </w:r>
    <w:r w:rsidRPr="001231EE">
      <w:rPr>
        <w:rStyle w:val="Brojstranice"/>
        <w:color w:val="000000"/>
      </w:rPr>
      <w:fldChar w:fldCharType="separate"/>
    </w:r>
    <w:r w:rsidR="001F398D" w:rsidRPr="001231EE">
      <w:rPr>
        <w:rStyle w:val="Brojstranice"/>
        <w:noProof/>
        <w:color w:val="000000"/>
      </w:rPr>
      <w:t>2</w:t>
    </w:r>
    <w:r w:rsidRPr="001231EE">
      <w:rPr>
        <w:rStyle w:val="Brojstranice"/>
        <w:color w:val="000000"/>
      </w:rPr>
      <w:fldChar w:fldCharType="end"/>
    </w:r>
  </w:p>
  <w:p w:rsidRDefault="00E87384" w:rsidR="00E87384" w:rsidRPr="001231EE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1A8A" w:rsidP="00CC7295" w:rsidR="00E87384" w:rsidRPr="001231E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1231EE">
      <w:rPr>
        <w:rStyle w:val="Brojstranice"/>
        <w:color w:val="000000"/>
      </w:rPr>
      <w:fldChar w:fldCharType="begin"/>
    </w:r>
    <w:r w:rsidR="00E87384" w:rsidRPr="001231EE">
      <w:rPr>
        <w:rStyle w:val="Brojstranice"/>
        <w:color w:val="000000"/>
      </w:rPr>
      <w:instrText xml:space="preserve">PAGE  </w:instrText>
    </w:r>
    <w:r w:rsidRPr="001231EE">
      <w:rPr>
        <w:rStyle w:val="Brojstranice"/>
        <w:color w:val="000000"/>
      </w:rPr>
      <w:fldChar w:fldCharType="separate"/>
    </w:r>
    <w:r w:rsidR="001231EE">
      <w:rPr>
        <w:rStyle w:val="Brojstranice"/>
        <w:noProof/>
        <w:color w:val="000000"/>
      </w:rPr>
      <w:t>2</w:t>
    </w:r>
    <w:r w:rsidRPr="001231EE">
      <w:rPr>
        <w:rStyle w:val="Brojstranice"/>
        <w:color w:val="000000"/>
      </w:rPr>
      <w:fldChar w:fldCharType="end"/>
    </w:r>
  </w:p>
  <w:p w:rsidRDefault="00E87384" w:rsidP="00F470AA" w:rsidR="00E87384" w:rsidRPr="001231EE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2A69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1EE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0E99"/>
    <w:rsid w:val="001524DD"/>
    <w:rsid w:val="00152D25"/>
    <w:rsid w:val="00154036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D6CD2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01CA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6FC0"/>
    <w:rsid w:val="005B740A"/>
    <w:rsid w:val="005C10F2"/>
    <w:rsid w:val="005C1239"/>
    <w:rsid w:val="005C5A01"/>
    <w:rsid w:val="005D21B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1A8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610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2CC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87E2D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3D6CD2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3D6C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31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1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1E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1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1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St-752/2015</izvorni_sadrzaj>
    <derivirana_varijabla naziv="DomainObject.Predmet.OznakaBroj_1">St-752/2015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VIRTUA DIZAJN d.o.o.</izvorni_sadrzaj>
    <derivirana_varijabla naziv="DomainObject.Predmet.ProtustrankaFormated_1">  VIRTUA DIZAJN d.o.o.</derivirana_varijabla>
  </DomainObject.Predmet.ProtustrankaFormated>
  <DomainObject.Predmet.ProtustrankaFormatedOIB>
    <izvorni_sadrzaj>  VIRTUA DIZAJN d.o.o., OIB 43687798906</izvorni_sadrzaj>
    <derivirana_varijabla naziv="DomainObject.Predmet.ProtustrankaFormatedOIB_1">  VIRTUA DIZAJN d.o.o., OIB 43687798906</derivirana_varijabla>
  </DomainObject.Predmet.ProtustrankaFormatedOIB>
  <DomainObject.Predmet.ProtustrankaFormatedWithAdress>
    <izvorni_sadrzaj> VIRTUA DIZAJN d.o.o., Črešnjevec 4 C, 10000 Zagreb</izvorni_sadrzaj>
    <derivirana_varijabla naziv="DomainObject.Predmet.ProtustrankaFormatedWithAdress_1"> VIRTUA DIZAJN d.o.o., Črešnjevec 4 C, 10000 Zagreb</derivirana_varijabla>
  </DomainObject.Predmet.ProtustrankaFormatedWithAdress>
  <DomainObject.Predmet.ProtustrankaFormatedWithAdressOIB>
    <izvorni_sadrzaj> VIRTUA DIZAJN d.o.o., OIB 43687798906, Črešnjevec 4 C, 10000 Zagreb</izvorni_sadrzaj>
    <derivirana_varijabla naziv="DomainObject.Predmet.ProtustrankaFormatedWithAdressOIB_1"> VIRTUA DIZAJN d.o.o., OIB 43687798906, Črešnjevec 4 C, 10000 Zagreb</derivirana_varijabla>
  </DomainObject.Predmet.ProtustrankaFormatedWithAdressOIB>
  <DomainObject.Predmet.ProtustrankaWithAdress>
    <izvorni_sadrzaj>VIRTUA DIZAJN d.o.o. Črešnjevec 4 C, 10000 Zagreb</izvorni_sadrzaj>
    <derivirana_varijabla naziv="DomainObject.Predmet.ProtustrankaWithAdress_1">VIRTUA DIZAJN d.o.o. Črešnjevec 4 C, 10000 Zagreb</derivirana_varijabla>
  </DomainObject.Predmet.ProtustrankaWithAdress>
  <DomainObject.Predmet.ProtustrankaWithAdressOIB>
    <izvorni_sadrzaj>VIRTUA DIZAJN d.o.o., OIB 43687798906, Črešnjevec 4 C, 10000 Zagreb</izvorni_sadrzaj>
    <derivirana_varijabla naziv="DomainObject.Predmet.ProtustrankaWithAdressOIB_1">VIRTUA DIZAJN d.o.o., OIB 43687798906, Črešnjevec 4 C, 10000 Zagreb</derivirana_varijabla>
  </DomainObject.Predmet.ProtustrankaWithAdressOIB>
  <DomainObject.Predmet.ProtustrankaNazivFormated>
    <izvorni_sadrzaj>VIRTUA DIZAJN d.o.o.</izvorni_sadrzaj>
    <derivirana_varijabla naziv="DomainObject.Predmet.ProtustrankaNazivFormated_1">VIRTUA DIZAJN d.o.o.</derivirana_varijabla>
  </DomainObject.Predmet.ProtustrankaNazivFormated>
  <DomainObject.Predmet.ProtustrankaNazivFormatedOIB>
    <izvorni_sadrzaj>VIRTUA DIZAJN d.o.o., OIB 43687798906</izvorni_sadrzaj>
    <derivirana_varijabla naziv="DomainObject.Predmet.ProtustrankaNazivFormatedOIB_1">VIRTUA DIZAJN d.o.o., OIB 43687798906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VIRTUA DIZAJN d.o.o.</item>
    </izvorni_sadrzaj>
    <derivirana_varijabla naziv="DomainObject.Predmet.ProtuStrankaListFormated_1">
      <item>VIRTUA DIZAJN d.o.o.</item>
    </derivirana_varijabla>
  </DomainObject.Predmet.ProtuStrankaListFormated>
  <DomainObject.Predmet.ProtuStrankaListFormatedOIB>
    <izvorni_sadrzaj>
      <item>VIRTUA DIZAJN d.o.o., OIB 43687798906</item>
    </izvorni_sadrzaj>
    <derivirana_varijabla naziv="DomainObject.Predmet.ProtuStrankaListFormatedOIB_1">
      <item>VIRTUA DIZAJN d.o.o., OIB 43687798906</item>
    </derivirana_varijabla>
  </DomainObject.Predmet.ProtuStrankaListFormatedOIB>
  <DomainObject.Predmet.ProtuStrankaListFormatedWithAdress>
    <izvorni_sadrzaj>
      <item>VIRTUA DIZAJN d.o.o., Črešnjevec 4 C, 10000 Zagreb</item>
    </izvorni_sadrzaj>
    <derivirana_varijabla naziv="DomainObject.Predmet.ProtuStrankaListFormatedWithAdress_1">
      <item>VIRTUA DIZAJN d.o.o., Črešnjevec 4 C, 10000 Zagreb</item>
    </derivirana_varijabla>
  </DomainObject.Predmet.ProtuStrankaListFormatedWithAdress>
  <DomainObject.Predmet.ProtuStrankaListFormatedWithAdressOIB>
    <izvorni_sadrzaj>
      <item>VIRTUA DIZAJN d.o.o., OIB 43687798906, Črešnjevec 4 C, 10000 Zagreb</item>
    </izvorni_sadrzaj>
    <derivirana_varijabla naziv="DomainObject.Predmet.ProtuStrankaListFormatedWithAdressOIB_1">
      <item>VIRTUA DIZAJN d.o.o., OIB 43687798906, Črešnjevec 4 C, 10000 Zagreb</item>
    </derivirana_varijabla>
  </DomainObject.Predmet.ProtuStrankaListFormatedWithAdressOIB>
  <DomainObject.Predmet.ProtuStrankaListNazivFormated>
    <izvorni_sadrzaj>
      <item>VIRTUA DIZAJN d.o.o.</item>
    </izvorni_sadrzaj>
    <derivirana_varijabla naziv="DomainObject.Predmet.ProtuStrankaListNazivFormated_1">
      <item>VIRTUA DIZAJN d.o.o.</item>
    </derivirana_varijabla>
  </DomainObject.Predmet.ProtuStrankaListNazivFormated>
  <DomainObject.Predmet.ProtuStrankaListNazivFormatedOIB>
    <izvorni_sadrzaj>
      <item>VIRTUA DIZAJN d.o.o., OIB 43687798906</item>
    </izvorni_sadrzaj>
    <derivirana_varijabla naziv="DomainObject.Predmet.ProtuStrankaListNazivFormatedOIB_1">
      <item>VIRTUA DIZAJN d.o.o., OIB 43687798906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VIRTUA DIZAJN d.o.o.</izvorni_sadrzaj>
    <derivirana_varijabla naziv="DomainObject.Predmet.ProtustrankaIDrugi_1">VIRTUA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VIRTUA DIZAJN d.o.o., OIB 43687798906, Črešnjevec 4 C, 10000 Zagreb</izvorni_sadrzaj>
    <derivirana_varijabla naziv="DomainObject.Predmet.ProtustrankaIDrugiAdressOIB_1">VIRTUA DIZAJN d.o.o., OIB 43687798906, Črešnjevec 4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VIRTUA DIZAJN d.o.o.</item>
    </izvorni_sadrzaj>
    <derivirana_varijabla naziv="DomainObject.Predmet.SudioniciListNaziv_1">
      <item>FINA Regionalni centar Zagreb</item>
      <item>VIRTUA DIZAJN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VIRTUA DIZAJN d.o.o., OIB 43687798906, Črešnjevec 4 C,10000 Zagreb</item>
    </izvorni_sadrzaj>
    <derivirana_varijabla naziv="DomainObject.Predmet.SudioniciListAdressOIB_1">
      <item>FINA Regionalni centar Zagreb, OIB 85821130368, Trg svibanjskih žrtava 1995. 1,10000 Zagreb</item>
      <item>VIRTUA DIZAJN d.o.o., OIB 43687798906, Črešnjevec 4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43687798906</item>
    </izvorni_sadrzaj>
    <derivirana_varijabla naziv="DomainObject.Predmet.SudioniciListNazivOIB_1">
      <item>, OIB 85821130368</item>
      <item>, OIB 43687798906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2419</properties:Characters>
  <properties:Lines>69</properties:Lines>
  <properties:Paragraphs>23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2015-10-18T17:22:00Z</dcterms:created>
  <dc:creator>Korisnik</dc:creator>
  <cp:lastModifiedBy>Ivana Rogić</cp:lastModifiedBy>
  <cp:lastPrinted>2015-10-19T10:45:00Z</cp:lastPrinted>
  <dcterms:modified xmlns:xsi="http://www.w3.org/2001/XMLSchema-instance" xsi:type="dcterms:W3CDTF">2015-10-19T10:46:00Z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